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A1" w:rsidRDefault="00095034" w:rsidP="00957BAB">
      <w:pPr>
        <w:ind w:right="-598"/>
      </w:pPr>
      <w:r>
        <w:t xml:space="preserve">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67808" w:rsidRDefault="00095034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503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95034" w:rsidRPr="00095034" w:rsidRDefault="00A67808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95034" w:rsidRPr="00095034"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095034" w:rsidRPr="00095034" w:rsidRDefault="00095034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5034">
              <w:rPr>
                <w:rFonts w:ascii="Times New Roman" w:hAnsi="Times New Roman"/>
                <w:sz w:val="28"/>
                <w:szCs w:val="28"/>
              </w:rPr>
              <w:t xml:space="preserve">администрации округа </w:t>
            </w:r>
          </w:p>
          <w:p w:rsidR="00095034" w:rsidRDefault="00095034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503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67808">
              <w:rPr>
                <w:rFonts w:ascii="Times New Roman" w:hAnsi="Times New Roman"/>
                <w:sz w:val="28"/>
                <w:szCs w:val="28"/>
              </w:rPr>
              <w:t>19.12</w:t>
            </w:r>
            <w:r w:rsidRPr="0009503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503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67808">
              <w:rPr>
                <w:rFonts w:ascii="Times New Roman" w:hAnsi="Times New Roman"/>
                <w:sz w:val="28"/>
                <w:szCs w:val="28"/>
              </w:rPr>
              <w:t>864</w:t>
            </w:r>
          </w:p>
          <w:p w:rsidR="00A67808" w:rsidRDefault="00A67808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7808" w:rsidRDefault="00095034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23E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C75A1" w:rsidRPr="00DA7832" w:rsidRDefault="00B23EF1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C75A1" w:rsidRPr="00DA783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C75A1" w:rsidRPr="00DA7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5A1" w:rsidRPr="00DA7832" w:rsidRDefault="002C75A1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D2D42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B23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5A1" w:rsidRPr="00DA7832" w:rsidRDefault="002C75A1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</w:t>
            </w:r>
            <w:r w:rsidR="00140E67">
              <w:rPr>
                <w:rFonts w:ascii="Times New Roman" w:hAnsi="Times New Roman"/>
                <w:sz w:val="28"/>
                <w:szCs w:val="28"/>
              </w:rPr>
              <w:t xml:space="preserve"> 31.10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.</w:t>
            </w:r>
            <w:r w:rsidR="0004110C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15FD3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C75A1" w:rsidRPr="00DA7832" w:rsidRDefault="00815FD3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3E555D">
        <w:rPr>
          <w:rFonts w:ascii="Times New Roman" w:hAnsi="Times New Roman"/>
          <w:sz w:val="28"/>
          <w:szCs w:val="28"/>
        </w:rPr>
        <w:t>территори</w:t>
      </w:r>
      <w:r w:rsidR="00786604">
        <w:rPr>
          <w:rFonts w:ascii="Times New Roman" w:hAnsi="Times New Roman"/>
          <w:sz w:val="28"/>
          <w:szCs w:val="28"/>
        </w:rPr>
        <w:t>и</w:t>
      </w:r>
      <w:r w:rsidR="002C75A1" w:rsidRPr="00DA7832">
        <w:rPr>
          <w:rFonts w:ascii="Times New Roman" w:hAnsi="Times New Roman"/>
          <w:sz w:val="28"/>
          <w:szCs w:val="28"/>
        </w:rPr>
        <w:t>Междуреченск</w:t>
      </w:r>
      <w:r w:rsidR="00786604">
        <w:rPr>
          <w:rFonts w:ascii="Times New Roman" w:hAnsi="Times New Roman"/>
          <w:sz w:val="28"/>
          <w:szCs w:val="28"/>
        </w:rPr>
        <w:t>ого</w:t>
      </w:r>
      <w:r w:rsidR="002C75A1" w:rsidRPr="00DA7832">
        <w:rPr>
          <w:rFonts w:ascii="Times New Roman" w:hAnsi="Times New Roman"/>
          <w:sz w:val="28"/>
          <w:szCs w:val="28"/>
        </w:rPr>
        <w:t xml:space="preserve"> муниципальн</w:t>
      </w:r>
      <w:r w:rsidR="0078660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2C75A1" w:rsidRPr="00DA7832" w:rsidRDefault="003E555D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</w:t>
      </w:r>
      <w:r w:rsidR="002C75A1" w:rsidRPr="00DA783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2C75A1" w:rsidRPr="00DA7832">
        <w:rPr>
          <w:rFonts w:ascii="Times New Roman" w:hAnsi="Times New Roman"/>
          <w:sz w:val="28"/>
          <w:szCs w:val="28"/>
        </w:rPr>
        <w:t xml:space="preserve"> годы»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AD1789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2C75A1" w:rsidRPr="00AD1789" w:rsidRDefault="00194EBF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>Управление по развитию территории а</w:t>
      </w:r>
      <w:r w:rsidR="002C75A1" w:rsidRPr="00AD1789">
        <w:rPr>
          <w:rFonts w:ascii="Times New Roman" w:hAnsi="Times New Roman"/>
          <w:b w:val="0"/>
          <w:sz w:val="28"/>
          <w:szCs w:val="28"/>
        </w:rPr>
        <w:t>дминистраци</w:t>
      </w:r>
      <w:r w:rsidRPr="00AD1789">
        <w:rPr>
          <w:rFonts w:ascii="Times New Roman" w:hAnsi="Times New Roman"/>
          <w:b w:val="0"/>
          <w:sz w:val="28"/>
          <w:szCs w:val="28"/>
        </w:rPr>
        <w:t>и</w:t>
      </w:r>
      <w:r w:rsidR="002C75A1" w:rsidRPr="00AD1789">
        <w:rPr>
          <w:rFonts w:ascii="Times New Roman" w:hAnsi="Times New Roman"/>
          <w:b w:val="0"/>
          <w:sz w:val="28"/>
          <w:szCs w:val="28"/>
        </w:rPr>
        <w:t>Междуреченского</w:t>
      </w:r>
    </w:p>
    <w:p w:rsidR="002C75A1" w:rsidRPr="00194EBF" w:rsidRDefault="002C75A1" w:rsidP="00957BAB">
      <w:pPr>
        <w:pStyle w:val="a7"/>
        <w:jc w:val="left"/>
        <w:rPr>
          <w:rFonts w:ascii="Times New Roman" w:hAnsi="Times New Roman"/>
          <w:b w:val="0"/>
          <w:color w:val="FF000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194EBF" w:rsidRPr="00AD1789">
        <w:rPr>
          <w:rFonts w:ascii="Times New Roman" w:hAnsi="Times New Roman"/>
          <w:b w:val="0"/>
          <w:sz w:val="28"/>
          <w:szCs w:val="28"/>
        </w:rPr>
        <w:t>округа</w:t>
      </w:r>
    </w:p>
    <w:p w:rsidR="002C75A1" w:rsidRPr="00DA7832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A783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A7832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2C75A1" w:rsidRPr="00EE2453" w:rsidRDefault="003E555D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Коробова Н.Г</w:t>
      </w:r>
      <w:r w:rsidR="002C75A1" w:rsidRPr="00DA7832">
        <w:rPr>
          <w:rFonts w:ascii="Times New Roman" w:hAnsi="Times New Roman"/>
          <w:sz w:val="28"/>
          <w:szCs w:val="28"/>
        </w:rPr>
        <w:t xml:space="preserve">., тел. </w:t>
      </w:r>
      <w:r w:rsidR="002C75A1" w:rsidRPr="00EE2453">
        <w:rPr>
          <w:rFonts w:ascii="Times New Roman" w:hAnsi="Times New Roman"/>
          <w:sz w:val="28"/>
          <w:szCs w:val="28"/>
        </w:rPr>
        <w:t>(817 49) 2-1</w:t>
      </w:r>
      <w:r>
        <w:rPr>
          <w:rFonts w:ascii="Times New Roman" w:hAnsi="Times New Roman"/>
          <w:sz w:val="28"/>
          <w:szCs w:val="28"/>
        </w:rPr>
        <w:t>5</w:t>
      </w:r>
      <w:r w:rsidR="002C75A1" w:rsidRPr="00EE24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69</w:t>
      </w:r>
    </w:p>
    <w:p w:rsidR="002C75A1" w:rsidRPr="003E555D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EE2453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EE2453">
        <w:rPr>
          <w:rFonts w:ascii="Times New Roman" w:hAnsi="Times New Roman"/>
          <w:sz w:val="28"/>
          <w:szCs w:val="28"/>
        </w:rPr>
        <w:t>: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suxonane</w:t>
      </w:r>
      <w:proofErr w:type="spellEnd"/>
      <w:r w:rsidR="003E555D" w:rsidRPr="00855DAF">
        <w:rPr>
          <w:rFonts w:ascii="Times New Roman" w:hAnsi="Times New Roman"/>
          <w:sz w:val="28"/>
          <w:szCs w:val="28"/>
        </w:rPr>
        <w:t>@</w:t>
      </w:r>
      <w:r w:rsidR="003E555D">
        <w:rPr>
          <w:rFonts w:ascii="Times New Roman" w:hAnsi="Times New Roman"/>
          <w:sz w:val="28"/>
          <w:szCs w:val="28"/>
          <w:lang w:val="en-US"/>
        </w:rPr>
        <w:t>mail</w:t>
      </w:r>
      <w:r w:rsidR="003E555D" w:rsidRPr="00855DAF">
        <w:rPr>
          <w:rFonts w:ascii="Times New Roman" w:hAnsi="Times New Roman"/>
          <w:sz w:val="28"/>
          <w:szCs w:val="28"/>
        </w:rPr>
        <w:t>.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DA7832" w:rsidRDefault="00A67808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А.А.Титов</w:t>
      </w:r>
      <w:proofErr w:type="spellEnd"/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Default="00AD1789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Паспорт  муниципальной программы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 (далее - муниципальная программа).</w:t>
      </w:r>
    </w:p>
    <w:p w:rsidR="002C75A1" w:rsidRPr="00DA7832" w:rsidRDefault="002C75A1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6237" w:type="dxa"/>
          </w:tcPr>
          <w:p w:rsidR="00786604" w:rsidRPr="00786604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2C75A1" w:rsidRPr="00DA7832" w:rsidRDefault="0078660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2C75A1" w:rsidRPr="00194EBF" w:rsidRDefault="00194EBF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</w:t>
            </w:r>
            <w:r w:rsidR="00F153CA" w:rsidRPr="00DC692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по развитию 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DC0FE8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</w:t>
            </w:r>
            <w:r w:rsidR="003E555D">
              <w:rPr>
                <w:rFonts w:ascii="Times New Roman" w:hAnsi="Times New Roman"/>
                <w:sz w:val="28"/>
                <w:szCs w:val="28"/>
              </w:rPr>
              <w:t xml:space="preserve"> национальной обороны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Развитие н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>ациональн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и правоохранительн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374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территории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6237" w:type="dxa"/>
          </w:tcPr>
          <w:p w:rsidR="00DC0FE8" w:rsidRDefault="00815FD3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ю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proofErr w:type="gramStart"/>
            <w:r w:rsidR="00DC0FE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00879" w:rsidRDefault="00500879" w:rsidP="00957BA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Обеспечение противопожарной защиты объектов и населенных пунктов в </w:t>
            </w:r>
            <w:r w:rsidR="00815FD3">
              <w:rPr>
                <w:rFonts w:ascii="Times New Roman" w:hAnsi="Times New Roman"/>
                <w:sz w:val="28"/>
                <w:szCs w:val="28"/>
              </w:rPr>
              <w:t>М</w:t>
            </w:r>
            <w:r w:rsidR="00F153CA">
              <w:rPr>
                <w:rFonts w:ascii="Times New Roman" w:hAnsi="Times New Roman"/>
                <w:sz w:val="28"/>
                <w:szCs w:val="28"/>
              </w:rPr>
              <w:t xml:space="preserve">еждуреченском 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F15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500879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3F239F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53CA" w:rsidRPr="00DA7832" w:rsidRDefault="00500879" w:rsidP="003F23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153CA">
              <w:rPr>
                <w:rFonts w:ascii="Times New Roman" w:hAnsi="Times New Roman"/>
                <w:sz w:val="28"/>
                <w:szCs w:val="28"/>
              </w:rPr>
              <w:t>ов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«Народный бюджет»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2C75A1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Междуреченском 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безопасности, участие в добровольных пожарных формированиях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604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уличного освещения </w:t>
            </w:r>
            <w:r w:rsidR="003748AE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148 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населённых пунктов</w:t>
            </w:r>
            <w:r w:rsidR="003F239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F239F" w:rsidRPr="003F239F">
              <w:rPr>
                <w:rFonts w:ascii="Times New Roman" w:hAnsi="Times New Roman" w:cs="Times New Roman"/>
                <w:sz w:val="28"/>
                <w:szCs w:val="28"/>
              </w:rPr>
              <w:t>правления по развитию территории»;</w:t>
            </w:r>
          </w:p>
          <w:p w:rsidR="00500879" w:rsidRDefault="00786604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 новых линий уличного освещения; 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Содержание наружных сетей уличного освещения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 озеленения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 мест захоронений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территории округа</w:t>
            </w:r>
          </w:p>
          <w:p w:rsidR="00500879" w:rsidRPr="006C5D12" w:rsidRDefault="00500879" w:rsidP="003F23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Основные целевые показатели и индикаторы муниципальной программы</w:t>
            </w:r>
          </w:p>
        </w:tc>
        <w:tc>
          <w:tcPr>
            <w:tcW w:w="6237" w:type="dxa"/>
          </w:tcPr>
          <w:p w:rsidR="006460BC" w:rsidRPr="006460BC" w:rsidRDefault="002C75A1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Снижение общего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количества регистрируемых пожаров, </w:t>
            </w:r>
            <w:r w:rsidR="003748A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0 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ед.</w:t>
            </w:r>
            <w:r w:rsidR="006460BC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Спасение людей и имущества при пожарах, </w:t>
            </w:r>
            <w:r w:rsidR="00286256">
              <w:rPr>
                <w:rStyle w:val="fontstyle01"/>
                <w:rFonts w:ascii="Times New Roman" w:hAnsi="Times New Roman"/>
                <w:sz w:val="28"/>
                <w:szCs w:val="28"/>
              </w:rPr>
              <w:t>8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0</w:t>
            </w: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Удельный вес источников пожарного </w:t>
            </w: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 xml:space="preserve">водоснабжения в исправном состоянии,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75 %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Привлечение населения к участию в тушении пожаров в составе добровольной пожарной охраны, повышение боеготовности подразделений ДПО,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100</w:t>
            </w: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освещенных  населенных пунктов,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3748AE">
              <w:rPr>
                <w:rStyle w:val="fontstyle01"/>
                <w:rFonts w:ascii="Times New Roman" w:hAnsi="Times New Roman"/>
                <w:sz w:val="28"/>
                <w:szCs w:val="28"/>
              </w:rPr>
              <w:t>148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Доля исправных светильников 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100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Площадь  засаженных  цв</w:t>
            </w:r>
            <w:r w:rsidR="00286256">
              <w:rPr>
                <w:rStyle w:val="fontstyle01"/>
                <w:rFonts w:ascii="Times New Roman" w:hAnsi="Times New Roman"/>
                <w:sz w:val="28"/>
                <w:szCs w:val="28"/>
              </w:rPr>
              <w:t>еточной рассадой цветников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proofErr w:type="gramStart"/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Содержание  территории общего пользования, 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1000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м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="003065E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71326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Проведение смотров-конкурсов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30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мест (площадок) накопления ТКО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Содержание общественной территории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Финансовое обеспечение первоочередных расходов в том числе: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по поддержке приоритетного регионального проекта «Народный бюджет</w:t>
            </w:r>
            <w:r w:rsidR="00DF09B4">
              <w:rPr>
                <w:rStyle w:val="fontstyle01"/>
                <w:rFonts w:ascii="Times New Roman" w:hAnsi="Times New Roman"/>
                <w:sz w:val="28"/>
                <w:szCs w:val="28"/>
              </w:rPr>
              <w:t>»</w:t>
            </w:r>
          </w:p>
          <w:p w:rsidR="002C75A1" w:rsidRPr="00194EBF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D30539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D30539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  <w:tr w:rsidR="002C75A1" w:rsidRPr="00DA7832" w:rsidTr="00A67808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237" w:type="dxa"/>
          </w:tcPr>
          <w:p w:rsidR="008878C4" w:rsidRPr="00DC6921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2E1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A65">
              <w:rPr>
                <w:rFonts w:ascii="Times New Roman" w:hAnsi="Times New Roman"/>
                <w:sz w:val="28"/>
                <w:szCs w:val="28"/>
              </w:rPr>
              <w:t>104995,6</w:t>
            </w:r>
            <w:r w:rsidR="0073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025CBB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EB1">
              <w:rPr>
                <w:rFonts w:ascii="Times New Roman" w:hAnsi="Times New Roman"/>
                <w:sz w:val="28"/>
                <w:szCs w:val="28"/>
              </w:rPr>
              <w:t>202</w:t>
            </w:r>
            <w:r w:rsidR="00025CBB">
              <w:rPr>
                <w:rFonts w:ascii="Times New Roman" w:hAnsi="Times New Roman"/>
                <w:sz w:val="28"/>
                <w:szCs w:val="28"/>
              </w:rPr>
              <w:t>3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07A65">
              <w:rPr>
                <w:rFonts w:ascii="Times New Roman" w:hAnsi="Times New Roman"/>
                <w:sz w:val="28"/>
                <w:szCs w:val="28"/>
              </w:rPr>
              <w:t>24829,0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>1</w:t>
            </w:r>
            <w:r w:rsidR="00A07A65">
              <w:rPr>
                <w:rFonts w:ascii="Times New Roman" w:hAnsi="Times New Roman"/>
                <w:sz w:val="28"/>
                <w:szCs w:val="28"/>
              </w:rPr>
              <w:t>3475,4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>1</w:t>
            </w:r>
            <w:r w:rsidR="00A07A65">
              <w:rPr>
                <w:rFonts w:ascii="Times New Roman" w:hAnsi="Times New Roman"/>
                <w:sz w:val="28"/>
                <w:szCs w:val="28"/>
              </w:rPr>
              <w:t xml:space="preserve">5704,2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878C4">
              <w:rPr>
                <w:rFonts w:ascii="Times New Roman" w:hAnsi="Times New Roman"/>
                <w:sz w:val="28"/>
                <w:szCs w:val="28"/>
              </w:rPr>
              <w:t>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 25493,5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25493,5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2C75A1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2C75A1" w:rsidRPr="00DA7832" w:rsidTr="00A67808">
        <w:trPr>
          <w:trHeight w:val="840"/>
        </w:trPr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7" w:type="dxa"/>
          </w:tcPr>
          <w:p w:rsidR="002C75A1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 w:rsidR="00025CBB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025CBB" w:rsidRPr="00025CBB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улучшение пожарной обстановки на территории муниципального округа, в том числе сок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ращение удельного веса пожаров к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году на 23 %;</w:t>
            </w:r>
          </w:p>
          <w:p w:rsidR="00025CBB" w:rsidRDefault="00DF09B4" w:rsidP="00957BAB">
            <w:pPr>
              <w:pStyle w:val="ConsPlusNormal"/>
              <w:ind w:firstLine="0"/>
              <w:jc w:val="both"/>
              <w:outlineLvl w:val="1"/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дружин;</w:t>
            </w:r>
          </w:p>
          <w:p w:rsidR="00025CBB" w:rsidRPr="00025CBB" w:rsidRDefault="00DF09B4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Междуреченс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кого муниципального округа и степени  удовлетворенности населения уровнем благоустройства: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3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5%,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10%,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15%,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20%,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20%,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2C75A1" w:rsidRPr="006D4998" w:rsidRDefault="00DF09B4" w:rsidP="00957BA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привлечение населения, а также предприятий, организаций и учреждений к участию в решении проблем  по благоустройству территории округа: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3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- 30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50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год- 50 человек населения и 7 организаций,</w:t>
            </w:r>
            <w:r w:rsidR="002C75A1"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</w:tr>
    </w:tbl>
    <w:p w:rsidR="002C75A1" w:rsidRPr="0027139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Default="002C75A1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  муниципальный </w:t>
      </w:r>
      <w:r w:rsidR="00491813">
        <w:rPr>
          <w:rFonts w:ascii="Times New Roman" w:hAnsi="Times New Roman"/>
          <w:sz w:val="28"/>
          <w:szCs w:val="28"/>
        </w:rPr>
        <w:t>окру</w:t>
      </w:r>
      <w:proofErr w:type="gramStart"/>
      <w:r w:rsidR="00491813">
        <w:rPr>
          <w:rFonts w:ascii="Times New Roman" w:hAnsi="Times New Roman"/>
          <w:sz w:val="28"/>
          <w:szCs w:val="28"/>
        </w:rPr>
        <w:t>г</w:t>
      </w:r>
      <w:r w:rsidRPr="0094176F">
        <w:rPr>
          <w:rFonts w:ascii="Times New Roman" w:hAnsi="Times New Roman"/>
          <w:sz w:val="28"/>
          <w:szCs w:val="28"/>
        </w:rPr>
        <w:t>(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далее – </w:t>
      </w:r>
      <w:r w:rsidR="00491813"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Основные направления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49181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491813">
        <w:rPr>
          <w:rFonts w:ascii="Times New Roman" w:hAnsi="Times New Roman"/>
          <w:sz w:val="28"/>
          <w:szCs w:val="28"/>
        </w:rPr>
        <w:t xml:space="preserve"> Российской Федерации от 21.12.1994 №</w:t>
      </w:r>
      <w:r w:rsidR="00194EBF">
        <w:rPr>
          <w:rFonts w:ascii="Times New Roman" w:hAnsi="Times New Roman"/>
          <w:sz w:val="28"/>
          <w:szCs w:val="28"/>
        </w:rPr>
        <w:t xml:space="preserve"> 69-ФЗ «О пожарной безопасности».</w:t>
      </w:r>
      <w:r w:rsidRPr="00491813">
        <w:rPr>
          <w:rFonts w:ascii="Times New Roman" w:hAnsi="Times New Roman"/>
          <w:sz w:val="28"/>
          <w:szCs w:val="28"/>
        </w:rPr>
        <w:t xml:space="preserve"> Основные показатели, характеризующие состояние гражданской обороны, защиты населения и территорий от чрезвычайных ситуаций, обеспечение противопожарной защиты объектов и населенных пунктов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491813">
        <w:rPr>
          <w:rFonts w:ascii="Times New Roman" w:hAnsi="Times New Roman"/>
          <w:sz w:val="28"/>
          <w:szCs w:val="28"/>
        </w:rPr>
        <w:t xml:space="preserve"> муниципального округа за 202</w:t>
      </w:r>
      <w:r>
        <w:rPr>
          <w:rFonts w:ascii="Times New Roman" w:hAnsi="Times New Roman"/>
          <w:sz w:val="28"/>
          <w:szCs w:val="28"/>
        </w:rPr>
        <w:t>2</w:t>
      </w:r>
      <w:r w:rsidRPr="00491813">
        <w:rPr>
          <w:rFonts w:ascii="Times New Roman" w:hAnsi="Times New Roman"/>
          <w:sz w:val="28"/>
          <w:szCs w:val="28"/>
        </w:rPr>
        <w:t xml:space="preserve"> год:</w:t>
      </w:r>
    </w:p>
    <w:p w:rsidR="00491813" w:rsidRPr="00DF09B4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Противопожарное обеспечение осуществляется противопожарной службой муниципального округа, которая в своем составе имеет одну п</w:t>
      </w:r>
      <w:r w:rsidR="00194EBF">
        <w:rPr>
          <w:rFonts w:ascii="Times New Roman" w:hAnsi="Times New Roman"/>
          <w:sz w:val="28"/>
          <w:szCs w:val="28"/>
        </w:rPr>
        <w:t xml:space="preserve">рофессиональную пожарную часть </w:t>
      </w:r>
      <w:r w:rsidR="00F36589">
        <w:rPr>
          <w:rFonts w:ascii="Times New Roman" w:hAnsi="Times New Roman"/>
          <w:sz w:val="28"/>
          <w:szCs w:val="28"/>
        </w:rPr>
        <w:t>и добровольные пожарные дружины.</w:t>
      </w:r>
      <w:r w:rsidRPr="00491813">
        <w:rPr>
          <w:rFonts w:ascii="Times New Roman" w:hAnsi="Times New Roman"/>
          <w:sz w:val="28"/>
          <w:szCs w:val="28"/>
        </w:rPr>
        <w:t xml:space="preserve"> В распоряжении пожарной части имеется 3 пожарные машины.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На территории муниципального округа имеется </w:t>
      </w:r>
      <w:r w:rsidR="00F36589" w:rsidRPr="00F36589">
        <w:rPr>
          <w:rFonts w:ascii="Times New Roman" w:hAnsi="Times New Roman"/>
          <w:sz w:val="28"/>
          <w:szCs w:val="28"/>
        </w:rPr>
        <w:t>72</w:t>
      </w:r>
      <w:r w:rsidR="00F36589">
        <w:rPr>
          <w:rFonts w:ascii="Times New Roman" w:hAnsi="Times New Roman"/>
          <w:sz w:val="28"/>
          <w:szCs w:val="28"/>
        </w:rPr>
        <w:t xml:space="preserve"> пожарных водоема</w:t>
      </w:r>
      <w:r w:rsidR="00F36589" w:rsidRPr="00F36589">
        <w:rPr>
          <w:rFonts w:ascii="Times New Roman" w:hAnsi="Times New Roman"/>
          <w:sz w:val="28"/>
          <w:szCs w:val="28"/>
        </w:rPr>
        <w:t>, 18 водоемов</w:t>
      </w:r>
      <w:r w:rsidRPr="00F36589">
        <w:rPr>
          <w:rFonts w:ascii="Times New Roman" w:hAnsi="Times New Roman"/>
          <w:sz w:val="28"/>
          <w:szCs w:val="28"/>
        </w:rPr>
        <w:t xml:space="preserve"> расположены в районном центре, </w:t>
      </w:r>
      <w:r w:rsidR="003748AE">
        <w:rPr>
          <w:rFonts w:ascii="Times New Roman" w:hAnsi="Times New Roman"/>
          <w:sz w:val="28"/>
          <w:szCs w:val="28"/>
        </w:rPr>
        <w:t>п</w:t>
      </w:r>
      <w:r w:rsidRPr="00F36589">
        <w:rPr>
          <w:rFonts w:ascii="Times New Roman" w:hAnsi="Times New Roman"/>
          <w:sz w:val="28"/>
          <w:szCs w:val="28"/>
        </w:rPr>
        <w:t>ожарные</w:t>
      </w:r>
      <w:r w:rsidRPr="00491813">
        <w:rPr>
          <w:rFonts w:ascii="Times New Roman" w:hAnsi="Times New Roman"/>
          <w:sz w:val="28"/>
          <w:szCs w:val="28"/>
        </w:rPr>
        <w:t xml:space="preserve"> водоемы находятся в удовлетворительном состоянии. В ве</w:t>
      </w:r>
      <w:r w:rsidR="00F36589">
        <w:rPr>
          <w:rFonts w:ascii="Times New Roman" w:hAnsi="Times New Roman"/>
          <w:sz w:val="28"/>
          <w:szCs w:val="28"/>
        </w:rPr>
        <w:t>сенне-летний период проводится с</w:t>
      </w:r>
      <w:r w:rsidRPr="0049181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ED755E" w:rsidRPr="00ED755E" w:rsidRDefault="00286256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22137A">
        <w:rPr>
          <w:rFonts w:ascii="Times New Roman" w:hAnsi="Times New Roman"/>
          <w:sz w:val="28"/>
          <w:szCs w:val="28"/>
        </w:rPr>
        <w:t>лагоустройство</w:t>
      </w:r>
      <w:r w:rsidR="00ED755E" w:rsidRPr="00ED755E">
        <w:rPr>
          <w:rFonts w:ascii="Times New Roman" w:hAnsi="Times New Roman"/>
          <w:sz w:val="28"/>
          <w:szCs w:val="28"/>
        </w:rPr>
        <w:t xml:space="preserve">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</w:t>
      </w:r>
      <w:r w:rsidR="007B2229">
        <w:rPr>
          <w:rFonts w:ascii="Times New Roman" w:hAnsi="Times New Roman"/>
          <w:sz w:val="28"/>
          <w:szCs w:val="28"/>
        </w:rPr>
        <w:t xml:space="preserve">осуществления </w:t>
      </w:r>
      <w:r w:rsidRPr="00ED755E">
        <w:rPr>
          <w:rFonts w:ascii="Times New Roman" w:hAnsi="Times New Roman"/>
          <w:sz w:val="28"/>
          <w:szCs w:val="28"/>
        </w:rPr>
        <w:t xml:space="preserve">имеющихся объектов благоустройства в состоянии, обеспечивающем растущие потребности и удовлетворяющем современным требованиям, предъявляемым к их качеству, требуются определенные финансовые затраты.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Необходимость совершенствования освещения округа вызвана значительным ростом автомобилизации, повышением интенсивности движения транспортных средств, ростом деловой и досуговой активности в вечерние и ночные часы. В целях повышения безопасности движения автотранспорта и пешеходов в ночное и вечернее время, повышения качества наружного освещения  необходимы своевременный ремонт и поддержание в исправном состоянии сетей уличного освещения.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улучшения и придания зеленым насаждениям надлежащего декоративного облика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а также  разбивка и уход за клумбами и цветниками.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Финансово–</w:t>
      </w:r>
      <w:proofErr w:type="gramStart"/>
      <w:r w:rsidRPr="00ED755E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ED755E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  <w:r w:rsidRPr="00ED755E">
        <w:rPr>
          <w:rFonts w:ascii="Times New Roman" w:hAnsi="Times New Roman"/>
          <w:sz w:val="28"/>
          <w:szCs w:val="28"/>
        </w:rPr>
        <w:tab/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В </w:t>
      </w:r>
      <w:r w:rsidR="00B550FA">
        <w:rPr>
          <w:rFonts w:ascii="Times New Roman" w:hAnsi="Times New Roman"/>
          <w:sz w:val="28"/>
          <w:szCs w:val="28"/>
        </w:rPr>
        <w:t xml:space="preserve">период с 2019 по 2022 годы </w:t>
      </w:r>
      <w:r w:rsidRPr="00ED755E">
        <w:rPr>
          <w:rFonts w:ascii="Times New Roman" w:hAnsi="Times New Roman"/>
          <w:sz w:val="28"/>
          <w:szCs w:val="28"/>
        </w:rPr>
        <w:t xml:space="preserve"> на территории округа проводилась целенаправленная работа по благоустройству населенных пунктов.</w:t>
      </w:r>
    </w:p>
    <w:p w:rsidR="00ED755E" w:rsidRPr="00ED755E" w:rsidRDefault="00B550FA" w:rsidP="00B550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ED755E" w:rsidRPr="00ED755E">
        <w:rPr>
          <w:rFonts w:ascii="Times New Roman" w:hAnsi="Times New Roman"/>
          <w:sz w:val="28"/>
          <w:szCs w:val="28"/>
        </w:rPr>
        <w:t xml:space="preserve"> в вопросах благоустройства территории округа имеется ряд проблем. Работы по благоустройству населенных пунктов округа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ED755E" w:rsidRPr="00ED755E" w:rsidRDefault="00B550FA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5E" w:rsidRPr="00ED755E">
        <w:rPr>
          <w:rFonts w:ascii="Times New Roman" w:hAnsi="Times New Roman"/>
          <w:sz w:val="28"/>
          <w:szCs w:val="28"/>
        </w:rPr>
        <w:t>ерьезную озабоченность вызывает организация сбора и вывоза отходов. Несмотря на принимаемые меры, продолжается захламление территории округа путем несанкционированной выгрузки бытовых и строительных отходов организациями, предприятиями и жителями</w:t>
      </w:r>
      <w:r w:rsidR="0022137A">
        <w:rPr>
          <w:rFonts w:ascii="Times New Roman" w:hAnsi="Times New Roman"/>
          <w:sz w:val="28"/>
          <w:szCs w:val="28"/>
        </w:rPr>
        <w:t xml:space="preserve"> </w:t>
      </w:r>
      <w:r w:rsidR="00ED755E" w:rsidRPr="00ED755E">
        <w:rPr>
          <w:rFonts w:ascii="Times New Roman" w:hAnsi="Times New Roman"/>
          <w:sz w:val="28"/>
          <w:szCs w:val="28"/>
        </w:rPr>
        <w:t>округа. В 20</w:t>
      </w:r>
      <w:r w:rsidR="00ED755E">
        <w:rPr>
          <w:rFonts w:ascii="Times New Roman" w:hAnsi="Times New Roman"/>
          <w:sz w:val="28"/>
          <w:szCs w:val="28"/>
        </w:rPr>
        <w:t>22</w:t>
      </w:r>
      <w:r w:rsidR="00ED755E" w:rsidRPr="00ED755E">
        <w:rPr>
          <w:rFonts w:ascii="Times New Roman" w:hAnsi="Times New Roman"/>
          <w:sz w:val="28"/>
          <w:szCs w:val="28"/>
        </w:rPr>
        <w:t xml:space="preserve"> году была начата организационная работа по взаимодействию со специализированной организацией по сбору и вывозу бытовых отходов. Данную работу необходимо продолжить и максимально увеличить количество физических и юридических лиц, охваченных договорами на сбор и вывоз  отходов.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территории округа.  Не все домовладения имеют ухоженный вид. Одним из путей решения данной проблемы может стать ежегодное проведение смотров-конкурсов, направленных на благоустройство территорий, озеленение дворов и улиц:  «Лучший дом, двор», «За лучшее проведение работ по благоустройству, санитарному содержанию прилегающих территорий» с привлечением предприятий, организаций и учреждений.</w:t>
      </w:r>
      <w:r w:rsidRPr="00ED755E">
        <w:rPr>
          <w:rFonts w:ascii="Times New Roman" w:hAnsi="Times New Roman"/>
          <w:sz w:val="28"/>
          <w:szCs w:val="28"/>
        </w:rPr>
        <w:tab/>
        <w:t xml:space="preserve">Проведение  данных конкурсов призвано повышать культуру поведения жителей,прививать бережное отношение к элементам благоустройства, привлекать жителей к участию в </w:t>
      </w:r>
      <w:r w:rsidRPr="00ED755E">
        <w:rPr>
          <w:rFonts w:ascii="Times New Roman" w:hAnsi="Times New Roman"/>
          <w:sz w:val="28"/>
          <w:szCs w:val="28"/>
        </w:rPr>
        <w:lastRenderedPageBreak/>
        <w:t>работах по благоустройству, санитарному содержанию прилегающих территорий.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решения проблем требуется участие и взаимодействие органов местного самоуправления  с привлечением населения, предприятий и организаций; внедрение практики благоустройства территории на основе договорных отношений с организациями различных форм собственности </w:t>
      </w:r>
      <w:r w:rsidR="00A67808">
        <w:rPr>
          <w:rFonts w:ascii="Times New Roman" w:hAnsi="Times New Roman"/>
          <w:sz w:val="28"/>
          <w:szCs w:val="28"/>
        </w:rPr>
        <w:t xml:space="preserve">и гражданами. </w:t>
      </w:r>
      <w:r w:rsidRPr="00ED755E">
        <w:rPr>
          <w:rFonts w:ascii="Times New Roman" w:hAnsi="Times New Roman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безопасность граждан, будет способствовать повышению уровня их комфортного проживания.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1813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5E">
        <w:rPr>
          <w:rFonts w:ascii="Times New Roman" w:hAnsi="Times New Roman"/>
          <w:b/>
          <w:sz w:val="28"/>
          <w:szCs w:val="28"/>
        </w:rPr>
        <w:t>II.Перечень и анализ социальных, финансово-экономических и прочих рисков реализации муниципальной программы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491813">
        <w:rPr>
          <w:rFonts w:ascii="Times New Roman" w:hAnsi="Times New Roman"/>
          <w:sz w:val="28"/>
          <w:szCs w:val="28"/>
        </w:rPr>
        <w:t>ств в св</w:t>
      </w:r>
      <w:proofErr w:type="gramEnd"/>
      <w:r w:rsidRPr="00491813">
        <w:rPr>
          <w:rFonts w:ascii="Times New Roman" w:hAnsi="Times New Roman"/>
          <w:sz w:val="28"/>
          <w:szCs w:val="28"/>
        </w:rPr>
        <w:t>язи с данными изменениями;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491813" w:rsidRPr="00491813" w:rsidRDefault="0022137A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813" w:rsidRPr="0094176F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25A" w:rsidRDefault="0099425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29A">
        <w:rPr>
          <w:rFonts w:ascii="Times New Roman" w:hAnsi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F2429A" w:rsidRPr="00F2429A" w:rsidRDefault="00F2429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25A" w:rsidRPr="0099425A" w:rsidRDefault="00F2429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32D">
        <w:rPr>
          <w:rFonts w:ascii="Times New Roman" w:hAnsi="Times New Roman"/>
          <w:sz w:val="28"/>
          <w:szCs w:val="28"/>
        </w:rPr>
        <w:t>Управление</w:t>
      </w:r>
      <w:r w:rsidR="0099425A" w:rsidRPr="0099425A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9942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25A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99425A" w:rsidRPr="00DC692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lastRenderedPageBreak/>
        <w:t>Для  обеспечения мониторинга реализации муниципальной программы, отдел представляют полугодовой и годовой отчеты о ходе реализации муниципальной программы по форме согласно приложению № 1</w:t>
      </w:r>
      <w:r w:rsidR="003B5CC6">
        <w:rPr>
          <w:rFonts w:ascii="Times New Roman" w:hAnsi="Times New Roman"/>
          <w:sz w:val="28"/>
          <w:szCs w:val="28"/>
        </w:rPr>
        <w:t>,</w:t>
      </w:r>
      <w:r w:rsidRPr="0099425A">
        <w:rPr>
          <w:rFonts w:ascii="Times New Roman" w:hAnsi="Times New Roman"/>
          <w:sz w:val="28"/>
          <w:szCs w:val="28"/>
        </w:rPr>
        <w:t xml:space="preserve"> обеспечивает их согласование с </w:t>
      </w:r>
      <w:proofErr w:type="gramStart"/>
      <w:r w:rsidRPr="0099425A">
        <w:rPr>
          <w:rFonts w:ascii="Times New Roman" w:hAnsi="Times New Roman"/>
          <w:sz w:val="28"/>
          <w:szCs w:val="28"/>
        </w:rPr>
        <w:t xml:space="preserve">первым заместителем </w:t>
      </w:r>
      <w:r w:rsidR="003748AE">
        <w:rPr>
          <w:rFonts w:ascii="Times New Roman" w:hAnsi="Times New Roman"/>
          <w:sz w:val="28"/>
          <w:szCs w:val="28"/>
        </w:rPr>
        <w:t>гл</w:t>
      </w:r>
      <w:r w:rsidRPr="00DC6921">
        <w:rPr>
          <w:rFonts w:ascii="Times New Roman" w:hAnsi="Times New Roman"/>
          <w:sz w:val="28"/>
          <w:szCs w:val="28"/>
        </w:rPr>
        <w:t>авы Междуреченского муниципального округа, осуществляющим координацию деятельности ответственного исполнителя и направляет</w:t>
      </w:r>
      <w:proofErr w:type="gramEnd"/>
      <w:r w:rsidRPr="00DC6921">
        <w:rPr>
          <w:rFonts w:ascii="Times New Roman" w:hAnsi="Times New Roman"/>
          <w:sz w:val="28"/>
          <w:szCs w:val="28"/>
        </w:rPr>
        <w:t xml:space="preserve"> в  отдел </w:t>
      </w:r>
      <w:r w:rsidR="009C4561" w:rsidRPr="00DC6921">
        <w:rPr>
          <w:rFonts w:ascii="Times New Roman" w:hAnsi="Times New Roman"/>
          <w:sz w:val="28"/>
          <w:szCs w:val="28"/>
        </w:rPr>
        <w:t>экономики</w:t>
      </w:r>
      <w:r w:rsidRPr="00DC6921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округа.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C75A1" w:rsidRPr="002C75A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Мониторинг хода реализации муниципальной программы осуществляет отдел по экономическому развитию администрации  муниципального округа. Результаты мониторинга и оценки выполнения целевых показателей ежегодно до 15 апреля года, следующего за </w:t>
      </w:r>
      <w:proofErr w:type="gramStart"/>
      <w:r w:rsidRPr="0099425A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9425A">
        <w:rPr>
          <w:rFonts w:ascii="Times New Roman" w:hAnsi="Times New Roman"/>
          <w:sz w:val="28"/>
          <w:szCs w:val="28"/>
        </w:rPr>
        <w:t>, докладываются Главе муниципального округа.</w:t>
      </w:r>
    </w:p>
    <w:p w:rsidR="002C75A1" w:rsidRPr="00263DCA" w:rsidRDefault="002C75A1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</w:t>
      </w:r>
      <w:proofErr w:type="gramStart"/>
      <w:r w:rsidRPr="00DA783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</w:t>
      </w:r>
      <w:r w:rsidR="0099425A">
        <w:rPr>
          <w:rFonts w:ascii="Times New Roman" w:hAnsi="Times New Roman" w:cs="Times New Roman"/>
          <w:sz w:val="28"/>
          <w:szCs w:val="28"/>
        </w:rPr>
        <w:t>благоустройстваокруга</w:t>
      </w:r>
      <w:r w:rsidRPr="00DA7832">
        <w:rPr>
          <w:rFonts w:ascii="Times New Roman" w:hAnsi="Times New Roman" w:cs="Times New Roman"/>
          <w:sz w:val="28"/>
          <w:szCs w:val="28"/>
        </w:rPr>
        <w:t xml:space="preserve">, а также на действующих нормативных правовых актах </w:t>
      </w:r>
      <w:r w:rsidR="0099425A">
        <w:rPr>
          <w:rFonts w:ascii="Times New Roman" w:hAnsi="Times New Roman" w:cs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878C4" w:rsidRPr="00DA7832" w:rsidRDefault="008878C4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E842CD">
        <w:rPr>
          <w:rFonts w:ascii="Times New Roman" w:hAnsi="Times New Roman"/>
          <w:sz w:val="28"/>
          <w:szCs w:val="28"/>
        </w:rPr>
        <w:t>:</w:t>
      </w:r>
      <w:r w:rsidR="00735C8B">
        <w:rPr>
          <w:rFonts w:ascii="Times New Roman" w:hAnsi="Times New Roman"/>
          <w:sz w:val="28"/>
          <w:szCs w:val="28"/>
        </w:rPr>
        <w:t>104995,6</w:t>
      </w:r>
      <w:r w:rsidR="002E1200">
        <w:rPr>
          <w:rFonts w:ascii="Times New Roman" w:hAnsi="Times New Roman"/>
          <w:sz w:val="28"/>
          <w:szCs w:val="28"/>
        </w:rPr>
        <w:t xml:space="preserve"> </w:t>
      </w:r>
      <w:r w:rsidR="00D7470E" w:rsidRPr="00D7470E">
        <w:rPr>
          <w:rFonts w:ascii="Times New Roman" w:hAnsi="Times New Roman"/>
          <w:sz w:val="28"/>
          <w:szCs w:val="28"/>
        </w:rPr>
        <w:t>тыс</w:t>
      </w:r>
      <w:r w:rsidRPr="00D7470E">
        <w:rPr>
          <w:rFonts w:ascii="Times New Roman" w:hAnsi="Times New Roman"/>
          <w:sz w:val="28"/>
          <w:szCs w:val="28"/>
        </w:rPr>
        <w:t>. руб.,</w:t>
      </w:r>
    </w:p>
    <w:p w:rsidR="008878C4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т. ч. за счет бюджета округа</w:t>
      </w:r>
      <w:r w:rsidR="008878C4" w:rsidRPr="00DA7832">
        <w:rPr>
          <w:rFonts w:ascii="Times New Roman" w:hAnsi="Times New Roman"/>
          <w:sz w:val="28"/>
          <w:szCs w:val="28"/>
        </w:rPr>
        <w:t>:</w:t>
      </w:r>
    </w:p>
    <w:p w:rsidR="00F36589" w:rsidRPr="002A7E27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EB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A7E27">
        <w:rPr>
          <w:rFonts w:ascii="Times New Roman" w:hAnsi="Times New Roman"/>
          <w:sz w:val="28"/>
          <w:szCs w:val="28"/>
        </w:rPr>
        <w:t xml:space="preserve">– </w:t>
      </w:r>
      <w:r w:rsidR="00735C8B">
        <w:rPr>
          <w:rFonts w:ascii="Times New Roman" w:hAnsi="Times New Roman"/>
          <w:sz w:val="28"/>
          <w:szCs w:val="28"/>
        </w:rPr>
        <w:t>24829,0</w:t>
      </w:r>
      <w:r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2A7E27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27">
        <w:rPr>
          <w:rFonts w:ascii="Times New Roman" w:hAnsi="Times New Roman"/>
          <w:sz w:val="28"/>
          <w:szCs w:val="28"/>
        </w:rPr>
        <w:t>2024 –</w:t>
      </w:r>
      <w:r w:rsidR="00A5119C" w:rsidRPr="002A7E27">
        <w:rPr>
          <w:rFonts w:ascii="Times New Roman" w:hAnsi="Times New Roman"/>
          <w:sz w:val="28"/>
          <w:szCs w:val="28"/>
        </w:rPr>
        <w:t>1</w:t>
      </w:r>
      <w:r w:rsidR="00735C8B">
        <w:rPr>
          <w:rFonts w:ascii="Times New Roman" w:hAnsi="Times New Roman"/>
          <w:sz w:val="28"/>
          <w:szCs w:val="28"/>
        </w:rPr>
        <w:t>3475,4</w:t>
      </w:r>
      <w:r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27">
        <w:rPr>
          <w:rFonts w:ascii="Times New Roman" w:hAnsi="Times New Roman"/>
          <w:sz w:val="28"/>
          <w:szCs w:val="28"/>
        </w:rPr>
        <w:t>2025 –</w:t>
      </w:r>
      <w:r w:rsidR="002A7E27" w:rsidRPr="002A7E27">
        <w:rPr>
          <w:rFonts w:ascii="Times New Roman" w:hAnsi="Times New Roman"/>
          <w:sz w:val="28"/>
          <w:szCs w:val="28"/>
        </w:rPr>
        <w:t>157</w:t>
      </w:r>
      <w:r w:rsidR="002A7E27">
        <w:rPr>
          <w:rFonts w:ascii="Times New Roman" w:hAnsi="Times New Roman"/>
          <w:sz w:val="28"/>
          <w:szCs w:val="28"/>
        </w:rPr>
        <w:t>04,2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2026–</w:t>
      </w:r>
      <w:r w:rsidR="002A7E27">
        <w:rPr>
          <w:rFonts w:ascii="Times New Roman" w:hAnsi="Times New Roman"/>
          <w:sz w:val="28"/>
          <w:szCs w:val="28"/>
        </w:rPr>
        <w:t>25493,5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 w:rsidR="002A7E27">
        <w:rPr>
          <w:rFonts w:ascii="Times New Roman" w:hAnsi="Times New Roman"/>
          <w:sz w:val="28"/>
          <w:szCs w:val="28"/>
        </w:rPr>
        <w:t>25493,5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 тыс. руб.</w:t>
      </w:r>
    </w:p>
    <w:p w:rsidR="009C4561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DA783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2C75A1" w:rsidRDefault="002C75A1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 обеспечения мероприятий муниципальной программы осуществлялся с учетом изменений прогнозных объемов реализации мероприятий</w:t>
      </w:r>
      <w:r w:rsidR="003B5CC6">
        <w:rPr>
          <w:rFonts w:ascii="Times New Roman" w:hAnsi="Times New Roman"/>
          <w:sz w:val="28"/>
          <w:szCs w:val="28"/>
        </w:rPr>
        <w:t>,</w:t>
      </w:r>
      <w:r w:rsidRPr="00DA7832">
        <w:rPr>
          <w:rFonts w:ascii="Times New Roman" w:hAnsi="Times New Roman"/>
          <w:sz w:val="28"/>
          <w:szCs w:val="28"/>
        </w:rPr>
        <w:t xml:space="preserve">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 w:rsidR="0099425A">
        <w:rPr>
          <w:rFonts w:ascii="Times New Roman" w:hAnsi="Times New Roman"/>
          <w:sz w:val="28"/>
          <w:szCs w:val="28"/>
        </w:rPr>
        <w:t>благоустройство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F36589" w:rsidRDefault="00F36589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F2429A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</w:t>
      </w:r>
      <w:r w:rsidR="00F2429A" w:rsidRPr="00DC6921"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Pr="00DC6921">
        <w:rPr>
          <w:rFonts w:ascii="Times New Roman" w:hAnsi="Times New Roman"/>
          <w:sz w:val="28"/>
          <w:szCs w:val="28"/>
        </w:rPr>
        <w:t>администраци</w:t>
      </w:r>
      <w:r w:rsidR="00F2429A" w:rsidRPr="00DC6921">
        <w:rPr>
          <w:rFonts w:ascii="Times New Roman" w:hAnsi="Times New Roman"/>
          <w:sz w:val="28"/>
          <w:szCs w:val="28"/>
        </w:rPr>
        <w:t>и</w:t>
      </w:r>
      <w:r w:rsidRPr="00DC6921">
        <w:rPr>
          <w:rFonts w:ascii="Times New Roman" w:hAnsi="Times New Roman"/>
          <w:sz w:val="28"/>
          <w:szCs w:val="28"/>
        </w:rPr>
        <w:t xml:space="preserve"> Межд</w:t>
      </w:r>
      <w:r w:rsidR="003B5CC6" w:rsidRPr="00DC6921">
        <w:rPr>
          <w:rFonts w:ascii="Times New Roman" w:hAnsi="Times New Roman"/>
          <w:sz w:val="28"/>
          <w:szCs w:val="28"/>
        </w:rPr>
        <w:t>уреченского муниципального округа</w:t>
      </w:r>
      <w:r w:rsidRPr="00DC6921">
        <w:rPr>
          <w:rFonts w:ascii="Times New Roman" w:hAnsi="Times New Roman"/>
          <w:sz w:val="28"/>
          <w:szCs w:val="28"/>
        </w:rPr>
        <w:t>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4E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EC3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0" w:name="Par461"/>
      <w:bookmarkEnd w:id="0"/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1B009C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2C4" w:rsidRDefault="00E152C4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AB4390" w:rsidSect="00A67808"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AB4390" w:rsidRDefault="00AB4390" w:rsidP="00AB4390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целевых показателях (индикаторах)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345"/>
        <w:gridCol w:w="5198"/>
        <w:gridCol w:w="866"/>
        <w:gridCol w:w="991"/>
        <w:gridCol w:w="991"/>
        <w:gridCol w:w="940"/>
        <w:gridCol w:w="934"/>
        <w:gridCol w:w="931"/>
      </w:tblGrid>
      <w:tr w:rsidR="00AB4390" w:rsidTr="00573674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AB4390" w:rsidTr="00573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0" w:rsidRDefault="00AB4390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0" w:rsidRDefault="00AB4390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0" w:rsidRDefault="00AB4390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90" w:rsidRDefault="00AB4390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B4390" w:rsidTr="00573674">
        <w:tc>
          <w:tcPr>
            <w:tcW w:w="4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повышение уровня экологической безопасности граждан и сохранение природных систем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B4390" w:rsidTr="00573674">
        <w:trPr>
          <w:trHeight w:val="11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общего 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личества регистрируемых пожаров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личества регистрируемых пожаров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A73C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B4390" w:rsidTr="00573674">
        <w:trPr>
          <w:trHeight w:val="40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Спасение людей и имущества при пожарах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людей и имущества при пожарах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B4390" w:rsidTr="00573674">
        <w:trPr>
          <w:trHeight w:val="69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источников пожарного водоснабжения в исправном состоянии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источников пожарного водоснабжения в исправном состоянии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B4390" w:rsidTr="00573674">
        <w:trPr>
          <w:trHeight w:val="69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населения к участию в тушении пожаров в составе добровольной пожарной охраны, повышение боеготовности подразделений ДПО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Количество п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ривлечен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населения к участию в тушении пожаров в составе добровольной пожарной охраны, повышение боеготовности подразделений ДПО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B4390" w:rsidTr="00573674">
        <w:trPr>
          <w:trHeight w:val="69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освеще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нных  населенных пунктов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освеще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нных  населенных пунктов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</w:tr>
      <w:tr w:rsidR="00AB4390" w:rsidTr="0057367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Доля исправных светильников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исправных светильников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B4390" w:rsidTr="0057367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B4390" w:rsidTr="0057367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 территории общего пользования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с</w:t>
            </w: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одержани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 территории общего пользования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м.кв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AB4390" w:rsidTr="0057367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Pr="00AA73C7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45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Проведение смотров-конкурсов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проведенных</w:t>
            </w:r>
            <w:r w:rsidRPr="00CD45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смотров-конкурсов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0" w:rsidRDefault="00AB4390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AB4390" w:rsidRDefault="00AB4390" w:rsidP="00AB439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AB4390" w:rsidSect="00A67808">
          <w:pgSz w:w="16838" w:h="11905" w:orient="landscape"/>
          <w:pgMar w:top="851" w:right="851" w:bottom="851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152C4" w:rsidRPr="00DA7832" w:rsidTr="00605BA2">
        <w:tc>
          <w:tcPr>
            <w:tcW w:w="7230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152C4" w:rsidRPr="00DA7832" w:rsidRDefault="00E152C4" w:rsidP="00A6780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E152C4" w:rsidRDefault="00E152C4" w:rsidP="00A6780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152C4" w:rsidRPr="00DA7832" w:rsidRDefault="00E152C4" w:rsidP="00A67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DC0FE8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DC0FE8" w:rsidRPr="00DC0FE8">
        <w:rPr>
          <w:rFonts w:ascii="Times New Roman" w:hAnsi="Times New Roman"/>
          <w:b/>
          <w:bCs/>
          <w:iCs/>
          <w:sz w:val="28"/>
          <w:szCs w:val="28"/>
        </w:rPr>
        <w:t xml:space="preserve">беспечение </w:t>
      </w:r>
      <w:r w:rsidR="003748AE">
        <w:rPr>
          <w:rFonts w:ascii="Times New Roman" w:hAnsi="Times New Roman"/>
          <w:b/>
          <w:bCs/>
          <w:iCs/>
          <w:sz w:val="28"/>
          <w:szCs w:val="28"/>
        </w:rPr>
        <w:t>реализации муниципальной программы «Развитие территории  Междуреченского муниципального округа  на 2023-2027 годы»</w:t>
      </w:r>
    </w:p>
    <w:p w:rsidR="00E152C4" w:rsidRPr="00C93846" w:rsidRDefault="00E152C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521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3B5CC6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3B5CC6">
              <w:rPr>
                <w:rFonts w:ascii="Times New Roman" w:hAnsi="Times New Roman"/>
                <w:sz w:val="28"/>
                <w:szCs w:val="28"/>
              </w:rPr>
              <w:t xml:space="preserve">реченского муниципального округа 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521" w:type="dxa"/>
          </w:tcPr>
          <w:p w:rsidR="00E152C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521" w:type="dxa"/>
          </w:tcPr>
          <w:p w:rsidR="00E152C4" w:rsidRPr="00DA7832" w:rsidRDefault="00FF3C96" w:rsidP="003748AE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3748AE">
              <w:rPr>
                <w:sz w:val="28"/>
                <w:szCs w:val="28"/>
              </w:rPr>
              <w:t>обеспечения деятельности управления по развитию территории</w:t>
            </w:r>
            <w:r>
              <w:rPr>
                <w:sz w:val="28"/>
                <w:szCs w:val="28"/>
              </w:rPr>
              <w:t>, обеспечение взаимодействия администрации округа и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521" w:type="dxa"/>
          </w:tcPr>
          <w:p w:rsidR="00E152C4" w:rsidRPr="00DA7832" w:rsidRDefault="00FF3C96" w:rsidP="003748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C96"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3748AE" w:rsidRPr="003748AE">
              <w:rPr>
                <w:rFonts w:ascii="Times New Roman" w:hAnsi="Times New Roman"/>
                <w:sz w:val="28"/>
                <w:szCs w:val="28"/>
              </w:rPr>
              <w:t xml:space="preserve"> обеспечения деятельности управления по развитию территории</w:t>
            </w:r>
            <w:r w:rsidRPr="00FF3C96">
              <w:rPr>
                <w:rFonts w:ascii="Times New Roman" w:hAnsi="Times New Roman"/>
                <w:sz w:val="28"/>
                <w:szCs w:val="28"/>
              </w:rPr>
              <w:t xml:space="preserve">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FF3C96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FF3C96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521" w:type="dxa"/>
          </w:tcPr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47">
              <w:rPr>
                <w:rStyle w:val="fontstyle01"/>
                <w:rFonts w:ascii="Times New Roman" w:hAnsi="Times New Roman"/>
                <w:sz w:val="28"/>
                <w:szCs w:val="28"/>
              </w:rPr>
              <w:t>обеспечение прав граждан на участие в решении вопросов местного значения</w:t>
            </w:r>
          </w:p>
        </w:tc>
      </w:tr>
      <w:tr w:rsidR="00E152C4" w:rsidRPr="00DA7832" w:rsidTr="00A67808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521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152C4" w:rsidRPr="00DA7832" w:rsidTr="00A67808">
        <w:trPr>
          <w:trHeight w:val="4524"/>
        </w:trPr>
        <w:tc>
          <w:tcPr>
            <w:tcW w:w="3686" w:type="dxa"/>
          </w:tcPr>
          <w:p w:rsidR="00E152C4" w:rsidRPr="00D652B5" w:rsidRDefault="00E152C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152C4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2E1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C8B">
              <w:rPr>
                <w:rFonts w:ascii="Times New Roman" w:hAnsi="Times New Roman"/>
                <w:sz w:val="28"/>
                <w:szCs w:val="28"/>
              </w:rPr>
              <w:t xml:space="preserve"> 58987,8 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F242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52C4" w:rsidRPr="00DA7832" w:rsidRDefault="003B5CC6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52C4" w:rsidRPr="006F19C1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E1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C8B">
              <w:rPr>
                <w:rFonts w:ascii="Times New Roman" w:hAnsi="Times New Roman"/>
                <w:sz w:val="28"/>
                <w:szCs w:val="28"/>
              </w:rPr>
              <w:t>10362,3</w:t>
            </w:r>
            <w:r w:rsidR="00A5119C" w:rsidRP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6F19C1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2024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35C8B">
              <w:rPr>
                <w:rFonts w:ascii="Times New Roman" w:hAnsi="Times New Roman"/>
                <w:sz w:val="28"/>
                <w:szCs w:val="28"/>
              </w:rPr>
              <w:t>9367,9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9400,6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4EE2">
              <w:rPr>
                <w:rFonts w:ascii="Times New Roman" w:hAnsi="Times New Roman"/>
                <w:sz w:val="28"/>
                <w:szCs w:val="28"/>
              </w:rPr>
              <w:t>14928</w:t>
            </w:r>
            <w:r w:rsidR="009854F0">
              <w:rPr>
                <w:rFonts w:ascii="Times New Roman" w:hAnsi="Times New Roman"/>
                <w:sz w:val="28"/>
                <w:szCs w:val="28"/>
              </w:rPr>
              <w:t>,5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4EE2">
              <w:rPr>
                <w:rFonts w:ascii="Times New Roman" w:hAnsi="Times New Roman"/>
                <w:sz w:val="28"/>
                <w:szCs w:val="28"/>
              </w:rPr>
              <w:t>14928</w:t>
            </w:r>
            <w:r w:rsidR="009854F0">
              <w:rPr>
                <w:rFonts w:ascii="Times New Roman" w:hAnsi="Times New Roman"/>
                <w:sz w:val="28"/>
                <w:szCs w:val="28"/>
              </w:rPr>
              <w:t>,5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52C4">
              <w:rPr>
                <w:rFonts w:ascii="Times New Roman" w:hAnsi="Times New Roman"/>
                <w:sz w:val="28"/>
                <w:szCs w:val="28"/>
              </w:rPr>
              <w:t>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152C4" w:rsidRPr="00DA7832" w:rsidTr="00A67808">
        <w:trPr>
          <w:trHeight w:val="2651"/>
        </w:trPr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521" w:type="dxa"/>
          </w:tcPr>
          <w:p w:rsidR="00E152C4" w:rsidRPr="009C4561" w:rsidRDefault="00E152C4" w:rsidP="0028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 w:rsidR="00ED4CD4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381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CD4" w:rsidRPr="00ED4CD4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381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256" w:rsidRPr="00286256">
              <w:rPr>
                <w:rFonts w:ascii="Times New Roman" w:hAnsi="Times New Roman"/>
                <w:sz w:val="28"/>
                <w:szCs w:val="28"/>
              </w:rPr>
              <w:t>для  обеспечения деятельности управления по развитию территории</w:t>
            </w:r>
            <w:r w:rsidR="00286256">
              <w:rPr>
                <w:rFonts w:ascii="Times New Roman" w:hAnsi="Times New Roman"/>
                <w:sz w:val="28"/>
                <w:szCs w:val="28"/>
              </w:rPr>
              <w:t>,</w:t>
            </w:r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="00ED4CD4"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2C4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</w:t>
      </w:r>
    </w:p>
    <w:p w:rsidR="00E152C4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  <w:proofErr w:type="gramStart"/>
      <w:r w:rsidRPr="00ED4CD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включая описание текущего состояния, основных проблем</w:t>
      </w:r>
    </w:p>
    <w:p w:rsid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 указанной сфере и перспектив ее развития</w:t>
      </w:r>
    </w:p>
    <w:p w:rsidR="00F2429A" w:rsidRDefault="00F2429A" w:rsidP="00957BA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734E" w:rsidRPr="001F734E" w:rsidRDefault="003B5CC6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="001F734E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</w:t>
      </w:r>
      <w:r w:rsidR="001F734E" w:rsidRPr="001F734E">
        <w:rPr>
          <w:rFonts w:ascii="Times New Roman" w:hAnsi="Times New Roman"/>
          <w:sz w:val="28"/>
          <w:szCs w:val="28"/>
        </w:rPr>
        <w:t>создаётся для обеспечения управления и осуществления исполнительно-распорядительных, контрольных функций в пределах административных границ М</w:t>
      </w:r>
      <w:r w:rsidR="001F734E">
        <w:rPr>
          <w:rFonts w:ascii="Times New Roman" w:hAnsi="Times New Roman"/>
          <w:sz w:val="28"/>
          <w:szCs w:val="28"/>
        </w:rPr>
        <w:t>еждуреченского м</w:t>
      </w:r>
      <w:r w:rsidR="001F734E" w:rsidRPr="001F734E">
        <w:rPr>
          <w:rFonts w:ascii="Times New Roman" w:hAnsi="Times New Roman"/>
          <w:sz w:val="28"/>
          <w:szCs w:val="28"/>
        </w:rPr>
        <w:t>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F2429A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(далее – Управление)</w:t>
      </w:r>
      <w:r w:rsidR="001F734E" w:rsidRPr="001F734E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международными договорами Российской Федерации, Уставом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законами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указами Губернатора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постановлениями и распоряжениями Правительства </w:t>
      </w:r>
      <w:r w:rsidR="001F734E">
        <w:rPr>
          <w:rFonts w:ascii="Times New Roman" w:hAnsi="Times New Roman"/>
          <w:sz w:val="28"/>
          <w:szCs w:val="28"/>
        </w:rPr>
        <w:t>Волого</w:t>
      </w:r>
      <w:r w:rsidR="001F734E" w:rsidRPr="001F734E">
        <w:rPr>
          <w:rFonts w:ascii="Times New Roman" w:hAnsi="Times New Roman"/>
          <w:sz w:val="28"/>
          <w:szCs w:val="28"/>
        </w:rPr>
        <w:t xml:space="preserve">дской области, Уставом </w:t>
      </w:r>
      <w:r w:rsidR="001F734E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муниципальными</w:t>
      </w:r>
      <w:proofErr w:type="gramEnd"/>
      <w:r w:rsidR="001F734E" w:rsidRPr="001F734E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lastRenderedPageBreak/>
        <w:t xml:space="preserve">правовыми актами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 xml:space="preserve">го муниципального округа, </w:t>
      </w:r>
      <w:r w:rsidR="00F2429A" w:rsidRPr="001F734E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F2429A">
        <w:rPr>
          <w:rFonts w:ascii="Times New Roman" w:hAnsi="Times New Roman"/>
          <w:sz w:val="28"/>
          <w:szCs w:val="28"/>
        </w:rPr>
        <w:t>администрацииМеждуреченско</w:t>
      </w:r>
      <w:r w:rsidR="00F2429A" w:rsidRPr="001F734E">
        <w:rPr>
          <w:rFonts w:ascii="Times New Roman" w:hAnsi="Times New Roman"/>
          <w:sz w:val="28"/>
          <w:szCs w:val="28"/>
        </w:rPr>
        <w:t>го муниципального округа</w:t>
      </w:r>
      <w:r w:rsidR="00F2429A">
        <w:rPr>
          <w:rFonts w:ascii="Times New Roman" w:hAnsi="Times New Roman"/>
          <w:sz w:val="28"/>
          <w:szCs w:val="28"/>
        </w:rPr>
        <w:t xml:space="preserve">, </w:t>
      </w:r>
      <w:r w:rsidR="001F734E" w:rsidRPr="001F734E">
        <w:rPr>
          <w:rFonts w:ascii="Times New Roman" w:hAnsi="Times New Roman"/>
          <w:sz w:val="28"/>
          <w:szCs w:val="28"/>
        </w:rPr>
        <w:t>настоящим Положением (далее - Положение).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1F734E" w:rsidRPr="001F734E">
        <w:rPr>
          <w:rFonts w:ascii="Times New Roman" w:hAnsi="Times New Roman"/>
          <w:sz w:val="28"/>
          <w:szCs w:val="28"/>
        </w:rPr>
        <w:t xml:space="preserve">осуществляет свою деятельность в тесном контакте с другими структурными подразделениями администрации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>го муниципального округа, отраслевыми органами М</w:t>
      </w:r>
      <w:r w:rsidR="00815B63">
        <w:rPr>
          <w:rFonts w:ascii="Times New Roman" w:hAnsi="Times New Roman"/>
          <w:sz w:val="28"/>
          <w:szCs w:val="28"/>
        </w:rPr>
        <w:t>еждуречен</w:t>
      </w:r>
      <w:r w:rsidR="001F734E" w:rsidRPr="001F734E">
        <w:rPr>
          <w:rFonts w:ascii="Times New Roman" w:hAnsi="Times New Roman"/>
          <w:sz w:val="28"/>
          <w:szCs w:val="28"/>
        </w:rPr>
        <w:t xml:space="preserve">ского муниципального округа, </w:t>
      </w:r>
      <w:r w:rsidR="00815B63">
        <w:rPr>
          <w:rFonts w:ascii="Times New Roman" w:hAnsi="Times New Roman"/>
          <w:sz w:val="28"/>
          <w:szCs w:val="28"/>
        </w:rPr>
        <w:t xml:space="preserve">Представительным </w:t>
      </w:r>
      <w:r w:rsidR="009C4561">
        <w:rPr>
          <w:rFonts w:ascii="Times New Roman" w:hAnsi="Times New Roman"/>
          <w:sz w:val="28"/>
          <w:szCs w:val="28"/>
        </w:rPr>
        <w:t>С</w:t>
      </w:r>
      <w:r w:rsidR="00815B63">
        <w:rPr>
          <w:rFonts w:ascii="Times New Roman" w:hAnsi="Times New Roman"/>
          <w:sz w:val="28"/>
          <w:szCs w:val="28"/>
        </w:rPr>
        <w:t>обранием 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органами государственной власти, органами территориального общественного самоуправления, территориальной избирательной комиссией, МФЦ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34E">
        <w:rPr>
          <w:rFonts w:ascii="Times New Roman" w:hAnsi="Times New Roman"/>
          <w:sz w:val="28"/>
          <w:szCs w:val="28"/>
        </w:rPr>
        <w:t xml:space="preserve">Во взаимоотношениях с другими организациями и гражданами </w:t>
      </w:r>
      <w:r w:rsidR="002823A9">
        <w:rPr>
          <w:rFonts w:ascii="Times New Roman" w:hAnsi="Times New Roman"/>
          <w:sz w:val="28"/>
          <w:szCs w:val="28"/>
        </w:rPr>
        <w:t xml:space="preserve">Управление </w:t>
      </w:r>
      <w:r w:rsidRPr="001F734E">
        <w:rPr>
          <w:rFonts w:ascii="Times New Roman" w:hAnsi="Times New Roman"/>
          <w:sz w:val="28"/>
          <w:szCs w:val="28"/>
        </w:rPr>
        <w:t xml:space="preserve">представляет интересы администрации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38162C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>подчин</w:t>
      </w:r>
      <w:r w:rsidR="006F19C1">
        <w:rPr>
          <w:rFonts w:ascii="Times New Roman" w:hAnsi="Times New Roman"/>
          <w:sz w:val="28"/>
          <w:szCs w:val="28"/>
        </w:rPr>
        <w:t>е</w:t>
      </w:r>
      <w:r w:rsidR="001F734E" w:rsidRPr="001F73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1F734E" w:rsidRPr="001F734E">
        <w:rPr>
          <w:rFonts w:ascii="Times New Roman" w:hAnsi="Times New Roman"/>
          <w:sz w:val="28"/>
          <w:szCs w:val="28"/>
        </w:rPr>
        <w:t xml:space="preserve"> и подотчётн</w:t>
      </w:r>
      <w:r>
        <w:rPr>
          <w:rFonts w:ascii="Times New Roman" w:hAnsi="Times New Roman"/>
          <w:sz w:val="28"/>
          <w:szCs w:val="28"/>
        </w:rPr>
        <w:t>о   Главе</w:t>
      </w:r>
      <w:r w:rsidR="001F734E" w:rsidRPr="001F734E">
        <w:rPr>
          <w:rFonts w:ascii="Times New Roman" w:hAnsi="Times New Roman"/>
          <w:sz w:val="28"/>
          <w:szCs w:val="28"/>
        </w:rPr>
        <w:t xml:space="preserve"> М</w:t>
      </w:r>
      <w:r w:rsidR="00815B63">
        <w:rPr>
          <w:rFonts w:ascii="Times New Roman" w:hAnsi="Times New Roman"/>
          <w:sz w:val="28"/>
          <w:szCs w:val="28"/>
        </w:rPr>
        <w:t>еждуреченс</w:t>
      </w:r>
      <w:r w:rsidR="001F734E" w:rsidRPr="001F734E">
        <w:rPr>
          <w:rFonts w:ascii="Times New Roman" w:hAnsi="Times New Roman"/>
          <w:sz w:val="28"/>
          <w:szCs w:val="28"/>
        </w:rPr>
        <w:t>кого муниципального округа, а непосредственно по вопросам своей деятельности - первому заместителю</w:t>
      </w:r>
      <w:r w:rsidR="0038162C">
        <w:rPr>
          <w:rFonts w:ascii="Times New Roman" w:hAnsi="Times New Roman"/>
          <w:sz w:val="28"/>
          <w:szCs w:val="28"/>
        </w:rPr>
        <w:t xml:space="preserve"> г</w:t>
      </w:r>
      <w:r w:rsidR="001F734E" w:rsidRPr="001F734E">
        <w:rPr>
          <w:rFonts w:ascii="Times New Roman" w:hAnsi="Times New Roman"/>
          <w:sz w:val="28"/>
          <w:szCs w:val="28"/>
        </w:rPr>
        <w:t>лавы М</w:t>
      </w:r>
      <w:r w:rsidR="00815B63">
        <w:rPr>
          <w:rFonts w:ascii="Times New Roman" w:hAnsi="Times New Roman"/>
          <w:sz w:val="28"/>
          <w:szCs w:val="28"/>
        </w:rPr>
        <w:t>еждуреченск</w:t>
      </w:r>
      <w:r w:rsidR="001F734E" w:rsidRPr="001F734E">
        <w:rPr>
          <w:rFonts w:ascii="Times New Roman" w:hAnsi="Times New Roman"/>
          <w:sz w:val="28"/>
          <w:szCs w:val="28"/>
        </w:rPr>
        <w:t>ого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возглавляет </w:t>
      </w:r>
      <w:r w:rsidR="009C4561" w:rsidRPr="00DC6921">
        <w:rPr>
          <w:rFonts w:ascii="Times New Roman" w:hAnsi="Times New Roman"/>
          <w:sz w:val="28"/>
          <w:szCs w:val="28"/>
        </w:rPr>
        <w:t>начальник Управления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1F734E" w:rsidRPr="00DC6921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="00F2429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и специалистов </w:t>
      </w:r>
      <w:r w:rsidR="00F242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(далее – специалисты</w:t>
      </w:r>
      <w:r w:rsidR="001F734E" w:rsidRPr="001F734E">
        <w:rPr>
          <w:rFonts w:ascii="Times New Roman" w:hAnsi="Times New Roman"/>
          <w:sz w:val="28"/>
          <w:szCs w:val="28"/>
        </w:rPr>
        <w:t>). Штаты</w:t>
      </w:r>
      <w:r>
        <w:rPr>
          <w:rFonts w:ascii="Times New Roman" w:hAnsi="Times New Roman"/>
          <w:sz w:val="28"/>
          <w:szCs w:val="28"/>
        </w:rPr>
        <w:t xml:space="preserve"> Управления   утверждаются </w:t>
      </w:r>
      <w:r w:rsidR="001F734E" w:rsidRPr="001F734E">
        <w:rPr>
          <w:rFonts w:ascii="Times New Roman" w:hAnsi="Times New Roman"/>
          <w:sz w:val="28"/>
          <w:szCs w:val="28"/>
        </w:rPr>
        <w:t xml:space="preserve"> штатным расписанием</w:t>
      </w:r>
      <w:r w:rsidR="0038162C">
        <w:rPr>
          <w:rFonts w:ascii="Times New Roman" w:hAnsi="Times New Roman"/>
          <w:sz w:val="28"/>
          <w:szCs w:val="28"/>
        </w:rPr>
        <w:t xml:space="preserve"> Главы Междуреченского муниципального округа. </w:t>
      </w:r>
    </w:p>
    <w:p w:rsidR="00ED4CD4" w:rsidRDefault="00815B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734E" w:rsidRPr="001F734E">
        <w:rPr>
          <w:rFonts w:ascii="Times New Roman" w:hAnsi="Times New Roman"/>
          <w:sz w:val="28"/>
          <w:szCs w:val="28"/>
        </w:rPr>
        <w:t xml:space="preserve">ункции </w:t>
      </w:r>
      <w:r w:rsidR="002823A9">
        <w:rPr>
          <w:rFonts w:ascii="Times New Roman" w:hAnsi="Times New Roman"/>
          <w:sz w:val="28"/>
          <w:szCs w:val="28"/>
        </w:rPr>
        <w:t>и полномочия специалистов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 определяются должностными инструкциями. Назначение и освобождение</w:t>
      </w:r>
      <w:r w:rsidR="002823A9">
        <w:rPr>
          <w:rFonts w:ascii="Times New Roman" w:hAnsi="Times New Roman"/>
          <w:sz w:val="28"/>
          <w:szCs w:val="28"/>
        </w:rPr>
        <w:t xml:space="preserve"> от должности сотрудников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, применение к ним мер дисциплинарного воздействия и поощрения осуществляются </w:t>
      </w:r>
      <w:r w:rsidR="002823A9">
        <w:rPr>
          <w:rFonts w:ascii="Times New Roman" w:hAnsi="Times New Roman"/>
          <w:sz w:val="28"/>
          <w:szCs w:val="28"/>
        </w:rPr>
        <w:t xml:space="preserve"> начальником Управления</w:t>
      </w:r>
      <w:r w:rsidR="0038162C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 xml:space="preserve">на основании распоряжения </w:t>
      </w:r>
      <w:r w:rsidR="00F2429A">
        <w:rPr>
          <w:rFonts w:ascii="Times New Roman" w:hAnsi="Times New Roman"/>
          <w:sz w:val="28"/>
          <w:szCs w:val="28"/>
        </w:rPr>
        <w:t>а</w:t>
      </w:r>
      <w:r w:rsidR="001F734E" w:rsidRPr="001F734E">
        <w:rPr>
          <w:rFonts w:ascii="Times New Roman" w:hAnsi="Times New Roman"/>
          <w:sz w:val="28"/>
          <w:szCs w:val="28"/>
        </w:rPr>
        <w:t>дминистрации муниципального округа в соответствии с Федеральным законом от 2 марта 2007 года №25-ФЗ "О муниципальной службе в Российской Федерации".</w:t>
      </w:r>
    </w:p>
    <w:p w:rsidR="00ED4CD4" w:rsidRPr="00ED4CD4" w:rsidRDefault="007B3417" w:rsidP="00B15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Управления по развитию территории</w:t>
      </w:r>
      <w:r w:rsidR="00815B63" w:rsidRPr="00815B63">
        <w:rPr>
          <w:rFonts w:ascii="Times New Roman" w:hAnsi="Times New Roman"/>
          <w:sz w:val="28"/>
          <w:szCs w:val="28"/>
        </w:rPr>
        <w:t xml:space="preserve">: </w:t>
      </w:r>
      <w:r w:rsidR="00815B63">
        <w:rPr>
          <w:rFonts w:ascii="Times New Roman" w:hAnsi="Times New Roman"/>
          <w:sz w:val="28"/>
          <w:szCs w:val="28"/>
        </w:rPr>
        <w:t>161050,Вологод</w:t>
      </w:r>
      <w:r w:rsidR="00815B63" w:rsidRPr="00815B63">
        <w:rPr>
          <w:rFonts w:ascii="Times New Roman" w:hAnsi="Times New Roman"/>
          <w:sz w:val="28"/>
          <w:szCs w:val="28"/>
        </w:rPr>
        <w:t>ская область,</w:t>
      </w:r>
      <w:r w:rsidR="00815B63">
        <w:rPr>
          <w:rFonts w:ascii="Times New Roman" w:hAnsi="Times New Roman"/>
          <w:sz w:val="28"/>
          <w:szCs w:val="28"/>
        </w:rPr>
        <w:t xml:space="preserve"> Междуреченский район,</w:t>
      </w:r>
      <w:r w:rsidR="00815B63" w:rsidRPr="00815B63">
        <w:rPr>
          <w:rFonts w:ascii="Times New Roman" w:hAnsi="Times New Roman"/>
          <w:sz w:val="28"/>
          <w:szCs w:val="28"/>
        </w:rPr>
        <w:t xml:space="preserve"> с. </w:t>
      </w:r>
      <w:r w:rsidR="00815B63">
        <w:rPr>
          <w:rFonts w:ascii="Times New Roman" w:hAnsi="Times New Roman"/>
          <w:sz w:val="28"/>
          <w:szCs w:val="28"/>
        </w:rPr>
        <w:t>Шуйское</w:t>
      </w:r>
      <w:r w:rsidR="00815B63" w:rsidRPr="00815B63">
        <w:rPr>
          <w:rFonts w:ascii="Times New Roman" w:hAnsi="Times New Roman"/>
          <w:sz w:val="28"/>
          <w:szCs w:val="28"/>
        </w:rPr>
        <w:t xml:space="preserve">, </w:t>
      </w:r>
      <w:r w:rsidR="00815B63">
        <w:rPr>
          <w:rFonts w:ascii="Times New Roman" w:hAnsi="Times New Roman"/>
          <w:sz w:val="28"/>
          <w:szCs w:val="28"/>
        </w:rPr>
        <w:t>п</w:t>
      </w:r>
      <w:r w:rsidR="00815B63" w:rsidRPr="00815B63">
        <w:rPr>
          <w:rFonts w:ascii="Times New Roman" w:hAnsi="Times New Roman"/>
          <w:sz w:val="28"/>
          <w:szCs w:val="28"/>
        </w:rPr>
        <w:t>л. С</w:t>
      </w:r>
      <w:r w:rsidR="00815B63">
        <w:rPr>
          <w:rFonts w:ascii="Times New Roman" w:hAnsi="Times New Roman"/>
          <w:sz w:val="28"/>
          <w:szCs w:val="28"/>
        </w:rPr>
        <w:t>вободы</w:t>
      </w:r>
      <w:r w:rsidR="00815B63" w:rsidRPr="00815B63">
        <w:rPr>
          <w:rFonts w:ascii="Times New Roman" w:hAnsi="Times New Roman"/>
          <w:sz w:val="28"/>
          <w:szCs w:val="28"/>
        </w:rPr>
        <w:t xml:space="preserve">, д. </w:t>
      </w:r>
      <w:r w:rsidR="00815B63">
        <w:rPr>
          <w:rFonts w:ascii="Times New Roman" w:hAnsi="Times New Roman"/>
          <w:sz w:val="28"/>
          <w:szCs w:val="28"/>
        </w:rPr>
        <w:t>5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1114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р</w:t>
      </w:r>
      <w:r w:rsidR="00815B63">
        <w:rPr>
          <w:rFonts w:ascii="Times New Roman" w:hAnsi="Times New Roman"/>
          <w:sz w:val="28"/>
          <w:szCs w:val="28"/>
        </w:rPr>
        <w:t>еализации подпрограммы 1</w:t>
      </w:r>
      <w:r w:rsidR="00F36589">
        <w:rPr>
          <w:rFonts w:ascii="Times New Roman" w:hAnsi="Times New Roman"/>
          <w:sz w:val="28"/>
          <w:szCs w:val="28"/>
        </w:rPr>
        <w:t xml:space="preserve"> за счет средств </w:t>
      </w:r>
      <w:r w:rsidR="00ED4CD4" w:rsidRPr="00ED4CD4">
        <w:rPr>
          <w:rFonts w:ascii="Times New Roman" w:hAnsi="Times New Roman"/>
          <w:sz w:val="28"/>
          <w:szCs w:val="28"/>
        </w:rPr>
        <w:t xml:space="preserve"> бюджета </w:t>
      </w:r>
      <w:r w:rsidR="00F36589">
        <w:rPr>
          <w:rFonts w:ascii="Times New Roman" w:hAnsi="Times New Roman"/>
          <w:sz w:val="28"/>
          <w:szCs w:val="28"/>
        </w:rPr>
        <w:t xml:space="preserve"> округа </w:t>
      </w:r>
      <w:r w:rsidR="00ED4CD4" w:rsidRPr="00ED4CD4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815B63">
        <w:rPr>
          <w:rFonts w:ascii="Times New Roman" w:hAnsi="Times New Roman"/>
          <w:sz w:val="28"/>
          <w:szCs w:val="28"/>
        </w:rPr>
        <w:t>1</w:t>
      </w:r>
      <w:r w:rsidR="00ED4CD4" w:rsidRPr="00ED4CD4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ED4CD4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815B63">
        <w:rPr>
          <w:rFonts w:ascii="Times New Roman" w:hAnsi="Times New Roman"/>
          <w:sz w:val="28"/>
          <w:szCs w:val="28"/>
        </w:rPr>
        <w:t>1</w:t>
      </w:r>
      <w:r w:rsidRPr="00ED4CD4">
        <w:rPr>
          <w:rFonts w:ascii="Times New Roman" w:hAnsi="Times New Roman"/>
          <w:sz w:val="28"/>
          <w:szCs w:val="28"/>
        </w:rPr>
        <w:t xml:space="preserve"> мероприятия направляются средства</w:t>
      </w:r>
      <w:r w:rsidR="00815B63">
        <w:rPr>
          <w:rFonts w:ascii="Times New Roman" w:hAnsi="Times New Roman"/>
          <w:sz w:val="28"/>
          <w:szCs w:val="28"/>
        </w:rPr>
        <w:t xml:space="preserve"> бюджета </w:t>
      </w:r>
      <w:r w:rsidRPr="00ED4CD4">
        <w:rPr>
          <w:rFonts w:ascii="Times New Roman" w:hAnsi="Times New Roman"/>
          <w:sz w:val="28"/>
          <w:szCs w:val="28"/>
        </w:rPr>
        <w:t xml:space="preserve"> Междуреченского муниципального </w:t>
      </w:r>
      <w:r w:rsidR="00815B63">
        <w:rPr>
          <w:rFonts w:ascii="Times New Roman" w:hAnsi="Times New Roman"/>
          <w:sz w:val="28"/>
          <w:szCs w:val="28"/>
        </w:rPr>
        <w:t>округа</w:t>
      </w:r>
      <w:r w:rsidRPr="00ED4CD4">
        <w:rPr>
          <w:rFonts w:ascii="Times New Roman" w:hAnsi="Times New Roman"/>
          <w:sz w:val="28"/>
          <w:szCs w:val="28"/>
        </w:rPr>
        <w:t>.</w:t>
      </w: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Pr="0094176F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99425A" w:rsidRPr="0094176F" w:rsidSect="00A67808">
          <w:headerReference w:type="even" r:id="rId9"/>
          <w:headerReference w:type="default" r:id="rId10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25541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411" w:rsidRPr="00976D8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D81">
        <w:rPr>
          <w:rFonts w:ascii="Times New Roman" w:hAnsi="Times New Roman"/>
          <w:sz w:val="28"/>
          <w:szCs w:val="28"/>
        </w:rPr>
        <w:t>Приложение 1</w:t>
      </w:r>
    </w:p>
    <w:p w:rsidR="00255411" w:rsidRPr="00EB0D0A" w:rsidRDefault="00255411" w:rsidP="00957B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D81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7B3417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976D81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114"/>
        <w:gridCol w:w="3478"/>
        <w:gridCol w:w="1289"/>
        <w:gridCol w:w="1277"/>
        <w:gridCol w:w="1271"/>
        <w:gridCol w:w="1574"/>
        <w:gridCol w:w="1395"/>
      </w:tblGrid>
      <w:tr w:rsidR="005B6861" w:rsidRPr="00687C0C" w:rsidTr="00A67808">
        <w:trPr>
          <w:gridAfter w:val="5"/>
          <w:wAfter w:w="2248" w:type="pct"/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49" w:type="pct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</w:tr>
      <w:tr w:rsidR="005B6861" w:rsidRPr="00687C0C" w:rsidTr="00A67808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</w:tr>
      <w:tr w:rsidR="005B6861" w:rsidRPr="00687C0C" w:rsidTr="00A67808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6861" w:rsidRPr="00687C0C" w:rsidTr="00A67808"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6861" w:rsidRPr="00687C0C" w:rsidTr="00A67808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5B6861" w:rsidRPr="00687C0C" w:rsidRDefault="003748AE" w:rsidP="003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748AE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 «Развитие территории  Междуреченского муниципального округа  на 2023-2027 годы»</w:t>
            </w:r>
          </w:p>
        </w:tc>
        <w:tc>
          <w:tcPr>
            <w:tcW w:w="1149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F05643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10362,3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F05643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9367,9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5B6861" w:rsidRPr="00687C0C" w:rsidTr="00A67808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</w:tcPr>
          <w:p w:rsidR="005B6861" w:rsidRPr="00DC6921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</w:t>
            </w:r>
            <w:r w:rsidR="001E1BC5" w:rsidRPr="00DC6921">
              <w:rPr>
                <w:rFonts w:ascii="Times New Roman" w:hAnsi="Times New Roman"/>
                <w:sz w:val="24"/>
                <w:szCs w:val="24"/>
              </w:rPr>
              <w:t>правление по развитию</w:t>
            </w:r>
            <w:r w:rsidR="005B6861" w:rsidRPr="00DC692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B1538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DC692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F05643" w:rsidP="005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10362,3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F05643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9367,9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5B6861" w:rsidRPr="00687C0C" w:rsidTr="00A67808">
        <w:trPr>
          <w:trHeight w:val="2048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029" w:type="pct"/>
            <w:shd w:val="clear" w:color="auto" w:fill="auto"/>
          </w:tcPr>
          <w:p w:rsidR="005B6861" w:rsidRPr="00687C0C" w:rsidRDefault="00A23154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управления</w:t>
            </w:r>
            <w:r w:rsidR="001E1BC5">
              <w:rPr>
                <w:rFonts w:ascii="Times New Roman" w:hAnsi="Times New Roman"/>
                <w:iCs/>
                <w:sz w:val="24"/>
                <w:szCs w:val="24"/>
              </w:rPr>
              <w:t xml:space="preserve"> по 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разв</w:t>
            </w:r>
            <w:r w:rsidR="001E1BC5">
              <w:rPr>
                <w:rFonts w:ascii="Times New Roman" w:hAnsi="Times New Roman"/>
                <w:iCs/>
                <w:sz w:val="24"/>
                <w:szCs w:val="24"/>
              </w:rPr>
              <w:t>итию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территории  </w:t>
            </w:r>
          </w:p>
        </w:tc>
        <w:tc>
          <w:tcPr>
            <w:tcW w:w="1149" w:type="pct"/>
            <w:shd w:val="clear" w:color="auto" w:fill="auto"/>
          </w:tcPr>
          <w:p w:rsidR="005B6861" w:rsidRPr="00DC6921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Управление  по р</w:t>
            </w:r>
            <w:r w:rsidR="00B15382">
              <w:rPr>
                <w:rFonts w:ascii="Times New Roman" w:hAnsi="Times New Roman"/>
                <w:sz w:val="24"/>
                <w:szCs w:val="24"/>
              </w:rPr>
              <w:t>азвитию территории администрации</w:t>
            </w:r>
            <w:r w:rsidRPr="00DC692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F05643" w:rsidP="005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10362,3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F05643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9367,9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A4783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A4783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A5119C" w:rsidRPr="00687C0C" w:rsidTr="00A67808">
        <w:trPr>
          <w:trHeight w:val="2048"/>
        </w:trPr>
        <w:tc>
          <w:tcPr>
            <w:tcW w:w="0" w:type="auto"/>
            <w:shd w:val="clear" w:color="auto" w:fill="auto"/>
          </w:tcPr>
          <w:p w:rsidR="00A5119C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49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Управление по р</w:t>
            </w:r>
            <w:r w:rsidR="00B15382">
              <w:rPr>
                <w:rFonts w:ascii="Times New Roman" w:hAnsi="Times New Roman"/>
                <w:sz w:val="24"/>
                <w:szCs w:val="24"/>
              </w:rPr>
              <w:t>азвитию территории администрации</w:t>
            </w:r>
            <w:r w:rsidRPr="006F19C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A5119C" w:rsidRPr="006F19C1" w:rsidRDefault="00A5119C" w:rsidP="005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</w:t>
            </w:r>
            <w:r w:rsidR="00573674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422" w:type="pct"/>
            <w:shd w:val="clear" w:color="auto" w:fill="auto"/>
          </w:tcPr>
          <w:p w:rsidR="00A5119C" w:rsidRPr="006F19C1" w:rsidRDefault="00A5119C" w:rsidP="00B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420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520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A5119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61" w:rsidRPr="00687C0C" w:rsidTr="00A67808">
        <w:trPr>
          <w:trHeight w:val="2048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B6861" w:rsidRPr="00687C0C" w:rsidRDefault="002345E4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5E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pct"/>
            <w:shd w:val="clear" w:color="auto" w:fill="auto"/>
          </w:tcPr>
          <w:p w:rsidR="005B6861" w:rsidRPr="00687C0C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B1538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F05643" w:rsidP="005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2316,7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F05643" w:rsidP="00B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1440,3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1833F9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1363,9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B52E62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4628,5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B52E62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4628,5</w:t>
            </w:r>
          </w:p>
        </w:tc>
      </w:tr>
      <w:tr w:rsidR="005B6861" w:rsidRPr="00687C0C" w:rsidTr="00A67808">
        <w:trPr>
          <w:trHeight w:val="167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1E1BC5">
              <w:rPr>
                <w:rFonts w:ascii="Times New Roman" w:hAnsi="Times New Roman"/>
                <w:sz w:val="24"/>
                <w:szCs w:val="24"/>
              </w:rPr>
              <w:t>по</w:t>
            </w:r>
            <w:r w:rsidR="00B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BC5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49" w:type="pct"/>
            <w:shd w:val="clear" w:color="auto" w:fill="auto"/>
          </w:tcPr>
          <w:p w:rsidR="005B6861" w:rsidRPr="00687C0C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B1538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F05643" w:rsidP="0018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8019,2</w:t>
            </w:r>
          </w:p>
        </w:tc>
        <w:tc>
          <w:tcPr>
            <w:tcW w:w="422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7906,4</w:t>
            </w:r>
          </w:p>
        </w:tc>
        <w:tc>
          <w:tcPr>
            <w:tcW w:w="420" w:type="pct"/>
            <w:shd w:val="clear" w:color="auto" w:fill="auto"/>
          </w:tcPr>
          <w:p w:rsidR="005B6861" w:rsidRPr="00687C0C" w:rsidRDefault="001833F9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8015,5</w:t>
            </w:r>
          </w:p>
        </w:tc>
        <w:tc>
          <w:tcPr>
            <w:tcW w:w="520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10300,0</w:t>
            </w:r>
          </w:p>
        </w:tc>
        <w:tc>
          <w:tcPr>
            <w:tcW w:w="461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10300,0</w:t>
            </w:r>
          </w:p>
        </w:tc>
      </w:tr>
      <w:tr w:rsidR="001833F9" w:rsidRPr="00687C0C" w:rsidTr="00A67808">
        <w:trPr>
          <w:trHeight w:val="167"/>
        </w:trPr>
        <w:tc>
          <w:tcPr>
            <w:tcW w:w="0" w:type="auto"/>
            <w:shd w:val="clear" w:color="auto" w:fill="auto"/>
          </w:tcPr>
          <w:p w:rsidR="001833F9" w:rsidRPr="00687C0C" w:rsidRDefault="001833F9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1833F9" w:rsidRPr="00687C0C" w:rsidRDefault="001833F9" w:rsidP="0018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F9">
              <w:rPr>
                <w:rFonts w:ascii="Times New Roman" w:hAnsi="Times New Roman"/>
                <w:sz w:val="24"/>
                <w:szCs w:val="24"/>
              </w:rPr>
              <w:t xml:space="preserve">Реализация расходных обязательств в части обеспечения выплаты </w:t>
            </w:r>
            <w:r w:rsidR="0004777F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пособий и компенсаций бывшим раб</w:t>
            </w:r>
            <w:r w:rsidRPr="001833F9">
              <w:rPr>
                <w:rFonts w:ascii="Times New Roman" w:hAnsi="Times New Roman"/>
                <w:sz w:val="24"/>
                <w:szCs w:val="24"/>
              </w:rPr>
              <w:t xml:space="preserve">отникам </w:t>
            </w:r>
          </w:p>
        </w:tc>
        <w:tc>
          <w:tcPr>
            <w:tcW w:w="1149" w:type="pct"/>
            <w:shd w:val="clear" w:color="auto" w:fill="auto"/>
          </w:tcPr>
          <w:p w:rsidR="001833F9" w:rsidRDefault="001833F9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3F9">
              <w:rPr>
                <w:rFonts w:ascii="Times New Roman" w:hAnsi="Times New Roman"/>
                <w:sz w:val="24"/>
                <w:szCs w:val="24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1833F9" w:rsidRDefault="001833F9" w:rsidP="0018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422" w:type="pct"/>
            <w:shd w:val="clear" w:color="auto" w:fill="auto"/>
          </w:tcPr>
          <w:p w:rsidR="001833F9" w:rsidRDefault="00880B2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1833F9" w:rsidRDefault="00880B2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1833F9" w:rsidRDefault="00880B2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1" w:type="pct"/>
            <w:shd w:val="clear" w:color="auto" w:fill="auto"/>
          </w:tcPr>
          <w:p w:rsidR="001833F9" w:rsidRDefault="00880B2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5411" w:rsidRDefault="00255411" w:rsidP="00957BAB">
      <w:pPr>
        <w:rPr>
          <w:rFonts w:ascii="Times New Roman" w:hAnsi="Times New Roman"/>
          <w:b/>
          <w:bCs/>
          <w:sz w:val="28"/>
          <w:szCs w:val="28"/>
        </w:rPr>
      </w:pPr>
    </w:p>
    <w:p w:rsidR="00EB4054" w:rsidRDefault="00EB4054" w:rsidP="00957BAB">
      <w:pPr>
        <w:rPr>
          <w:rFonts w:ascii="Times New Roman" w:hAnsi="Times New Roman"/>
          <w:b/>
          <w:bCs/>
          <w:sz w:val="28"/>
          <w:szCs w:val="28"/>
        </w:rPr>
        <w:sectPr w:rsidR="00EB4054" w:rsidSect="00A67808">
          <w:pgSz w:w="16838" w:h="11905" w:orient="landscape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B4054" w:rsidRPr="00DA7832" w:rsidTr="00605BA2">
        <w:tc>
          <w:tcPr>
            <w:tcW w:w="7230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B4054" w:rsidRPr="00DA7832" w:rsidRDefault="00B15382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r w:rsidR="00EB4054"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 w:rsidR="00EB405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EB4054" w:rsidRDefault="00EB4054" w:rsidP="00957BA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B4054" w:rsidRPr="00DA7832" w:rsidRDefault="00F2429A" w:rsidP="00957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</w:t>
            </w:r>
            <w:r w:rsidR="00B1538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под</w:t>
            </w:r>
            <w:r w:rsidR="00EB4054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286256">
        <w:rPr>
          <w:rFonts w:ascii="Times New Roman" w:hAnsi="Times New Roman"/>
          <w:b/>
          <w:bCs/>
          <w:iCs/>
          <w:sz w:val="28"/>
          <w:szCs w:val="28"/>
        </w:rPr>
        <w:t>Обеспечение б</w:t>
      </w:r>
      <w:r w:rsidR="001E1BC5">
        <w:rPr>
          <w:rFonts w:ascii="Times New Roman" w:hAnsi="Times New Roman"/>
          <w:b/>
          <w:bCs/>
          <w:iCs/>
          <w:sz w:val="28"/>
          <w:szCs w:val="28"/>
        </w:rPr>
        <w:t>лагоустройств</w:t>
      </w:r>
      <w:r w:rsidR="00286256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855DAF" w:rsidRPr="00855DAF">
        <w:rPr>
          <w:rFonts w:ascii="Times New Roman" w:hAnsi="Times New Roman"/>
          <w:b/>
          <w:bCs/>
          <w:iCs/>
          <w:sz w:val="28"/>
          <w:szCs w:val="28"/>
        </w:rPr>
        <w:t xml:space="preserve"> территории</w:t>
      </w:r>
      <w:r w:rsidR="00B1538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46B18">
        <w:rPr>
          <w:rFonts w:ascii="Times New Roman" w:hAnsi="Times New Roman"/>
          <w:b/>
          <w:bCs/>
          <w:iCs/>
          <w:sz w:val="28"/>
          <w:szCs w:val="28"/>
        </w:rPr>
        <w:t>Междуреченского муниципального округа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B4054" w:rsidRPr="00C93846" w:rsidRDefault="00EB405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iCs/>
          <w:sz w:val="28"/>
          <w:szCs w:val="28"/>
        </w:rPr>
        <w:t>2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2</w:t>
      </w:r>
    </w:p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 w:rsidR="00CE17D8"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2</w:t>
            </w:r>
          </w:p>
        </w:tc>
        <w:tc>
          <w:tcPr>
            <w:tcW w:w="6237" w:type="dxa"/>
          </w:tcPr>
          <w:p w:rsidR="00786604" w:rsidRPr="0078660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EB4054" w:rsidRPr="00DA7832" w:rsidRDefault="0078660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CE17D8">
              <w:rPr>
                <w:rFonts w:ascii="Times New Roman" w:hAnsi="Times New Roman"/>
                <w:sz w:val="28"/>
                <w:szCs w:val="28"/>
              </w:rPr>
              <w:t>ный исполнитель подпрограммы 2</w:t>
            </w:r>
          </w:p>
        </w:tc>
        <w:tc>
          <w:tcPr>
            <w:tcW w:w="6237" w:type="dxa"/>
          </w:tcPr>
          <w:p w:rsidR="00EB405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855DAF" w:rsidP="00957BA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DAF">
              <w:rPr>
                <w:sz w:val="28"/>
                <w:szCs w:val="28"/>
              </w:rPr>
              <w:t>Совершенствование системы комплексного благоустройства территории Междуреченского муниципального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55DAF" w:rsidRPr="00855DAF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DAF" w:rsidRPr="00855DAF">
              <w:rPr>
                <w:rFonts w:ascii="Times New Roman" w:hAnsi="Times New Roman"/>
                <w:sz w:val="28"/>
                <w:szCs w:val="28"/>
              </w:rPr>
              <w:t>Организация уличного освещения населённых пунктов;</w:t>
            </w:r>
            <w:r w:rsidR="00786604">
              <w:rPr>
                <w:rFonts w:ascii="Times New Roman" w:hAnsi="Times New Roman"/>
                <w:sz w:val="28"/>
                <w:szCs w:val="28"/>
              </w:rPr>
              <w:t xml:space="preserve"> строительство новых линий уличного освещения, разработка ПСД для строительства новых линий уличного освещения;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Содержание наружных сетей уличного освещения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 озеленения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и содержание  мест захоронений;</w:t>
            </w:r>
          </w:p>
          <w:p w:rsidR="00C91593" w:rsidRPr="00DA7832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Прочие мероприятия по благоустройству территории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B4054" w:rsidRPr="00DA7832" w:rsidRDefault="00CE17D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2</w:t>
            </w:r>
          </w:p>
        </w:tc>
        <w:tc>
          <w:tcPr>
            <w:tcW w:w="6237" w:type="dxa"/>
          </w:tcPr>
          <w:p w:rsidR="001E1BC5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Количество освещенных  населенных пунктов,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148 </w:t>
            </w:r>
            <w:proofErr w:type="spellStart"/>
            <w:proofErr w:type="gramStart"/>
            <w:r w:rsidR="00855DAF"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 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Доля исправных светильников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Площадь засаженных цветочной рассадой цветников;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Количество воинских захоронений, мемориалов и памятников защитникам Отечества, поддерживаемых в достойном состоянии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4 ед.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Содержание  территории общего пользования, 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10000 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м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E0DD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3E0D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Проведение смотров-конкурсов </w:t>
            </w:r>
            <w:r w:rsidR="00286256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E0DD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Увеличение количества мест (площадок) накопления ТКО;</w:t>
            </w:r>
          </w:p>
          <w:p w:rsidR="001E1BC5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Содержание общественной территории;</w:t>
            </w:r>
          </w:p>
          <w:p w:rsidR="001E1BC5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первоочередных </w:t>
            </w:r>
            <w:r w:rsidRPr="003E0DD7">
              <w:rPr>
                <w:rFonts w:ascii="Times New Roman" w:hAnsi="Times New Roman"/>
                <w:sz w:val="28"/>
                <w:szCs w:val="28"/>
              </w:rPr>
              <w:lastRenderedPageBreak/>
              <w:t>расходов в том числе:</w:t>
            </w:r>
          </w:p>
          <w:p w:rsidR="00EB4054" w:rsidRPr="00DA7832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DD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E0DD7">
              <w:rPr>
                <w:rFonts w:ascii="Times New Roman" w:hAnsi="Times New Roman"/>
                <w:sz w:val="28"/>
                <w:szCs w:val="28"/>
              </w:rPr>
              <w:t xml:space="preserve">  по поддержке приоритетного регионального проекта «Народный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B4054" w:rsidRPr="00DA7832" w:rsidTr="00957BAB">
        <w:trPr>
          <w:trHeight w:val="4552"/>
        </w:trPr>
        <w:tc>
          <w:tcPr>
            <w:tcW w:w="3686" w:type="dxa"/>
          </w:tcPr>
          <w:p w:rsidR="00EB4054" w:rsidRPr="00D652B5" w:rsidRDefault="00EB405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4</w:t>
            </w:r>
            <w:r w:rsidR="00735C8B">
              <w:rPr>
                <w:rFonts w:ascii="Times New Roman" w:hAnsi="Times New Roman"/>
                <w:sz w:val="28"/>
                <w:szCs w:val="28"/>
              </w:rPr>
              <w:t>1487,8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 руб.</w:t>
            </w:r>
            <w:r w:rsidR="009C4561" w:rsidRPr="00D747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4054" w:rsidRPr="00DA7832" w:rsidRDefault="001E1BC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2023 –</w:t>
            </w:r>
            <w:r w:rsidR="00B614BF">
              <w:rPr>
                <w:rFonts w:ascii="Times New Roman" w:hAnsi="Times New Roman"/>
                <w:sz w:val="28"/>
                <w:szCs w:val="28"/>
              </w:rPr>
              <w:t>1</w:t>
            </w:r>
            <w:r w:rsidR="00735C8B">
              <w:rPr>
                <w:rFonts w:ascii="Times New Roman" w:hAnsi="Times New Roman"/>
                <w:sz w:val="28"/>
                <w:szCs w:val="28"/>
              </w:rPr>
              <w:t>3346,7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A503A6" w:rsidRPr="006F19C1">
              <w:rPr>
                <w:rFonts w:ascii="Times New Roman" w:hAnsi="Times New Roman"/>
                <w:sz w:val="28"/>
                <w:szCs w:val="28"/>
              </w:rPr>
              <w:t>.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F19C1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735C8B">
              <w:rPr>
                <w:rFonts w:ascii="Times New Roman" w:hAnsi="Times New Roman"/>
                <w:sz w:val="28"/>
                <w:szCs w:val="28"/>
              </w:rPr>
              <w:t>3257,5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731D7C"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F040D8" w:rsidRPr="006F19C1">
              <w:rPr>
                <w:rFonts w:ascii="Times New Roman" w:hAnsi="Times New Roman"/>
                <w:sz w:val="28"/>
                <w:szCs w:val="28"/>
              </w:rPr>
              <w:t>971</w:t>
            </w:r>
            <w:r w:rsidR="000661CB" w:rsidRPr="006F19C1">
              <w:rPr>
                <w:rFonts w:ascii="Times New Roman" w:hAnsi="Times New Roman"/>
                <w:sz w:val="28"/>
                <w:szCs w:val="28"/>
              </w:rPr>
              <w:t>5,0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F040D8" w:rsidRPr="006F19C1">
              <w:rPr>
                <w:rFonts w:ascii="Times New Roman" w:hAnsi="Times New Roman"/>
                <w:sz w:val="28"/>
                <w:szCs w:val="28"/>
              </w:rPr>
              <w:t>971</w:t>
            </w:r>
            <w:r w:rsidR="000661CB" w:rsidRPr="006F19C1">
              <w:rPr>
                <w:rFonts w:ascii="Times New Roman" w:hAnsi="Times New Roman"/>
                <w:sz w:val="28"/>
                <w:szCs w:val="28"/>
              </w:rPr>
              <w:t>5,0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B4054" w:rsidRPr="00DA7832" w:rsidTr="009C4561">
        <w:trPr>
          <w:trHeight w:val="2962"/>
        </w:trPr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CD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 администрации,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C1F" w:rsidRPr="00B607E5" w:rsidRDefault="00141A65" w:rsidP="00B607E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4F0" w:rsidRPr="00C36C1F" w:rsidRDefault="00B607E5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5BA2" w:rsidRPr="00605BA2" w:rsidRDefault="00B607E5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605BA2" w:rsidRPr="00605BA2" w:rsidSect="00A67808">
          <w:headerReference w:type="even" r:id="rId11"/>
          <w:headerReference w:type="default" r:id="rId12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за счет </w:t>
      </w:r>
      <w:r w:rsidR="00020346">
        <w:rPr>
          <w:rFonts w:ascii="Times New Roman" w:hAnsi="Times New Roman"/>
          <w:b/>
          <w:bCs/>
          <w:sz w:val="28"/>
          <w:szCs w:val="28"/>
        </w:rPr>
        <w:t>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528"/>
        <w:gridCol w:w="3380"/>
        <w:gridCol w:w="1469"/>
        <w:gridCol w:w="1447"/>
        <w:gridCol w:w="1447"/>
        <w:gridCol w:w="1447"/>
        <w:gridCol w:w="1461"/>
      </w:tblGrid>
      <w:tr w:rsidR="00F64EE2" w:rsidRPr="00605BA2" w:rsidTr="00A67808">
        <w:trPr>
          <w:gridAfter w:val="5"/>
          <w:wAfter w:w="2397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14" w:type="pct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7C07D4" w:rsidRPr="00605BA2" w:rsidTr="00A67808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481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четвертый год планового периода</w:t>
            </w:r>
          </w:p>
        </w:tc>
      </w:tr>
      <w:tr w:rsidR="007C07D4" w:rsidRPr="00605BA2" w:rsidTr="00A67808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1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C07D4" w:rsidRPr="00605BA2" w:rsidTr="00A67808"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C07D4" w:rsidRPr="00605BA2" w:rsidTr="00A67808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86256" w:rsidRPr="00605BA2" w:rsidRDefault="00286256" w:rsidP="0028625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256">
              <w:rPr>
                <w:rFonts w:ascii="Times New Roman" w:hAnsi="Times New Roman"/>
                <w:sz w:val="28"/>
                <w:szCs w:val="28"/>
              </w:rPr>
              <w:t>Обеспечение благоустройства территории Междуреченского муниципального округа</w:t>
            </w:r>
          </w:p>
        </w:tc>
        <w:tc>
          <w:tcPr>
            <w:tcW w:w="1114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F05643" w:rsidP="00926422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13346,7</w:t>
            </w:r>
          </w:p>
        </w:tc>
        <w:tc>
          <w:tcPr>
            <w:tcW w:w="477" w:type="pct"/>
            <w:shd w:val="clear" w:color="auto" w:fill="auto"/>
          </w:tcPr>
          <w:p w:rsidR="00F64EE2" w:rsidRPr="006F19C1" w:rsidRDefault="00F05643" w:rsidP="00731D7C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3257,5</w:t>
            </w:r>
          </w:p>
        </w:tc>
        <w:tc>
          <w:tcPr>
            <w:tcW w:w="477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9715,0</w:t>
            </w:r>
          </w:p>
        </w:tc>
        <w:tc>
          <w:tcPr>
            <w:tcW w:w="481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</w:t>
            </w:r>
            <w:r w:rsidR="007C07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07D4" w:rsidRPr="00605BA2" w:rsidTr="00A67808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F64EE2" w:rsidRPr="00DC6921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F64EE2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F64EE2" w:rsidRPr="00DC6921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F05643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13346,7</w:t>
            </w:r>
          </w:p>
        </w:tc>
        <w:tc>
          <w:tcPr>
            <w:tcW w:w="477" w:type="pct"/>
            <w:shd w:val="clear" w:color="auto" w:fill="auto"/>
          </w:tcPr>
          <w:p w:rsidR="00F64EE2" w:rsidRPr="006F19C1" w:rsidRDefault="00F05643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3257,5</w:t>
            </w:r>
          </w:p>
        </w:tc>
        <w:tc>
          <w:tcPr>
            <w:tcW w:w="477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</w:p>
        </w:tc>
        <w:tc>
          <w:tcPr>
            <w:tcW w:w="477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9715,0</w:t>
            </w:r>
          </w:p>
        </w:tc>
        <w:tc>
          <w:tcPr>
            <w:tcW w:w="481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</w:t>
            </w:r>
            <w:r w:rsidR="007C07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6256" w:rsidRPr="00605BA2" w:rsidTr="00A67808">
        <w:trPr>
          <w:trHeight w:val="2048"/>
        </w:trPr>
        <w:tc>
          <w:tcPr>
            <w:tcW w:w="0" w:type="auto"/>
            <w:shd w:val="clear" w:color="auto" w:fill="auto"/>
          </w:tcPr>
          <w:p w:rsidR="00286256" w:rsidRPr="00605BA2" w:rsidRDefault="0028625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286256" w:rsidRPr="00605BA2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0F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14" w:type="pct"/>
            <w:shd w:val="clear" w:color="auto" w:fill="auto"/>
          </w:tcPr>
          <w:p w:rsidR="00286256" w:rsidRPr="00605BA2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286256" w:rsidRPr="006F19C1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477" w:type="pct"/>
            <w:shd w:val="clear" w:color="auto" w:fill="auto"/>
          </w:tcPr>
          <w:p w:rsidR="00286256" w:rsidRPr="006F19C1" w:rsidRDefault="00F05643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286256" w:rsidRPr="006F19C1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477" w:type="pct"/>
            <w:shd w:val="clear" w:color="auto" w:fill="auto"/>
          </w:tcPr>
          <w:p w:rsidR="00286256" w:rsidRPr="00605BA2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481" w:type="pct"/>
            <w:shd w:val="clear" w:color="auto" w:fill="auto"/>
          </w:tcPr>
          <w:p w:rsidR="00286256" w:rsidRPr="00605BA2" w:rsidRDefault="00286256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B550FA" w:rsidRPr="00605BA2" w:rsidTr="00A67808">
        <w:trPr>
          <w:trHeight w:val="167"/>
        </w:trPr>
        <w:tc>
          <w:tcPr>
            <w:tcW w:w="0" w:type="auto"/>
            <w:shd w:val="clear" w:color="auto" w:fill="auto"/>
          </w:tcPr>
          <w:p w:rsidR="00B550FA" w:rsidRPr="00605BA2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B550FA" w:rsidRPr="0086150F" w:rsidRDefault="00B550FA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мероприятия по благоустройству территорий Междуреченского муниципального округа  </w:t>
            </w:r>
          </w:p>
        </w:tc>
        <w:tc>
          <w:tcPr>
            <w:tcW w:w="1114" w:type="pct"/>
            <w:shd w:val="clear" w:color="auto" w:fill="auto"/>
          </w:tcPr>
          <w:p w:rsidR="00B550FA" w:rsidRPr="00605BA2" w:rsidRDefault="00B550FA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B550FA" w:rsidRPr="006F19C1" w:rsidRDefault="00F05643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3126,9</w:t>
            </w:r>
          </w:p>
        </w:tc>
        <w:tc>
          <w:tcPr>
            <w:tcW w:w="477" w:type="pct"/>
            <w:shd w:val="clear" w:color="auto" w:fill="auto"/>
          </w:tcPr>
          <w:p w:rsidR="00B550FA" w:rsidRPr="006F19C1" w:rsidRDefault="00F05643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B550FA" w:rsidRPr="006F19C1" w:rsidRDefault="00B550FA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1961,1</w:t>
            </w:r>
          </w:p>
        </w:tc>
        <w:tc>
          <w:tcPr>
            <w:tcW w:w="477" w:type="pct"/>
            <w:shd w:val="clear" w:color="auto" w:fill="auto"/>
          </w:tcPr>
          <w:p w:rsidR="00B550FA" w:rsidRDefault="00B550FA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4980,0</w:t>
            </w:r>
          </w:p>
        </w:tc>
        <w:tc>
          <w:tcPr>
            <w:tcW w:w="481" w:type="pct"/>
            <w:shd w:val="clear" w:color="auto" w:fill="auto"/>
          </w:tcPr>
          <w:p w:rsidR="00B550FA" w:rsidRDefault="00B550FA" w:rsidP="00DC7C9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4980,0</w:t>
            </w:r>
          </w:p>
        </w:tc>
      </w:tr>
      <w:tr w:rsidR="00B550FA" w:rsidRPr="00605BA2" w:rsidTr="00A67808">
        <w:trPr>
          <w:trHeight w:val="167"/>
        </w:trPr>
        <w:tc>
          <w:tcPr>
            <w:tcW w:w="0" w:type="auto"/>
            <w:shd w:val="clear" w:color="auto" w:fill="auto"/>
          </w:tcPr>
          <w:p w:rsidR="00B550FA" w:rsidRPr="00605BA2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</w:t>
            </w:r>
          </w:p>
        </w:tc>
        <w:tc>
          <w:tcPr>
            <w:tcW w:w="833" w:type="pct"/>
            <w:shd w:val="clear" w:color="auto" w:fill="auto"/>
          </w:tcPr>
          <w:p w:rsidR="00B550FA" w:rsidRPr="00B550FA" w:rsidRDefault="00B550FA" w:rsidP="00DC7C9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уличного освещения</w:t>
            </w:r>
          </w:p>
          <w:p w:rsidR="00B550FA" w:rsidRPr="00B550FA" w:rsidRDefault="00B550FA" w:rsidP="00DC7C96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50FA" w:rsidRPr="00B550FA" w:rsidRDefault="00B550FA" w:rsidP="00DC7C96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50FA" w:rsidRPr="00B550FA" w:rsidRDefault="00B550FA" w:rsidP="00DC7C96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50FA" w:rsidRPr="00B550FA" w:rsidRDefault="00B550FA" w:rsidP="00DC7C96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B550FA" w:rsidRPr="00B550FA" w:rsidRDefault="00B550FA" w:rsidP="00DC7C96">
            <w:pPr>
              <w:rPr>
                <w:rFonts w:ascii="Times New Roman" w:hAnsi="Times New Roman"/>
                <w:sz w:val="28"/>
                <w:szCs w:val="28"/>
              </w:rPr>
            </w:pPr>
            <w:r w:rsidRPr="00B550FA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B550FA" w:rsidRPr="00B550FA" w:rsidRDefault="00F05643" w:rsidP="00926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5809,1</w:t>
            </w:r>
          </w:p>
        </w:tc>
        <w:tc>
          <w:tcPr>
            <w:tcW w:w="477" w:type="pct"/>
            <w:shd w:val="clear" w:color="auto" w:fill="auto"/>
          </w:tcPr>
          <w:p w:rsidR="00B550FA" w:rsidRPr="00B550FA" w:rsidRDefault="0004777F" w:rsidP="00DC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3257,5</w:t>
            </w:r>
          </w:p>
        </w:tc>
        <w:tc>
          <w:tcPr>
            <w:tcW w:w="477" w:type="pct"/>
            <w:shd w:val="clear" w:color="auto" w:fill="auto"/>
          </w:tcPr>
          <w:p w:rsidR="00B550FA" w:rsidRPr="00B550FA" w:rsidRDefault="0004777F" w:rsidP="00DC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3257,5</w:t>
            </w:r>
          </w:p>
        </w:tc>
        <w:tc>
          <w:tcPr>
            <w:tcW w:w="477" w:type="pct"/>
            <w:shd w:val="clear" w:color="auto" w:fill="auto"/>
          </w:tcPr>
          <w:p w:rsidR="00B550FA" w:rsidRPr="00B550FA" w:rsidRDefault="00B550FA" w:rsidP="00DC7C96">
            <w:pPr>
              <w:rPr>
                <w:rFonts w:ascii="Times New Roman" w:hAnsi="Times New Roman"/>
                <w:sz w:val="28"/>
                <w:szCs w:val="28"/>
              </w:rPr>
            </w:pPr>
            <w:r w:rsidRPr="00B550FA">
              <w:rPr>
                <w:rFonts w:ascii="Times New Roman" w:hAnsi="Times New Roman"/>
                <w:sz w:val="28"/>
                <w:szCs w:val="28"/>
              </w:rPr>
              <w:t>4335,0</w:t>
            </w:r>
          </w:p>
        </w:tc>
        <w:tc>
          <w:tcPr>
            <w:tcW w:w="481" w:type="pct"/>
            <w:shd w:val="clear" w:color="auto" w:fill="auto"/>
          </w:tcPr>
          <w:p w:rsidR="00B550FA" w:rsidRPr="00B550FA" w:rsidRDefault="00B550FA" w:rsidP="00DC7C96">
            <w:pPr>
              <w:rPr>
                <w:rFonts w:ascii="Times New Roman" w:hAnsi="Times New Roman"/>
                <w:sz w:val="28"/>
                <w:szCs w:val="28"/>
              </w:rPr>
            </w:pPr>
            <w:r w:rsidRPr="00B550FA">
              <w:rPr>
                <w:rFonts w:ascii="Times New Roman" w:hAnsi="Times New Roman"/>
                <w:sz w:val="28"/>
                <w:szCs w:val="28"/>
              </w:rPr>
              <w:t>4335,0</w:t>
            </w:r>
          </w:p>
        </w:tc>
      </w:tr>
      <w:tr w:rsidR="00B550FA" w:rsidRPr="00605BA2" w:rsidTr="00A67808">
        <w:trPr>
          <w:trHeight w:val="167"/>
        </w:trPr>
        <w:tc>
          <w:tcPr>
            <w:tcW w:w="0" w:type="auto"/>
            <w:shd w:val="clear" w:color="auto" w:fill="auto"/>
          </w:tcPr>
          <w:p w:rsidR="00B550FA" w:rsidRPr="00605BA2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4</w:t>
            </w:r>
          </w:p>
        </w:tc>
        <w:tc>
          <w:tcPr>
            <w:tcW w:w="833" w:type="pct"/>
            <w:shd w:val="clear" w:color="auto" w:fill="auto"/>
          </w:tcPr>
          <w:p w:rsidR="00B550FA" w:rsidRPr="0086150F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950078">
              <w:rPr>
                <w:rFonts w:ascii="Times New Roman" w:hAnsi="Times New Roman"/>
                <w:sz w:val="28"/>
                <w:szCs w:val="28"/>
              </w:rPr>
              <w:t>регионального проекта «Народный бюджет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14" w:type="pct"/>
            <w:shd w:val="clear" w:color="auto" w:fill="auto"/>
          </w:tcPr>
          <w:p w:rsidR="00B550FA" w:rsidRPr="00605BA2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B550FA" w:rsidRDefault="00B614BF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4175,7</w:t>
            </w:r>
          </w:p>
        </w:tc>
        <w:tc>
          <w:tcPr>
            <w:tcW w:w="477" w:type="pct"/>
            <w:shd w:val="clear" w:color="auto" w:fill="auto"/>
          </w:tcPr>
          <w:p w:rsidR="00B550FA" w:rsidRPr="00D7470E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7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:rsidR="00B550FA" w:rsidRPr="00D7470E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7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:rsidR="00B550FA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B550FA" w:rsidRDefault="00B550F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Pr="00605BA2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0661CB" w:rsidRPr="00605BA2" w:rsidSect="00A67808">
          <w:pgSz w:w="16838" w:h="11905" w:orient="landscape"/>
          <w:pgMar w:top="851" w:right="851" w:bottom="567" w:left="1418" w:header="709" w:footer="709" w:gutter="0"/>
          <w:cols w:space="708"/>
          <w:docGrid w:linePitch="360"/>
        </w:sectPr>
      </w:pPr>
    </w:p>
    <w:p w:rsidR="009854F0" w:rsidRPr="00C36C1F" w:rsidRDefault="009854F0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C735F4" w:rsidRPr="00DA7832" w:rsidTr="00A23154">
        <w:tc>
          <w:tcPr>
            <w:tcW w:w="7230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C735F4" w:rsidRPr="00DA7832" w:rsidRDefault="00B607E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="00C735F4"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 w:rsidR="00D2696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:rsidR="00C735F4" w:rsidRDefault="00C735F4" w:rsidP="00957BA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C735F4" w:rsidRPr="00DA7832" w:rsidRDefault="00B607E5" w:rsidP="00957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735F4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Обеспечение п</w:t>
      </w:r>
      <w:r w:rsidR="00507B2B">
        <w:rPr>
          <w:rFonts w:ascii="Times New Roman" w:hAnsi="Times New Roman"/>
          <w:b/>
          <w:bCs/>
          <w:iCs/>
          <w:sz w:val="28"/>
          <w:szCs w:val="28"/>
        </w:rPr>
        <w:t>ожарн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ой</w:t>
      </w:r>
      <w:r w:rsidR="00507B2B">
        <w:rPr>
          <w:rFonts w:ascii="Times New Roman" w:hAnsi="Times New Roman"/>
          <w:b/>
          <w:bCs/>
          <w:iCs/>
          <w:sz w:val="28"/>
          <w:szCs w:val="28"/>
        </w:rPr>
        <w:t xml:space="preserve"> безопасност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B607E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Cs/>
          <w:sz w:val="28"/>
          <w:szCs w:val="28"/>
        </w:rPr>
        <w:t>Междуреченском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муниципальном округе на 202</w:t>
      </w:r>
      <w:r>
        <w:rPr>
          <w:rFonts w:ascii="Times New Roman" w:hAnsi="Times New Roman"/>
          <w:b/>
          <w:bCs/>
          <w:iCs/>
          <w:sz w:val="28"/>
          <w:szCs w:val="28"/>
        </w:rPr>
        <w:t>3-2027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C735F4" w:rsidRPr="00C93846" w:rsidRDefault="00C735F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 w:rsidR="00D2696A">
        <w:rPr>
          <w:rFonts w:ascii="Times New Roman" w:hAnsi="Times New Roman"/>
          <w:iCs/>
          <w:sz w:val="28"/>
          <w:szCs w:val="28"/>
        </w:rPr>
        <w:t>3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D2696A">
        <w:rPr>
          <w:rFonts w:ascii="Times New Roman" w:hAnsi="Times New Roman"/>
          <w:sz w:val="28"/>
          <w:szCs w:val="28"/>
        </w:rPr>
        <w:t>3</w:t>
      </w:r>
    </w:p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C735F4" w:rsidRPr="00DA7832" w:rsidTr="00957BAB">
        <w:tc>
          <w:tcPr>
            <w:tcW w:w="3119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на 2023-2027 годы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исполнитель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Pr="00DC6921" w:rsidRDefault="008D1B04" w:rsidP="008D1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Pr="00DA7832" w:rsidRDefault="006B1CDB" w:rsidP="00957BA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CDB">
              <w:rPr>
                <w:sz w:val="28"/>
                <w:szCs w:val="28"/>
              </w:rPr>
              <w:t>Обеспечение противопожарной защиты объектов и населенных пунктов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Pr="00DA7832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Вовлечение общественности в обеспечение первичных мер пожарной безопасности, участие в добровольных пожарных формированиях</w:t>
            </w:r>
          </w:p>
        </w:tc>
      </w:tr>
      <w:tr w:rsidR="00C735F4" w:rsidRPr="00DA7832" w:rsidTr="00A25DAE">
        <w:trPr>
          <w:trHeight w:val="2951"/>
        </w:trPr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Снижение общего количества регистрируемых пожаров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Удельный вес источников пожарного водоснабжения в исправном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A25DAE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обустроенных минерализованных полос, </w:t>
            </w:r>
          </w:p>
          <w:p w:rsidR="00C735F4" w:rsidRPr="00DA7832" w:rsidRDefault="006B1CDB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Привлечение населения к участию в тушении пожаров в составе добровольной пожарной охраны, повышение б</w:t>
            </w:r>
            <w:r>
              <w:rPr>
                <w:rFonts w:ascii="Times New Roman" w:hAnsi="Times New Roman"/>
                <w:sz w:val="28"/>
                <w:szCs w:val="28"/>
              </w:rPr>
              <w:t>оеготовности подразделений ДПО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C735F4" w:rsidRPr="00DA7832" w:rsidTr="00A25DAE">
        <w:trPr>
          <w:trHeight w:val="4524"/>
        </w:trPr>
        <w:tc>
          <w:tcPr>
            <w:tcW w:w="3119" w:type="dxa"/>
          </w:tcPr>
          <w:p w:rsidR="00C735F4" w:rsidRPr="00D652B5" w:rsidRDefault="00C735F4" w:rsidP="00D26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AA5B2B">
              <w:rPr>
                <w:rFonts w:ascii="Times New Roman" w:hAnsi="Times New Roman"/>
                <w:sz w:val="28"/>
                <w:szCs w:val="28"/>
              </w:rPr>
              <w:t>4</w:t>
            </w:r>
            <w:r w:rsidR="006349A5">
              <w:rPr>
                <w:rFonts w:ascii="Times New Roman" w:hAnsi="Times New Roman"/>
                <w:sz w:val="28"/>
                <w:szCs w:val="28"/>
              </w:rPr>
              <w:t>5</w:t>
            </w:r>
            <w:r w:rsidR="00AA5B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49A5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6561"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</w:t>
            </w:r>
            <w:r w:rsidR="006B1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B2B">
              <w:rPr>
                <w:rFonts w:ascii="Times New Roman" w:hAnsi="Times New Roman"/>
                <w:sz w:val="28"/>
                <w:szCs w:val="28"/>
              </w:rPr>
              <w:t>112</w:t>
            </w:r>
            <w:r w:rsidR="006B1CDB">
              <w:rPr>
                <w:rFonts w:ascii="Times New Roman" w:hAnsi="Times New Roman"/>
                <w:sz w:val="28"/>
                <w:szCs w:val="28"/>
              </w:rPr>
              <w:t>0,0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C735F4" w:rsidRPr="00DA7832" w:rsidTr="00A25DAE">
        <w:trPr>
          <w:trHeight w:val="2027"/>
        </w:trPr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подпрограммы 4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807327"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защите населения и территорий от чрезвычайных ситуаций, обеспечению противопожарной защиты объектов и населенных пунктов</w:t>
            </w:r>
            <w:r w:rsidR="00807327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C735F4" w:rsidRPr="00DA7832" w:rsidRDefault="00807327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Pr="00194EBF" w:rsidRDefault="00A261B3" w:rsidP="00957BAB">
      <w:pPr>
        <w:pStyle w:val="a4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Характеристика текущего состояния обеспечение противопожарной защиты объектов и населенных пунктов</w:t>
      </w:r>
    </w:p>
    <w:p w:rsidR="00A261B3" w:rsidRDefault="00A261B3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194EBF" w:rsidRPr="00194EBF" w:rsidRDefault="00194EBF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направления развития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A261B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A261B3">
        <w:rPr>
          <w:rFonts w:ascii="Times New Roman" w:hAnsi="Times New Roman"/>
          <w:sz w:val="28"/>
          <w:szCs w:val="28"/>
        </w:rPr>
        <w:t xml:space="preserve"> Российской Федерации от 21.12.1994 №6</w:t>
      </w:r>
      <w:r>
        <w:rPr>
          <w:rFonts w:ascii="Times New Roman" w:hAnsi="Times New Roman"/>
          <w:sz w:val="28"/>
          <w:szCs w:val="28"/>
        </w:rPr>
        <w:t>9-ФЗ «О пожарной безопасности».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1B3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показатели, характеризующие состояние обеспечение противопожарной защиты объектов и населенных пунктов М</w:t>
      </w:r>
      <w:r>
        <w:rPr>
          <w:rFonts w:ascii="Times New Roman" w:hAnsi="Times New Roman"/>
          <w:sz w:val="28"/>
          <w:szCs w:val="28"/>
        </w:rPr>
        <w:t xml:space="preserve">еждуреченского </w:t>
      </w:r>
      <w:r w:rsidRPr="00A261B3">
        <w:rPr>
          <w:rFonts w:ascii="Times New Roman" w:hAnsi="Times New Roman"/>
          <w:sz w:val="28"/>
          <w:szCs w:val="28"/>
        </w:rPr>
        <w:t>му</w:t>
      </w:r>
      <w:r w:rsidR="00736561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за 2021 год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Противопожарное обеспечение осуществляется </w:t>
      </w:r>
      <w:r>
        <w:rPr>
          <w:rFonts w:ascii="Times New Roman" w:hAnsi="Times New Roman"/>
          <w:sz w:val="28"/>
          <w:szCs w:val="28"/>
        </w:rPr>
        <w:t xml:space="preserve"> ДПО муниципального округа.</w:t>
      </w: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На территории муниципального округа имеется </w:t>
      </w:r>
      <w:r w:rsidR="002B63C6">
        <w:rPr>
          <w:rFonts w:ascii="Times New Roman" w:hAnsi="Times New Roman"/>
          <w:sz w:val="28"/>
          <w:szCs w:val="28"/>
        </w:rPr>
        <w:t>72</w:t>
      </w:r>
      <w:r w:rsidRPr="00A261B3">
        <w:rPr>
          <w:rFonts w:ascii="Times New Roman" w:hAnsi="Times New Roman"/>
          <w:sz w:val="28"/>
          <w:szCs w:val="28"/>
        </w:rPr>
        <w:t xml:space="preserve"> пожарных водоемов, </w:t>
      </w:r>
      <w:r w:rsidR="002B63C6">
        <w:rPr>
          <w:rFonts w:ascii="Times New Roman" w:hAnsi="Times New Roman"/>
          <w:sz w:val="28"/>
          <w:szCs w:val="28"/>
        </w:rPr>
        <w:t>18</w:t>
      </w:r>
      <w:r w:rsidRPr="00A261B3">
        <w:rPr>
          <w:rFonts w:ascii="Times New Roman" w:hAnsi="Times New Roman"/>
          <w:sz w:val="28"/>
          <w:szCs w:val="28"/>
        </w:rPr>
        <w:t xml:space="preserve"> водоемов расположены в районном центре, из них </w:t>
      </w:r>
      <w:r w:rsidR="00745AF2">
        <w:rPr>
          <w:rFonts w:ascii="Times New Roman" w:hAnsi="Times New Roman"/>
          <w:sz w:val="28"/>
          <w:szCs w:val="28"/>
        </w:rPr>
        <w:t>4 технических спуска к рекам</w:t>
      </w:r>
      <w:r w:rsidRPr="00A261B3">
        <w:rPr>
          <w:rFonts w:ascii="Times New Roman" w:hAnsi="Times New Roman"/>
          <w:sz w:val="28"/>
          <w:szCs w:val="28"/>
        </w:rPr>
        <w:t xml:space="preserve">. Пожарные водоемы находятся в удовлетворительном состоянии. В весенне-летний период проводится </w:t>
      </w:r>
      <w:r w:rsidR="00736561">
        <w:rPr>
          <w:rFonts w:ascii="Times New Roman" w:hAnsi="Times New Roman"/>
          <w:sz w:val="28"/>
          <w:szCs w:val="28"/>
        </w:rPr>
        <w:t>с</w:t>
      </w:r>
      <w:r w:rsidRPr="00A261B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A261B3" w:rsidRDefault="00A261B3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808" w:rsidRDefault="00A67808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5F4" w:rsidRPr="00194EBF" w:rsidRDefault="00C735F4" w:rsidP="00A67808">
      <w:pPr>
        <w:pStyle w:val="a4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EBF">
        <w:rPr>
          <w:rFonts w:ascii="Times New Roman" w:hAnsi="Times New Roman"/>
          <w:b/>
          <w:bCs/>
          <w:sz w:val="28"/>
          <w:szCs w:val="28"/>
        </w:rPr>
        <w:lastRenderedPageBreak/>
        <w:t>Перечень и анализ социальных, финансово-экономических и прочих рисков реализации муниципальной программы</w:t>
      </w:r>
    </w:p>
    <w:p w:rsidR="00A261B3" w:rsidRPr="00A261B3" w:rsidRDefault="00A261B3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A261B3" w:rsidRPr="00A261B3" w:rsidRDefault="00A261B3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A261B3">
        <w:rPr>
          <w:rFonts w:ascii="Times New Roman" w:hAnsi="Times New Roman"/>
          <w:bCs/>
          <w:sz w:val="28"/>
          <w:szCs w:val="28"/>
        </w:rPr>
        <w:t>ств в св</w:t>
      </w:r>
      <w:proofErr w:type="gramEnd"/>
      <w:r w:rsidRPr="00A261B3">
        <w:rPr>
          <w:rFonts w:ascii="Times New Roman" w:hAnsi="Times New Roman"/>
          <w:bCs/>
          <w:sz w:val="28"/>
          <w:szCs w:val="28"/>
        </w:rPr>
        <w:t>язи с данными изменениями;</w:t>
      </w:r>
    </w:p>
    <w:p w:rsidR="00A261B3" w:rsidRPr="00A261B3" w:rsidRDefault="00A261B3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C735F4" w:rsidRPr="00C36C1F" w:rsidRDefault="00A261B3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C735F4" w:rsidRPr="00C36C1F" w:rsidRDefault="00C735F4" w:rsidP="00A678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C735F4" w:rsidRDefault="00736561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C735F4" w:rsidRPr="00C36C1F">
        <w:rPr>
          <w:rFonts w:ascii="Times New Roman" w:hAnsi="Times New Roman"/>
          <w:bCs/>
          <w:sz w:val="28"/>
          <w:szCs w:val="28"/>
        </w:rPr>
        <w:t xml:space="preserve"> осуществляет: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координацию выполнения мероприятий муниципальной программы;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 xml:space="preserve">непосредственный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ходом реализации мероприятий муниципальной программы;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Для  обеспечения мониторинга реализаци</w:t>
      </w:r>
      <w:r w:rsidR="00736561">
        <w:rPr>
          <w:rFonts w:ascii="Times New Roman" w:hAnsi="Times New Roman"/>
          <w:bCs/>
          <w:sz w:val="28"/>
          <w:szCs w:val="28"/>
        </w:rPr>
        <w:t>и муниципальной программы, управление</w:t>
      </w:r>
      <w:r w:rsidRPr="00C36C1F">
        <w:rPr>
          <w:rFonts w:ascii="Times New Roman" w:hAnsi="Times New Roman"/>
          <w:bCs/>
          <w:sz w:val="28"/>
          <w:szCs w:val="28"/>
        </w:rPr>
        <w:t xml:space="preserve">, представляют полугодовой и годовой отчеты о ходе реализации муниципальной программы по форме согласно приложению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36C1F">
        <w:rPr>
          <w:rFonts w:ascii="Times New Roman" w:hAnsi="Times New Roman"/>
          <w:bCs/>
          <w:sz w:val="28"/>
          <w:szCs w:val="28"/>
        </w:rPr>
        <w:t xml:space="preserve"> обеспечивает их согласование с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 xml:space="preserve">первым заместителем </w:t>
      </w:r>
      <w:r w:rsidR="00B550FA">
        <w:rPr>
          <w:rFonts w:ascii="Times New Roman" w:hAnsi="Times New Roman"/>
          <w:bCs/>
          <w:sz w:val="28"/>
          <w:szCs w:val="28"/>
        </w:rPr>
        <w:t>г</w:t>
      </w:r>
      <w:r w:rsidRPr="00DC6921">
        <w:rPr>
          <w:rFonts w:ascii="Times New Roman" w:hAnsi="Times New Roman"/>
          <w:bCs/>
          <w:sz w:val="28"/>
          <w:szCs w:val="28"/>
        </w:rPr>
        <w:t>лавы Междуреченского муниципального округа, осуществляющим координацию деятельности ответственного исполнителя</w:t>
      </w:r>
      <w:r w:rsidRPr="00C36C1F">
        <w:rPr>
          <w:rFonts w:ascii="Times New Roman" w:hAnsi="Times New Roman"/>
          <w:bCs/>
          <w:sz w:val="28"/>
          <w:szCs w:val="28"/>
        </w:rPr>
        <w:t xml:space="preserve"> и направляет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в</w:t>
      </w:r>
      <w:r w:rsidR="00B607E5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 xml:space="preserve">отдел </w:t>
      </w:r>
      <w:r w:rsidR="00194EBF">
        <w:rPr>
          <w:rFonts w:ascii="Times New Roman" w:hAnsi="Times New Roman"/>
          <w:bCs/>
          <w:sz w:val="28"/>
          <w:szCs w:val="28"/>
        </w:rPr>
        <w:t>экономики</w:t>
      </w:r>
      <w:r w:rsidRPr="00C36C1F">
        <w:rPr>
          <w:rFonts w:ascii="Times New Roman" w:hAnsi="Times New Roman"/>
          <w:bCs/>
          <w:sz w:val="28"/>
          <w:szCs w:val="28"/>
        </w:rPr>
        <w:t xml:space="preserve"> администрации М</w:t>
      </w:r>
      <w:r>
        <w:rPr>
          <w:rFonts w:ascii="Times New Roman" w:hAnsi="Times New Roman"/>
          <w:bCs/>
          <w:sz w:val="28"/>
          <w:szCs w:val="28"/>
        </w:rPr>
        <w:t>еждуреченского</w:t>
      </w:r>
      <w:r w:rsidRPr="00C36C1F">
        <w:rPr>
          <w:rFonts w:ascii="Times New Roman" w:hAnsi="Times New Roman"/>
          <w:bCs/>
          <w:sz w:val="28"/>
          <w:szCs w:val="28"/>
        </w:rPr>
        <w:t xml:space="preserve"> муниципального округа.</w:t>
      </w:r>
    </w:p>
    <w:p w:rsidR="00C735F4" w:rsidRPr="00C36C1F" w:rsidRDefault="00C735F4" w:rsidP="00A678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C735F4" w:rsidRPr="00605BA2" w:rsidRDefault="00C735F4" w:rsidP="00A6780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 w:rsidR="00D2696A">
        <w:rPr>
          <w:rFonts w:ascii="Times New Roman" w:hAnsi="Times New Roman"/>
          <w:sz w:val="28"/>
          <w:szCs w:val="28"/>
        </w:rPr>
        <w:t>3</w:t>
      </w:r>
      <w:r w:rsidR="00D57CF4">
        <w:rPr>
          <w:rFonts w:ascii="Times New Roman" w:hAnsi="Times New Roman"/>
          <w:sz w:val="28"/>
          <w:szCs w:val="28"/>
        </w:rPr>
        <w:t xml:space="preserve"> за счет средств </w:t>
      </w:r>
      <w:r w:rsidRPr="00605BA2">
        <w:rPr>
          <w:rFonts w:ascii="Times New Roman" w:hAnsi="Times New Roman"/>
          <w:sz w:val="28"/>
          <w:szCs w:val="28"/>
        </w:rPr>
        <w:t xml:space="preserve"> бюджета </w:t>
      </w:r>
      <w:r w:rsidR="00D57CF4">
        <w:rPr>
          <w:rFonts w:ascii="Times New Roman" w:hAnsi="Times New Roman"/>
          <w:sz w:val="28"/>
          <w:szCs w:val="28"/>
        </w:rPr>
        <w:t xml:space="preserve">округа </w:t>
      </w:r>
      <w:r w:rsidRPr="00605BA2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D2696A">
        <w:rPr>
          <w:rFonts w:ascii="Times New Roman" w:hAnsi="Times New Roman"/>
          <w:sz w:val="28"/>
          <w:szCs w:val="28"/>
        </w:rPr>
        <w:t>3.</w:t>
      </w:r>
    </w:p>
    <w:p w:rsidR="00C735F4" w:rsidRPr="00605BA2" w:rsidRDefault="00C735F4" w:rsidP="00A6780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D2696A">
        <w:rPr>
          <w:rFonts w:ascii="Times New Roman" w:hAnsi="Times New Roman"/>
          <w:sz w:val="28"/>
          <w:szCs w:val="28"/>
        </w:rPr>
        <w:t>3</w:t>
      </w:r>
      <w:r w:rsidRPr="00605BA2">
        <w:rPr>
          <w:rFonts w:ascii="Times New Roman" w:hAnsi="Times New Roman"/>
          <w:sz w:val="28"/>
          <w:szCs w:val="28"/>
        </w:rPr>
        <w:t xml:space="preserve"> мероприятия</w:t>
      </w:r>
      <w:r w:rsidR="00D57CF4">
        <w:rPr>
          <w:rFonts w:ascii="Times New Roman" w:hAnsi="Times New Roman"/>
          <w:sz w:val="28"/>
          <w:szCs w:val="28"/>
        </w:rPr>
        <w:t xml:space="preserve"> направляются средства </w:t>
      </w:r>
      <w:r w:rsidRPr="00605BA2">
        <w:rPr>
          <w:rFonts w:ascii="Times New Roman" w:hAnsi="Times New Roman"/>
          <w:sz w:val="28"/>
          <w:szCs w:val="28"/>
        </w:rPr>
        <w:t>бюджета  Междуреченского муниципального округа.</w:t>
      </w: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C2" w:rsidRDefault="009257C2" w:rsidP="00957BAB">
      <w:pPr>
        <w:tabs>
          <w:tab w:val="left" w:pos="926"/>
        </w:tabs>
        <w:sectPr w:rsidR="009257C2" w:rsidSect="00A67808">
          <w:pgSz w:w="11905" w:h="16838"/>
          <w:pgMar w:top="1134" w:right="851" w:bottom="851" w:left="1418" w:header="709" w:footer="709" w:gutter="0"/>
          <w:cols w:space="708"/>
          <w:docGrid w:linePitch="360"/>
        </w:sectPr>
      </w:pPr>
    </w:p>
    <w:p w:rsidR="00F76911" w:rsidRDefault="00F76911" w:rsidP="00957BAB">
      <w:pPr>
        <w:tabs>
          <w:tab w:val="left" w:pos="926"/>
        </w:tabs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45AF2" w:rsidRDefault="00D2696A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 w:rsidR="00D2696A">
        <w:rPr>
          <w:rFonts w:ascii="Times New Roman" w:hAnsi="Times New Roman"/>
          <w:b/>
          <w:bCs/>
          <w:sz w:val="28"/>
          <w:szCs w:val="28"/>
        </w:rPr>
        <w:t>3</w:t>
      </w:r>
      <w:r w:rsidR="00D57CF4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888"/>
        <w:gridCol w:w="2885"/>
        <w:gridCol w:w="1468"/>
        <w:gridCol w:w="1447"/>
        <w:gridCol w:w="1447"/>
        <w:gridCol w:w="1448"/>
        <w:gridCol w:w="1698"/>
      </w:tblGrid>
      <w:tr w:rsidR="00745AF2" w:rsidRPr="00605BA2" w:rsidTr="00957BAB">
        <w:trPr>
          <w:gridAfter w:val="5"/>
          <w:wAfter w:w="2458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745AF2" w:rsidRPr="00605BA2" w:rsidTr="00957BA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четвертый год планового периода</w:t>
            </w:r>
          </w:p>
        </w:tc>
      </w:tr>
      <w:tr w:rsidR="00745AF2" w:rsidRPr="00605BA2" w:rsidTr="00957BA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45AF2" w:rsidRPr="00605BA2" w:rsidTr="00957BAB"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5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45AF2" w:rsidRPr="00605BA2" w:rsidTr="00957BAB">
        <w:trPr>
          <w:trHeight w:val="210"/>
        </w:trPr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B550FA" w:rsidP="00B550F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</w:t>
            </w:r>
            <w:r w:rsidR="00DE604D">
              <w:rPr>
                <w:rFonts w:ascii="Times New Roman" w:hAnsi="Times New Roman"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DE604D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945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AA5B2B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  <w:r w:rsidR="00745AF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745AF2" w:rsidRPr="00605BA2" w:rsidTr="00957BAB">
        <w:trPr>
          <w:trHeight w:val="2048"/>
        </w:trPr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B550FA" w:rsidP="00B550F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="00507B2B" w:rsidRPr="00507B2B">
              <w:rPr>
                <w:rFonts w:ascii="Times New Roman" w:hAnsi="Times New Roman"/>
                <w:iCs/>
                <w:sz w:val="28"/>
                <w:szCs w:val="28"/>
              </w:rPr>
              <w:t>ащит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507B2B" w:rsidRPr="00507B2B">
              <w:rPr>
                <w:rFonts w:ascii="Times New Roman" w:hAnsi="Times New Roman"/>
                <w:iCs/>
                <w:sz w:val="28"/>
                <w:szCs w:val="28"/>
              </w:rPr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pct"/>
            <w:shd w:val="clear" w:color="auto" w:fill="auto"/>
          </w:tcPr>
          <w:p w:rsidR="00745AF2" w:rsidRPr="00DC6921" w:rsidRDefault="00A25DAE" w:rsidP="00A25DAE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</w:t>
            </w:r>
            <w:r w:rsidR="00745AF2" w:rsidRPr="00DC6921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745AF2" w:rsidRPr="00DC6921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AA5B2B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  <w:r w:rsidR="00745AF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</w:tbl>
    <w:p w:rsidR="00CE17D8" w:rsidRPr="00DA7832" w:rsidRDefault="00CE17D8" w:rsidP="00A67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CE17D8" w:rsidRPr="00DA7832" w:rsidSect="00A67808">
      <w:pgSz w:w="16838" w:h="11905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7E" w:rsidRDefault="00BA4C7E">
      <w:pPr>
        <w:spacing w:after="0" w:line="240" w:lineRule="auto"/>
      </w:pPr>
      <w:r>
        <w:separator/>
      </w:r>
    </w:p>
  </w:endnote>
  <w:endnote w:type="continuationSeparator" w:id="0">
    <w:p w:rsidR="00BA4C7E" w:rsidRDefault="00BA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7E" w:rsidRDefault="00BA4C7E">
      <w:pPr>
        <w:spacing w:after="0" w:line="240" w:lineRule="auto"/>
      </w:pPr>
      <w:r>
        <w:separator/>
      </w:r>
    </w:p>
  </w:footnote>
  <w:footnote w:type="continuationSeparator" w:id="0">
    <w:p w:rsidR="00BA4C7E" w:rsidRDefault="00BA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43" w:rsidRDefault="00F05643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F05643" w:rsidRDefault="00F056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43" w:rsidRDefault="00F05643" w:rsidP="002C75A1">
    <w:pPr>
      <w:pStyle w:val="aa"/>
      <w:framePr w:wrap="around" w:vAnchor="text" w:hAnchor="margin" w:xAlign="center" w:y="1"/>
      <w:rPr>
        <w:rStyle w:val="ac"/>
      </w:rPr>
    </w:pPr>
  </w:p>
  <w:p w:rsidR="00F05643" w:rsidRDefault="00F05643" w:rsidP="002C75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43" w:rsidRDefault="00F05643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F05643" w:rsidRDefault="00F0564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43" w:rsidRDefault="00F05643" w:rsidP="002C75A1">
    <w:pPr>
      <w:pStyle w:val="aa"/>
      <w:framePr w:wrap="around" w:vAnchor="text" w:hAnchor="margin" w:xAlign="center" w:y="1"/>
      <w:rPr>
        <w:rStyle w:val="ac"/>
      </w:rPr>
    </w:pPr>
  </w:p>
  <w:p w:rsidR="00F05643" w:rsidRDefault="00F05643" w:rsidP="00A678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33E71"/>
    <w:multiLevelType w:val="hybridMultilevel"/>
    <w:tmpl w:val="1C16E4C4"/>
    <w:lvl w:ilvl="0" w:tplc="AFFCCD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2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2"/>
  </w:num>
  <w:num w:numId="11">
    <w:abstractNumId w:val="1"/>
  </w:num>
  <w:num w:numId="12">
    <w:abstractNumId w:val="19"/>
  </w:num>
  <w:num w:numId="13">
    <w:abstractNumId w:val="15"/>
  </w:num>
  <w:num w:numId="14">
    <w:abstractNumId w:val="20"/>
  </w:num>
  <w:num w:numId="15">
    <w:abstractNumId w:val="10"/>
  </w:num>
  <w:num w:numId="16">
    <w:abstractNumId w:val="33"/>
  </w:num>
  <w:num w:numId="17">
    <w:abstractNumId w:val="8"/>
  </w:num>
  <w:num w:numId="18">
    <w:abstractNumId w:val="13"/>
  </w:num>
  <w:num w:numId="19">
    <w:abstractNumId w:val="2"/>
  </w:num>
  <w:num w:numId="20">
    <w:abstractNumId w:val="3"/>
  </w:num>
  <w:num w:numId="21">
    <w:abstractNumId w:val="23"/>
  </w:num>
  <w:num w:numId="22">
    <w:abstractNumId w:val="12"/>
  </w:num>
  <w:num w:numId="23">
    <w:abstractNumId w:val="24"/>
  </w:num>
  <w:num w:numId="24">
    <w:abstractNumId w:val="32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0"/>
  </w:num>
  <w:num w:numId="30">
    <w:abstractNumId w:val="27"/>
  </w:num>
  <w:num w:numId="31">
    <w:abstractNumId w:val="16"/>
  </w:num>
  <w:num w:numId="32">
    <w:abstractNumId w:val="26"/>
  </w:num>
  <w:num w:numId="33">
    <w:abstractNumId w:val="14"/>
  </w:num>
  <w:num w:numId="34">
    <w:abstractNumId w:val="17"/>
  </w:num>
  <w:num w:numId="35">
    <w:abstractNumId w:val="1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20346"/>
    <w:rsid w:val="00025CBB"/>
    <w:rsid w:val="0004110C"/>
    <w:rsid w:val="000421D2"/>
    <w:rsid w:val="0004777F"/>
    <w:rsid w:val="000527B7"/>
    <w:rsid w:val="000659EA"/>
    <w:rsid w:val="000661CB"/>
    <w:rsid w:val="00095034"/>
    <w:rsid w:val="000A1776"/>
    <w:rsid w:val="000D7E50"/>
    <w:rsid w:val="00111463"/>
    <w:rsid w:val="001119A1"/>
    <w:rsid w:val="00137FF6"/>
    <w:rsid w:val="00140E67"/>
    <w:rsid w:val="00141A65"/>
    <w:rsid w:val="00145AD6"/>
    <w:rsid w:val="00146B18"/>
    <w:rsid w:val="00150D54"/>
    <w:rsid w:val="0016021F"/>
    <w:rsid w:val="001816E4"/>
    <w:rsid w:val="001833F9"/>
    <w:rsid w:val="00186E8B"/>
    <w:rsid w:val="00194EBF"/>
    <w:rsid w:val="001E1BC5"/>
    <w:rsid w:val="001F734E"/>
    <w:rsid w:val="002049F8"/>
    <w:rsid w:val="0022137A"/>
    <w:rsid w:val="00224825"/>
    <w:rsid w:val="0023327E"/>
    <w:rsid w:val="002345E4"/>
    <w:rsid w:val="00255411"/>
    <w:rsid w:val="00281046"/>
    <w:rsid w:val="002823A9"/>
    <w:rsid w:val="00286256"/>
    <w:rsid w:val="0028679F"/>
    <w:rsid w:val="002A7186"/>
    <w:rsid w:val="002A7E27"/>
    <w:rsid w:val="002B63C6"/>
    <w:rsid w:val="002C469C"/>
    <w:rsid w:val="002C75A1"/>
    <w:rsid w:val="002E1200"/>
    <w:rsid w:val="002F34F5"/>
    <w:rsid w:val="003065EE"/>
    <w:rsid w:val="00327101"/>
    <w:rsid w:val="00343FE9"/>
    <w:rsid w:val="00347DA1"/>
    <w:rsid w:val="0035200F"/>
    <w:rsid w:val="003748AE"/>
    <w:rsid w:val="00375264"/>
    <w:rsid w:val="0038162C"/>
    <w:rsid w:val="003A7C32"/>
    <w:rsid w:val="003B5CC6"/>
    <w:rsid w:val="003C035A"/>
    <w:rsid w:val="003E0DD7"/>
    <w:rsid w:val="003E555D"/>
    <w:rsid w:val="003F150B"/>
    <w:rsid w:val="003F239F"/>
    <w:rsid w:val="003F2D2F"/>
    <w:rsid w:val="00411645"/>
    <w:rsid w:val="00430E80"/>
    <w:rsid w:val="00442FC2"/>
    <w:rsid w:val="00491813"/>
    <w:rsid w:val="004C5172"/>
    <w:rsid w:val="004D59D2"/>
    <w:rsid w:val="004F6F18"/>
    <w:rsid w:val="00500879"/>
    <w:rsid w:val="00507B2B"/>
    <w:rsid w:val="00530FBA"/>
    <w:rsid w:val="00571CF5"/>
    <w:rsid w:val="00573674"/>
    <w:rsid w:val="005A1C9D"/>
    <w:rsid w:val="005B6861"/>
    <w:rsid w:val="005C10E5"/>
    <w:rsid w:val="005D7AC3"/>
    <w:rsid w:val="00605BA2"/>
    <w:rsid w:val="006228B3"/>
    <w:rsid w:val="006349A5"/>
    <w:rsid w:val="006460BC"/>
    <w:rsid w:val="00656100"/>
    <w:rsid w:val="006575EF"/>
    <w:rsid w:val="006A6DE9"/>
    <w:rsid w:val="006B1CDB"/>
    <w:rsid w:val="006D2D42"/>
    <w:rsid w:val="006D34EE"/>
    <w:rsid w:val="006D4676"/>
    <w:rsid w:val="006F19C1"/>
    <w:rsid w:val="00713269"/>
    <w:rsid w:val="00731D7C"/>
    <w:rsid w:val="00735C8B"/>
    <w:rsid w:val="00736561"/>
    <w:rsid w:val="007429FD"/>
    <w:rsid w:val="00745AF2"/>
    <w:rsid w:val="007468BA"/>
    <w:rsid w:val="00772C47"/>
    <w:rsid w:val="00786604"/>
    <w:rsid w:val="007B01F7"/>
    <w:rsid w:val="007B2229"/>
    <w:rsid w:val="007B3417"/>
    <w:rsid w:val="007C07D4"/>
    <w:rsid w:val="007D08E8"/>
    <w:rsid w:val="007E473B"/>
    <w:rsid w:val="00807327"/>
    <w:rsid w:val="0081220F"/>
    <w:rsid w:val="008131A7"/>
    <w:rsid w:val="00815B63"/>
    <w:rsid w:val="00815FD3"/>
    <w:rsid w:val="00855DAF"/>
    <w:rsid w:val="0086150F"/>
    <w:rsid w:val="00880B2C"/>
    <w:rsid w:val="0088241C"/>
    <w:rsid w:val="00887680"/>
    <w:rsid w:val="008878C4"/>
    <w:rsid w:val="008B45A7"/>
    <w:rsid w:val="008B7081"/>
    <w:rsid w:val="008D1B04"/>
    <w:rsid w:val="009155C1"/>
    <w:rsid w:val="009257C2"/>
    <w:rsid w:val="00926422"/>
    <w:rsid w:val="00932AF9"/>
    <w:rsid w:val="00950078"/>
    <w:rsid w:val="00957BAB"/>
    <w:rsid w:val="009854F0"/>
    <w:rsid w:val="0099425A"/>
    <w:rsid w:val="009B3473"/>
    <w:rsid w:val="009C4561"/>
    <w:rsid w:val="009F0E2E"/>
    <w:rsid w:val="00A07A65"/>
    <w:rsid w:val="00A23154"/>
    <w:rsid w:val="00A25B42"/>
    <w:rsid w:val="00A25DAE"/>
    <w:rsid w:val="00A261B3"/>
    <w:rsid w:val="00A30506"/>
    <w:rsid w:val="00A35B5B"/>
    <w:rsid w:val="00A4432D"/>
    <w:rsid w:val="00A4783C"/>
    <w:rsid w:val="00A503A6"/>
    <w:rsid w:val="00A5119C"/>
    <w:rsid w:val="00A61292"/>
    <w:rsid w:val="00A67808"/>
    <w:rsid w:val="00AA5B2B"/>
    <w:rsid w:val="00AA5EB2"/>
    <w:rsid w:val="00AB4390"/>
    <w:rsid w:val="00AC2DD1"/>
    <w:rsid w:val="00AD1789"/>
    <w:rsid w:val="00B11A13"/>
    <w:rsid w:val="00B15382"/>
    <w:rsid w:val="00B23EF1"/>
    <w:rsid w:val="00B43715"/>
    <w:rsid w:val="00B52E62"/>
    <w:rsid w:val="00B54431"/>
    <w:rsid w:val="00B550FA"/>
    <w:rsid w:val="00B607E5"/>
    <w:rsid w:val="00B614BF"/>
    <w:rsid w:val="00B878B3"/>
    <w:rsid w:val="00BA4C7E"/>
    <w:rsid w:val="00BC4169"/>
    <w:rsid w:val="00BD01FF"/>
    <w:rsid w:val="00BD0CDA"/>
    <w:rsid w:val="00C01350"/>
    <w:rsid w:val="00C05296"/>
    <w:rsid w:val="00C134E7"/>
    <w:rsid w:val="00C36C1F"/>
    <w:rsid w:val="00C735F4"/>
    <w:rsid w:val="00C91136"/>
    <w:rsid w:val="00C91593"/>
    <w:rsid w:val="00CC23D9"/>
    <w:rsid w:val="00CD1145"/>
    <w:rsid w:val="00CD4CF1"/>
    <w:rsid w:val="00CE17D8"/>
    <w:rsid w:val="00D07F3D"/>
    <w:rsid w:val="00D258E6"/>
    <w:rsid w:val="00D2696A"/>
    <w:rsid w:val="00D30539"/>
    <w:rsid w:val="00D314C8"/>
    <w:rsid w:val="00D3646C"/>
    <w:rsid w:val="00D4582F"/>
    <w:rsid w:val="00D57CF4"/>
    <w:rsid w:val="00D7470E"/>
    <w:rsid w:val="00D814C8"/>
    <w:rsid w:val="00DC0FE8"/>
    <w:rsid w:val="00DC6921"/>
    <w:rsid w:val="00DC7C96"/>
    <w:rsid w:val="00DD3503"/>
    <w:rsid w:val="00DE604D"/>
    <w:rsid w:val="00DF09B4"/>
    <w:rsid w:val="00E102F9"/>
    <w:rsid w:val="00E152C4"/>
    <w:rsid w:val="00E403CB"/>
    <w:rsid w:val="00E840B2"/>
    <w:rsid w:val="00E9126F"/>
    <w:rsid w:val="00EA6461"/>
    <w:rsid w:val="00EB0E24"/>
    <w:rsid w:val="00EB4054"/>
    <w:rsid w:val="00EC58F5"/>
    <w:rsid w:val="00ED4CD4"/>
    <w:rsid w:val="00ED755E"/>
    <w:rsid w:val="00EE2453"/>
    <w:rsid w:val="00F040D8"/>
    <w:rsid w:val="00F05643"/>
    <w:rsid w:val="00F153CA"/>
    <w:rsid w:val="00F20A23"/>
    <w:rsid w:val="00F2429A"/>
    <w:rsid w:val="00F36589"/>
    <w:rsid w:val="00F4751F"/>
    <w:rsid w:val="00F55E9B"/>
    <w:rsid w:val="00F62A64"/>
    <w:rsid w:val="00F64EE2"/>
    <w:rsid w:val="00F76911"/>
    <w:rsid w:val="00FB5C5B"/>
    <w:rsid w:val="00FD6651"/>
    <w:rsid w:val="00FF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BC23-2E31-41F2-9198-05E83FC2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2023-12-11T06:21:00Z</cp:lastPrinted>
  <dcterms:created xsi:type="dcterms:W3CDTF">2023-12-11T06:16:00Z</dcterms:created>
  <dcterms:modified xsi:type="dcterms:W3CDTF">2023-12-27T12:26:00Z</dcterms:modified>
</cp:coreProperties>
</file>