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ПО ОКАЗАНИЮ БЕСПЛАТНОЙ ЮРИДИЧЕСКОЙ ПОМОЩИ НАСЕЛЕНИЮ МЕЖДУРЕЧЕНСКОГО </w:t>
      </w:r>
      <w:r>
        <w:rPr>
          <w:rFonts w:cs="Times New Roman" w:ascii="Times New Roman" w:hAnsi="Times New Roman"/>
          <w:b/>
          <w:sz w:val="28"/>
          <w:szCs w:val="28"/>
        </w:rPr>
        <w:t xml:space="preserve"> МУНИЦИПАЛЬНОГО ОКРУГА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Личный прием граждан в целях оказания бесплатной юридической помощи на территории Вологодской области осуществляется органами исполнительной государственной власти и местного самоуправления, а также адвокатами.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Бесплатную юридическую помощь граждане, проживающие в населенных пунктах Междуреченского муниципального округа могут получить любым из трех способов: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С использованием специального программного обеспечения по проведению личного приема граждан единой сети по работе с обращениями граждан – </w:t>
      </w:r>
      <w:r>
        <w:rPr>
          <w:rFonts w:cs="Times New Roman" w:ascii="Times New Roman" w:hAnsi="Times New Roman"/>
          <w:sz w:val="28"/>
          <w:szCs w:val="28"/>
          <w:u w:val="single"/>
        </w:rPr>
        <w:t>в виде устного консультирования по вопросам, относящимся к компетенции органа власти</w:t>
      </w:r>
      <w:r>
        <w:rPr>
          <w:rFonts w:cs="Times New Roman" w:ascii="Times New Roman" w:hAnsi="Times New Roman"/>
          <w:sz w:val="28"/>
          <w:szCs w:val="28"/>
        </w:rPr>
        <w:t xml:space="preserve"> – по предварительной записи по телефону 2-11-91 (юридический отдел администрации округа) каждый последний четверг месяца с 10.00 до 16.00, при этом запись граждан на прием прекращается за 5 рабочих дней до даты приема.</w:t>
      </w:r>
    </w:p>
    <w:p>
      <w:pPr>
        <w:pStyle w:val="ListParagraph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Готовность к консультированию граждан дистанционно подтверждена следующими </w:t>
      </w:r>
      <w:r>
        <w:rPr>
          <w:rFonts w:cs="Times New Roman" w:ascii="Times New Roman" w:hAnsi="Times New Roman"/>
          <w:sz w:val="28"/>
          <w:szCs w:val="28"/>
          <w:u w:val="single"/>
        </w:rPr>
        <w:t>территориальными органами федеральных органов исполнительной государственной власти области</w:t>
      </w:r>
      <w:r>
        <w:rPr>
          <w:rFonts w:cs="Times New Roman" w:ascii="Times New Roman" w:hAnsi="Times New Roman"/>
          <w:sz w:val="28"/>
          <w:szCs w:val="28"/>
        </w:rPr>
        <w:t>:</w:t>
      </w:r>
    </w:p>
    <w:tbl>
      <w:tblPr>
        <w:tblStyle w:val="a4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190"/>
        <w:gridCol w:w="6733"/>
      </w:tblGrid>
      <w:tr>
        <w:trPr/>
        <w:tc>
          <w:tcPr>
            <w:tcW w:w="81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319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Наименование органа власти</w:t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вопросы</w:t>
            </w:r>
          </w:p>
        </w:tc>
      </w:tr>
      <w:tr>
        <w:trPr/>
        <w:tc>
          <w:tcPr>
            <w:tcW w:w="817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190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Территориальный фонд обязательного медицинского страхования Вологодской области</w:t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firstLine="2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-Бесплатное оказание медицинской помощи при наступлении страхового случая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firstLine="2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Выбор (замена) страховой медицинской организации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firstLine="2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-Получение (замена) полиса обязательного медицинского страхования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firstLine="2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</w:t>
            </w:r>
          </w:p>
        </w:tc>
      </w:tr>
      <w:tr>
        <w:trPr/>
        <w:tc>
          <w:tcPr>
            <w:tcW w:w="817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3190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Управление Федеральной службы по надзору в сфере защиты прав потребителей и благополучия человека по Вологодской области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firstLine="2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Соблюдение обязательных санитарно-эпидемиологических требований к продукции, организации питания населения, к питьевой воде, к сбору, накоплению отходов производства и потребления, к жилым помещениям, условиям труда, условиям отдыха и оздоровления детей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firstLine="2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По вопросам защиты прав потребителей: применение законодательства о защите прав потребителей, получение потребителями необходимой и достоверной информации о товарах (работах, услугах), реализации права потребителей на приобретение товаров (работ, услуг) надлежащего качества, безопасных для жизни, здоровья, имущества потребителей и окружающей среды, порядок и механизмы урегулирования споров между потребителем и продавцом</w:t>
            </w:r>
          </w:p>
        </w:tc>
      </w:tr>
      <w:tr>
        <w:trPr/>
        <w:tc>
          <w:tcPr>
            <w:tcW w:w="817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190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34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Вологодское региональное отделение Фонда социального страхования Российской Федерации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Вопросы, связанные с разъяснением порядка назначения и выплаты работающим гражданам пособий: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по временной нетрудоспособности, т.ч. пособий по временной нетрудоспособности в связи с несчастным случаем на производстве;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по беременности и родам;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единовременного пособия при рождении ребенка;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социального пособия на погребение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Вопросы, связанные с разъяснением порядка назначения страхового обеспечения в связи с несчастным случаем на производстве или профессиональным заболеванием: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ежемесячных страховых выплат;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единовременной страховой выплаты;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Вопросы, связанные с представлением в рамках набора социальных услуг санаторно-курортного лечения и проезда к месту лечения и обратно гражданам из числа федеральных льготных категорий в соответствии с Федеральным законом от 17.07.1999 № 178-ФЗ «О государственной социальной помощи»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Вопросы, связанные с обеспечением инвалидов техническими средствами реабилитации и отдельных категорий граждан из числа ветеранов протезами (кроме зубных), протезно-ортопедическимим изделиями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Вопросы, связанные с разъяснением сроков осуществления специальных социальных выплат: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медицинским работникам в соответствии с постановлением Правительства РФ от 30.10.2020 № 1762;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в соответствии с постановление Правительства от 18.11.2020 № 1859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Вопросы, связанные с предоставлением дополнительных страховых гарантий отдельным категориям медицинских работников в соответствии с Указом Президента РФ от 06.05.2020 № 313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17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3190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34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Вопросы кадастрового учета и регистрации прав на недвижимое имущество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Вопросы землеустройства. Геодезического надзора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Вопросы государственного земельного надзора</w:t>
            </w:r>
          </w:p>
        </w:tc>
      </w:tr>
      <w:tr>
        <w:trPr/>
        <w:tc>
          <w:tcPr>
            <w:tcW w:w="8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19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7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Вопросы надзора за деятельностью арбитражных управляющих</w:t>
            </w:r>
          </w:p>
        </w:tc>
      </w:tr>
    </w:tbl>
    <w:p>
      <w:pPr>
        <w:pStyle w:val="ListParagraph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1"/>
        </w:numPr>
        <w:spacing w:before="0" w:after="0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Специалистами юридического отдела администрации Междуреченского муниципального округа</w:t>
      </w:r>
      <w:r>
        <w:rPr>
          <w:rFonts w:cs="Times New Roman" w:ascii="Times New Roman" w:hAnsi="Times New Roman"/>
          <w:sz w:val="28"/>
          <w:szCs w:val="28"/>
        </w:rPr>
        <w:t xml:space="preserve"> ежедневно (за исключением выходных и праздничных дней) в течение рабочего дня (предварительно записаться на прием по телефону 2-11-91)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>
      <w:pPr>
        <w:pStyle w:val="ConsPlusNormal"/>
        <w:ind w:left="-142" w:firstLine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Право на получение бесплатной юридической помощи имеют граждане, относящиеся к категориям граждан, установленных частью 1 статьи 20 Федерального закона от 21.11.2011 года № 324-ФЗ «О бесплатной юридической помощи в Российской Федерации»:</w:t>
      </w:r>
    </w:p>
    <w:p>
      <w:pPr>
        <w:pStyle w:val="ListParagraph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инвалиды I и II группы;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9) граждане, имеющие право на бесплатную юридическую помощь 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граждане, пострадавшие в результате чрезвычайной ситуации;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Бесплатная юридическая помощь оказывается при предоставлении в юридический отдел следующих документов: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заявление об оказании бесплатной юридической помощи с указанием вида необходимой юридической помощи (за исключением случаев оказания юридической помощи в виде правового консультирования в устной форме);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документ, удостоверяющий личность гражданина Российской Федерации (при личном приеме граждан);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документ, подтверждающий отнесение заявителя к одной из категорий граждан, предусмотренных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частью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1 статьи 20 Федеральным законом от 21.11.2011№ 324-ФЗ «О бесплатной юридической помощи в Российской Федерации».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Адвокатами</w:t>
      </w:r>
      <w:r>
        <w:rPr>
          <w:rFonts w:cs="Times New Roman" w:ascii="Times New Roman" w:hAnsi="Times New Roman"/>
          <w:sz w:val="28"/>
          <w:szCs w:val="28"/>
        </w:rPr>
        <w:t xml:space="preserve"> – участниками государственной системы бесплатной юридической помощи гражданам РФ на территории Вологодской области -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в судах, государственных и муниципальных органах, организациях в порядке, который установлен федеральными законами и законами области, следующим категориям граждан:</w:t>
      </w:r>
    </w:p>
    <w:p>
      <w:pPr>
        <w:pStyle w:val="ConsPlusNormal"/>
        <w:spacing w:before="2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лицам, которые ранее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по вопросам, связанным с реализацией их права на обеспечение жилым помещением, гарантированного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статьей 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родителей";</w:t>
      </w:r>
    </w:p>
    <w:p>
      <w:pPr>
        <w:pStyle w:val="ConsPlusNormal"/>
        <w:spacing w:before="2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1(1) лицам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родитель, по вопросам, связанным с реализацией их права на образование, гарантированного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статьей 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21.12.1996  N 159-ФЗ "О дополнительных гарантиях по социальной поддержке детей-сирот и детей, оставшихся без попечения родителей";</w:t>
      </w:r>
    </w:p>
    <w:p>
      <w:pPr>
        <w:pStyle w:val="ConsPlusNormal"/>
        <w:spacing w:before="2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беременным женщинам и женщинам, имеющим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пособия (выплаты) по беременности и родам,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>
      <w:pPr>
        <w:pStyle w:val="ConsPlusNormal"/>
        <w:spacing w:before="2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многодетным семьям, если они обращаются за оказанием бесплатной юридической помощи по вопросам, связанным с обеспечением и защитой прав и законных интересов детей из многодетных семей, а также по вопросам предоставления мер социальной поддержки;</w:t>
      </w:r>
    </w:p>
    <w:p>
      <w:pPr>
        <w:pStyle w:val="ConsPlusNormal"/>
        <w:spacing w:before="2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ветеранам боевых действий, если они обращаются за оказанием бесплатной юридической помощи по вопросам предоставления мер социальной поддержки;</w:t>
      </w:r>
    </w:p>
    <w:p>
      <w:pPr>
        <w:pStyle w:val="ConsPlusNormal"/>
        <w:spacing w:before="2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лицам, освобожденным из мест лишения свободы, в течение трех месяцев со дня освобождения, если они обращаются за оказанием бесплатной юридической помощи по вопросам трудоустройства, пенсионного обеспечения и социальной защиты;</w:t>
      </w:r>
    </w:p>
    <w:p>
      <w:pPr>
        <w:pStyle w:val="ConsPlusNormal"/>
        <w:spacing w:before="2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6) гражданам, являющимся пострадавшими участниками строительства в соответствии с </w:t>
      </w:r>
      <w:hyperlink r:id="rId7">
        <w:r>
          <w:rPr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области от 04.10.2017 N 4198-ОЗ "О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 и о внесении изменений в отдельные законы области" по вопросам предоставления мер поддержки и (или) содействия в восстановлении нарушенных прав;</w:t>
      </w:r>
    </w:p>
    <w:p>
      <w:pPr>
        <w:pStyle w:val="ConsPlusNormal"/>
        <w:spacing w:before="2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7) гражданам (отцам, усыновителям, опекунам), воспитывающим детей в возрасте до трех лет без матери, по вопросам, связанным с отказом работодателя в заключении трудового договора, нарушающим гарантии, установленные Трудовым </w:t>
      </w:r>
      <w:hyperlink r:id="rId8">
        <w:r>
          <w:rPr>
            <w:rFonts w:cs="Times New Roman" w:ascii="Times New Roman" w:hAnsi="Times New Roman"/>
            <w:sz w:val="28"/>
            <w:szCs w:val="28"/>
          </w:rPr>
          <w:t>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>
      <w:pPr>
        <w:pStyle w:val="ConsPlusNormal"/>
        <w:spacing w:before="2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медицинским и иным работникам медицинских и иных организаций (их структурных подразделений) по вопросам, связанным с предоставлением выплат, обусловленных работой в условиях новой коронавирусной инфекции (COVID-19);</w:t>
      </w:r>
    </w:p>
    <w:p>
      <w:pPr>
        <w:pStyle w:val="ConsPlusNormal"/>
        <w:spacing w:before="2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военнослужащим, лицам, проходящим службу в войсках национальной гвардии Российской Федерации, сотрудникам федеральных органов исполнительной государственной власти и федеральных государственных органов, в которых федеральным законом предусмотрена военная служба, сотрудникам органов внутренних дел Российской Федерации,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Украины, сотрудникам уголовно-исполнительной системы Российской Федерации, выполняющим (выполнявшим) возложенные на них задачи на указанных территориях в период проведения специальной военной операции, лицам, направленным (командированным) для выполнения задач на территории Донецкой Народной Республики, Луганской Народной Республики и Украины, а также членам их семей, если они обращаются за оказанием бесплатной юридической помощи по вопросам предоставления мер социальной поддержки в связи со специальной военной операцией на территориях Донецкой Народной Республики, Луганской Народной Республики и Украины;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лицам, вынужденно покинувшие территорию Украины, Донецкой и Луганской Республик и прибывшие на территорию Междуреченского муниципального округа по вопросам: оформления разрешительных документов для пребывания на территории области; получения вида на жительство; приема в гражданство РФ; признания беженцем; вопросам трудоустройства, включая оформление разрешений на осуществление трудовой деятельности; предоставления мер социальной поддержки, оказания государственной социальной помощи; организации медицинского обслуживания и вакцинации; организации устройства детей в образовательные учреждения.</w:t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28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Адвокат, осуществляющий свою деятельность на территории Междуреченского </w:t>
      </w:r>
      <w:r>
        <w:rPr>
          <w:rFonts w:cs="Times New Roman" w:ascii="Times New Roman" w:hAnsi="Times New Roman"/>
          <w:sz w:val="28"/>
          <w:szCs w:val="28"/>
        </w:rPr>
        <w:t>муниципального округа</w:t>
      </w:r>
      <w:r>
        <w:rPr>
          <w:rFonts w:cs="Times New Roman" w:ascii="Times New Roman" w:hAnsi="Times New Roman"/>
          <w:sz w:val="28"/>
          <w:szCs w:val="28"/>
        </w:rPr>
        <w:t>:</w:t>
      </w:r>
    </w:p>
    <w:tbl>
      <w:tblPr>
        <w:tblW w:w="10155" w:type="dxa"/>
        <w:jc w:val="left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33"/>
        <w:gridCol w:w="4821"/>
      </w:tblGrid>
      <w:tr>
        <w:trPr/>
        <w:tc>
          <w:tcPr>
            <w:tcW w:w="5333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Леонтьев Николай Викторович</w:t>
            </w:r>
          </w:p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(реестровый № 35/711)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8 -921-142-06-59</w:t>
            </w:r>
          </w:p>
        </w:tc>
        <w:tc>
          <w:tcPr>
            <w:tcW w:w="482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Autospacing="1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Адвокатский кабинет, с. Шуйское,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Победы, д. 1</w:t>
            </w:r>
          </w:p>
        </w:tc>
      </w:tr>
    </w:tbl>
    <w:p>
      <w:pPr>
        <w:pStyle w:val="ListParagraph"/>
        <w:spacing w:before="0" w:after="200"/>
        <w:ind w:left="-142" w:firstLine="8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709" w:right="566" w:gutter="0" w:header="0" w:top="709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45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a5101"/>
    <w:rPr>
      <w:b/>
      <w:bCs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019e0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3907d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0a51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e410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C16AE907195D2231BBABFFC5B4EF77DC300047F817018DFE62A20C3AA5C2E2E7CD346A8BAEBD5787C7867A650D1EF1E062F356CYDq6M" TargetMode="External"/><Relationship Id="rId3" Type="http://schemas.openxmlformats.org/officeDocument/2006/relationships/hyperlink" Target="consultantplus://offline/ref=CE6B9BF0D72FD8958AC669D40AAEE11A1D21A99762DFF50F6493034BB2CF0F6EAB081407B5674BADD7c3I" TargetMode="External"/><Relationship Id="rId4" Type="http://schemas.openxmlformats.org/officeDocument/2006/relationships/hyperlink" Target="consultantplus://offline/ref=9D1F04ECE3AB72C3721F9AFC81DC468BAA9ED00115349CFB4BAB1D7FACB3F0E06DCA58BE14C55884F17AC1EA4B4E2DAC0BC6E0CDmEk0K" TargetMode="External"/><Relationship Id="rId5" Type="http://schemas.openxmlformats.org/officeDocument/2006/relationships/hyperlink" Target="consultantplus://offline/ref=9D1F04ECE3AB72C3721F9AFC81DC468BAA9ED00115349CFB4BAB1D7FACB3F0E06DCA58B314C55884F17AC1EA4B4E2DAC0BC6E0CDmEk0K" TargetMode="External"/><Relationship Id="rId6" Type="http://schemas.openxmlformats.org/officeDocument/2006/relationships/hyperlink" Target="consultantplus://offline/ref=9D1F04ECE3AB72C3721F9AFC81DC468BAA9FD60714349CFB4BAB1D7FACB3F0E07FCA00B717CE12D4B731CEE949m5k2K" TargetMode="External"/><Relationship Id="rId7" Type="http://schemas.openxmlformats.org/officeDocument/2006/relationships/hyperlink" Target="consultantplus://offline/ref=9D1F04ECE3AB72C3721F84F197B0188FAB978C0C1F3496A810FE1B28F3E3F6B52D8A5EEE458A59D8B62FD2E8494E2EAE17mCk6K" TargetMode="External"/><Relationship Id="rId8" Type="http://schemas.openxmlformats.org/officeDocument/2006/relationships/hyperlink" Target="consultantplus://offline/ref=9D1F04ECE3AB72C3721F9AFC81DC468BAA9FD60714349CFB4BAB1D7FACB3F0E07FCA00B717CE12D4B731CEE949m5k2K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E48D-4A4F-4660-9F32-5A14B598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LibreOffice/7.4.4.2$Windows_X86_64 LibreOffice_project/85569322deea74ec9134968a29af2df5663baa21</Application>
  <AppVersion>15.0000</AppVersion>
  <Pages>6</Pages>
  <Words>1744</Words>
  <Characters>12790</Characters>
  <CharactersWithSpaces>14459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2023-01-25T07:29:00Z</dcterms:created>
  <dc:creator>Ekolog</dc:creator>
  <dc:description/>
  <dc:language>ru-RU</dc:language>
  <cp:lastModifiedBy/>
  <dcterms:modified xsi:type="dcterms:W3CDTF">2023-01-30T13:46:32Z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