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E66A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83333A" wp14:editId="2951015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6AB" w:rsidRPr="000E66AB" w:rsidRDefault="000E66AB" w:rsidP="000E66A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A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E66AB" w:rsidRPr="000E66AB" w:rsidRDefault="000E66AB" w:rsidP="000E66A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E66AB" w:rsidRPr="000E66AB" w:rsidRDefault="000E66AB" w:rsidP="000E66A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0E66AB" w:rsidRPr="000E66AB" w:rsidRDefault="000E66AB" w:rsidP="000E66A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6AB" w:rsidRPr="000E66AB" w:rsidRDefault="000E66AB" w:rsidP="000E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6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0E66AB" w:rsidRPr="000E66AB" w:rsidRDefault="000E66AB" w:rsidP="000E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6AB" w:rsidRPr="000E66AB" w:rsidRDefault="000E66AB" w:rsidP="000E6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0E66AB" w:rsidRPr="000E66AB" w:rsidRDefault="000E66AB" w:rsidP="000E6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E66AB" w:rsidRPr="000E66AB" w:rsidRDefault="000E66AB" w:rsidP="000E6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AB" w:rsidRPr="000E66AB" w:rsidRDefault="000E66AB" w:rsidP="000E6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2">
        <w:rPr>
          <w:rFonts w:ascii="Times New Roman" w:eastAsia="Times New Roman" w:hAnsi="Times New Roman" w:cs="Times New Roman"/>
          <w:sz w:val="28"/>
          <w:szCs w:val="28"/>
          <w:lang w:eastAsia="ru-RU"/>
        </w:rPr>
        <w:t>« 2</w:t>
      </w:r>
      <w:r w:rsidR="005514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0E66AB" w:rsidRPr="000E66A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AB" w:rsidRPr="000E66A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</w:t>
      </w:r>
      <w:r w:rsidR="005514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0257" w:rsidRP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4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0257" w:rsidRP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46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«Экспертно-</w:t>
      </w:r>
      <w:r w:rsidR="00A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мероприятия»</w:t>
      </w:r>
      <w:r w:rsidR="000D0257" w:rsidRPr="000D0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B1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работы  ревизионной комиссии 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 на 202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квартал  202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66AB" w:rsidRPr="000E66A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202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от  0</w:t>
      </w:r>
      <w:r w:rsid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</w:t>
      </w:r>
      <w:r w:rsid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6AB" w:rsidRPr="000E66A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0E66AB" w:rsidRPr="000E66A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 квартал 202</w:t>
      </w:r>
      <w:r w:rsid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0E66AB" w:rsidRPr="000E66A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0E66AB" w:rsidRPr="003E7B8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квартал 202</w:t>
      </w:r>
      <w:r w:rsid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66AB" w:rsidRPr="003E7B8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AB" w:rsidRPr="003E7B8E" w:rsidRDefault="000E66AB" w:rsidP="005E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</w:t>
      </w:r>
      <w:r w:rsidR="005E65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актеристика бюджета поселения. </w:t>
      </w:r>
    </w:p>
    <w:p w:rsidR="000E66AB" w:rsidRPr="003E7B8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 202</w:t>
      </w:r>
      <w:r w:rsidR="00220223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0E66AB" w:rsidRPr="003E7B8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202</w:t>
      </w:r>
      <w:r w:rsidR="001E0195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E0195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E0195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1E0195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Советом поселения вносились </w:t>
      </w:r>
      <w:r w:rsidR="001E0195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решением поселения Сухонское от 10.03.2022 года №290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AB" w:rsidRPr="003E7B8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 поселения на 2021  год утвержден  решением Совета поселения Сухонское  от 2</w:t>
      </w:r>
      <w:r w:rsidR="001E0195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1E0195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227 со  следующими параметрами:</w:t>
      </w:r>
    </w:p>
    <w:p w:rsidR="000E66AB" w:rsidRPr="003E7B8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 – </w:t>
      </w:r>
      <w:r w:rsidR="00C86E02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13438,3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66AB" w:rsidRPr="003E7B8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C86E02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13438,3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66AB" w:rsidRPr="003E7B8E" w:rsidRDefault="000E66AB" w:rsidP="000E66A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 поселения    принят без дефицита</w:t>
      </w:r>
      <w:r w:rsidR="005E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(профицита)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3AD5" w:rsidRPr="00963180" w:rsidRDefault="000E66AB" w:rsidP="00AD3AD5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D5" w:rsidRPr="009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объем доходов бюджета поселения составил </w:t>
      </w:r>
      <w:r w:rsidR="005E653F">
        <w:rPr>
          <w:rFonts w:ascii="Times New Roman" w:eastAsia="Times New Roman" w:hAnsi="Times New Roman" w:cs="Times New Roman"/>
          <w:sz w:val="28"/>
          <w:szCs w:val="28"/>
          <w:lang w:eastAsia="ru-RU"/>
        </w:rPr>
        <w:t>13453,3</w:t>
      </w:r>
      <w:r w:rsidR="00AD3AD5" w:rsidRPr="009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составил </w:t>
      </w:r>
      <w:r w:rsidR="005E653F">
        <w:rPr>
          <w:rFonts w:ascii="Times New Roman" w:eastAsia="Times New Roman" w:hAnsi="Times New Roman" w:cs="Times New Roman"/>
          <w:sz w:val="28"/>
          <w:szCs w:val="28"/>
          <w:lang w:eastAsia="ru-RU"/>
        </w:rPr>
        <w:t>13453,3</w:t>
      </w:r>
      <w:r w:rsidR="00AD3AD5" w:rsidRPr="009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сформирован </w:t>
      </w:r>
      <w:r w:rsidR="005E6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AD3AD5" w:rsidRPr="009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5E653F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(профицита)</w:t>
      </w:r>
      <w:r w:rsidR="00AD3AD5" w:rsidRPr="00963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AB" w:rsidRPr="003E7B8E" w:rsidRDefault="000E66AB" w:rsidP="000E66A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отчета об исполнении бюджета доходы   составили</w:t>
      </w:r>
      <w:r w:rsidR="00C86E02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B8E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1492,0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E7B8E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утвержденным годовым назначениям в сумме </w:t>
      </w:r>
      <w:r w:rsidR="003E7B8E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13453,3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522A2D">
        <w:rPr>
          <w:rFonts w:ascii="Times New Roman" w:eastAsia="Times New Roman" w:hAnsi="Times New Roman" w:cs="Times New Roman"/>
          <w:sz w:val="28"/>
          <w:szCs w:val="28"/>
          <w:lang w:eastAsia="ru-RU"/>
        </w:rPr>
        <w:t>2444,8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E7B8E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3E7B8E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13453,3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– </w:t>
      </w:r>
      <w:r w:rsidR="00522A2D">
        <w:rPr>
          <w:rFonts w:ascii="Times New Roman" w:eastAsia="Times New Roman" w:hAnsi="Times New Roman" w:cs="Times New Roman"/>
          <w:sz w:val="28"/>
          <w:szCs w:val="28"/>
          <w:lang w:eastAsia="ru-RU"/>
        </w:rPr>
        <w:t>952,8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E66AB" w:rsidRPr="00220223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3E7B8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1 квартал 202</w:t>
      </w:r>
      <w:r w:rsidR="003E7B8E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202</w:t>
      </w:r>
      <w:r w:rsidR="003E7B8E"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0E66AB" w:rsidRPr="0023073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B8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23073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0E66AB" w:rsidRPr="00220223" w:rsidTr="005E653F">
        <w:trPr>
          <w:trHeight w:val="2006"/>
        </w:trPr>
        <w:tc>
          <w:tcPr>
            <w:tcW w:w="1809" w:type="dxa"/>
          </w:tcPr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0E66AB" w:rsidRPr="003E7B8E" w:rsidRDefault="003E7B8E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за 1 квартал 2021 </w:t>
            </w:r>
            <w:r w:rsidR="000E66AB"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0E66AB" w:rsidRPr="003E7B8E" w:rsidRDefault="003E7B8E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0E66AB" w:rsidRPr="003E7B8E" w:rsidRDefault="003E7B8E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0E66AB"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0E66AB" w:rsidRPr="003E7B8E" w:rsidRDefault="003E7B8E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r w:rsidR="000E66AB"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  <w:proofErr w:type="spellEnd"/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0E66AB" w:rsidRPr="003E7B8E" w:rsidRDefault="003E7B8E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</w:t>
            </w:r>
            <w:r w:rsidR="000E66AB"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1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E66AB" w:rsidRPr="003E7B8E" w:rsidRDefault="003E7B8E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E66AB" w:rsidRPr="003E7B8E" w:rsidRDefault="003E7B8E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0E66AB" w:rsidRPr="003E7B8E" w:rsidRDefault="005E653F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</w:tcPr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квартала 202</w:t>
            </w:r>
            <w:r w:rsidR="003E7B8E"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0E66AB" w:rsidRPr="003E7B8E" w:rsidRDefault="000E66A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6AB" w:rsidRPr="00220223" w:rsidTr="000E66AB">
        <w:tc>
          <w:tcPr>
            <w:tcW w:w="1809" w:type="dxa"/>
          </w:tcPr>
          <w:p w:rsidR="000E66AB" w:rsidRPr="003E7B8E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E66AB" w:rsidRPr="003E7B8E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66AB" w:rsidRPr="003E7B8E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E66AB" w:rsidRPr="003E7B8E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E66AB" w:rsidRPr="003E7B8E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0E66AB" w:rsidRPr="003E7B8E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E66AB" w:rsidRPr="003E7B8E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E7B8E" w:rsidRPr="00220223" w:rsidTr="000E66AB">
        <w:tc>
          <w:tcPr>
            <w:tcW w:w="1809" w:type="dxa"/>
          </w:tcPr>
          <w:p w:rsidR="003E7B8E" w:rsidRPr="003E7B8E" w:rsidRDefault="003E7B8E" w:rsidP="000E6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3E7B8E" w:rsidRPr="003E7B8E" w:rsidRDefault="003E7B8E" w:rsidP="00CC7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1276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13453,3</w:t>
            </w:r>
          </w:p>
        </w:tc>
        <w:tc>
          <w:tcPr>
            <w:tcW w:w="1276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1492,0</w:t>
            </w:r>
          </w:p>
        </w:tc>
        <w:tc>
          <w:tcPr>
            <w:tcW w:w="1276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84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417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</w:t>
            </w:r>
          </w:p>
        </w:tc>
      </w:tr>
      <w:tr w:rsidR="003E7B8E" w:rsidRPr="00220223" w:rsidTr="000E66AB">
        <w:tc>
          <w:tcPr>
            <w:tcW w:w="1809" w:type="dxa"/>
          </w:tcPr>
          <w:p w:rsidR="003E7B8E" w:rsidRPr="003E7B8E" w:rsidRDefault="003E7B8E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3E7B8E" w:rsidRPr="003E7B8E" w:rsidRDefault="003E7B8E" w:rsidP="00CC7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1706,3</w:t>
            </w:r>
          </w:p>
        </w:tc>
        <w:tc>
          <w:tcPr>
            <w:tcW w:w="1276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13453,3</w:t>
            </w:r>
          </w:p>
        </w:tc>
        <w:tc>
          <w:tcPr>
            <w:tcW w:w="1276" w:type="dxa"/>
          </w:tcPr>
          <w:p w:rsidR="003E7B8E" w:rsidRPr="003E7B8E" w:rsidRDefault="00522A2D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2444,8</w:t>
            </w:r>
          </w:p>
        </w:tc>
        <w:tc>
          <w:tcPr>
            <w:tcW w:w="1276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84" w:type="dxa"/>
          </w:tcPr>
          <w:p w:rsidR="003E7B8E" w:rsidRPr="003E7B8E" w:rsidRDefault="00522A2D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1417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143,3</w:t>
            </w:r>
          </w:p>
        </w:tc>
      </w:tr>
      <w:tr w:rsidR="003E7B8E" w:rsidRPr="00220223" w:rsidTr="000E66AB">
        <w:tc>
          <w:tcPr>
            <w:tcW w:w="1809" w:type="dxa"/>
          </w:tcPr>
          <w:p w:rsidR="003E7B8E" w:rsidRPr="003E7B8E" w:rsidRDefault="003E7B8E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3E7B8E" w:rsidRPr="003E7B8E" w:rsidRDefault="003E7B8E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3E7B8E" w:rsidRPr="003E7B8E" w:rsidRDefault="003E7B8E" w:rsidP="00CC7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-836,6</w:t>
            </w:r>
          </w:p>
        </w:tc>
        <w:tc>
          <w:tcPr>
            <w:tcW w:w="1276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E7B8E" w:rsidRPr="003E7B8E" w:rsidRDefault="00522A2D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-952,8</w:t>
            </w:r>
          </w:p>
        </w:tc>
        <w:tc>
          <w:tcPr>
            <w:tcW w:w="1276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3E7B8E" w:rsidRPr="003E7B8E" w:rsidRDefault="00522A2D" w:rsidP="000E66AB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417" w:type="dxa"/>
          </w:tcPr>
          <w:p w:rsidR="003E7B8E" w:rsidRPr="003E7B8E" w:rsidRDefault="00377C9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</w:tr>
    </w:tbl>
    <w:p w:rsidR="000E66AB" w:rsidRPr="0023073E" w:rsidRDefault="000E66AB" w:rsidP="00230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кварталом 202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655,4 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бюджета поселения также  у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22A2D">
        <w:rPr>
          <w:rFonts w:ascii="Times New Roman" w:eastAsia="Times New Roman" w:hAnsi="Times New Roman" w:cs="Times New Roman"/>
          <w:sz w:val="28"/>
          <w:szCs w:val="28"/>
          <w:lang w:eastAsia="ru-RU"/>
        </w:rPr>
        <w:t>738,5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43,3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 Бюджет поселения за 1 квартал 202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дефицитом  в сумме  </w:t>
      </w:r>
      <w:r w:rsidR="00522A2D">
        <w:rPr>
          <w:rFonts w:ascii="Times New Roman" w:eastAsia="Times New Roman" w:hAnsi="Times New Roman" w:cs="Times New Roman"/>
          <w:sz w:val="28"/>
          <w:szCs w:val="28"/>
          <w:lang w:eastAsia="ru-RU"/>
        </w:rPr>
        <w:t>952,8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202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дефицитом 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836,6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E66AB" w:rsidRPr="0085683B" w:rsidRDefault="0023073E" w:rsidP="000E6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</w:t>
      </w:r>
      <w:r w:rsidR="000E66AB" w:rsidRPr="008568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="000E66A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E66AB" w:rsidRPr="0085683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AB" w:rsidRPr="0085683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квартал  202</w:t>
      </w:r>
      <w:r w:rsidR="0085683B"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</w:t>
      </w:r>
      <w:r w:rsidR="0023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едставлено в следующей таблице.</w:t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66AB" w:rsidRPr="0085683B" w:rsidRDefault="000E66AB" w:rsidP="000E66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85683B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85683B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850"/>
        <w:gridCol w:w="851"/>
        <w:gridCol w:w="850"/>
        <w:gridCol w:w="993"/>
        <w:gridCol w:w="708"/>
        <w:gridCol w:w="851"/>
        <w:gridCol w:w="850"/>
        <w:gridCol w:w="236"/>
      </w:tblGrid>
      <w:tr w:rsidR="000E66A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0E66AB" w:rsidRPr="0085683B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0E66AB" w:rsidRPr="0085683B" w:rsidRDefault="000E66AB" w:rsidP="008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85683B"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</w:p>
        </w:tc>
        <w:tc>
          <w:tcPr>
            <w:tcW w:w="850" w:type="dxa"/>
          </w:tcPr>
          <w:p w:rsidR="000E66AB" w:rsidRPr="0085683B" w:rsidRDefault="000E66AB" w:rsidP="008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квартал 202</w:t>
            </w:r>
            <w:r w:rsidR="0085683B"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</w:tcPr>
          <w:p w:rsidR="000E66AB" w:rsidRPr="0085683B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E66AB" w:rsidRPr="0085683B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E66AB" w:rsidRPr="0085683B" w:rsidRDefault="000E66AB" w:rsidP="008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85683B"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0E66AB" w:rsidRPr="0085683B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0E66AB" w:rsidRPr="0085683B" w:rsidRDefault="000E66AB" w:rsidP="008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</w:t>
            </w:r>
            <w:r w:rsidR="0085683B"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</w:tcPr>
          <w:p w:rsidR="000E66AB" w:rsidRPr="0085683B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E66AB" w:rsidRPr="0085683B" w:rsidRDefault="000E66AB" w:rsidP="000E66A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E66AB" w:rsidRPr="0085683B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0E66AB" w:rsidRPr="0085683B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0E66AB" w:rsidRPr="0085683B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E66AB" w:rsidRPr="0085683B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85683B"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    </w:t>
            </w: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E66AB" w:rsidRPr="0085683B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E66AB" w:rsidRPr="0085683B" w:rsidRDefault="0085683B" w:rsidP="000E66AB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  <w:r w:rsidR="000E66AB"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0E66AB" w:rsidRPr="0085683B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0E66AB" w:rsidRPr="0085683B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0E66AB" w:rsidRPr="0085683B" w:rsidRDefault="000E66AB" w:rsidP="000E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85683B"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56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E66AB" w:rsidRPr="0085683B" w:rsidRDefault="000E66AB" w:rsidP="000E66A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3527,0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3388,0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</w:tcPr>
          <w:p w:rsidR="0085683B" w:rsidRPr="0085683B" w:rsidRDefault="00CC7D8E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50" w:type="dxa"/>
          </w:tcPr>
          <w:p w:rsidR="0085683B" w:rsidRPr="0085683B" w:rsidRDefault="00CC7D8E" w:rsidP="000E6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114,9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tabs>
                <w:tab w:val="left" w:pos="55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tabs>
                <w:tab w:val="left" w:pos="55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tabs>
                <w:tab w:val="left" w:pos="55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tabs>
                <w:tab w:val="left" w:pos="55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tabs>
                <w:tab w:val="left" w:pos="58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tabs>
                <w:tab w:val="left" w:pos="58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708" w:type="dxa"/>
          </w:tcPr>
          <w:p w:rsidR="0085683B" w:rsidRPr="0085683B" w:rsidRDefault="00EA2415" w:rsidP="00EA24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2,3 раза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101,5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-8,8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-34,5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6,5 раза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-33,0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2415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EA2415" w:rsidRPr="0085683B" w:rsidRDefault="00EA2415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992" w:type="dxa"/>
          </w:tcPr>
          <w:p w:rsidR="00EA2415" w:rsidRPr="0085683B" w:rsidRDefault="00EA2415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A2415" w:rsidRPr="0085683B" w:rsidRDefault="00EA2415" w:rsidP="00CC7D8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A2415" w:rsidRPr="0085683B" w:rsidRDefault="00EA2415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A2415" w:rsidRDefault="00EA2415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</w:tcPr>
          <w:p w:rsidR="00EA2415" w:rsidRDefault="00EA2415" w:rsidP="000E66AB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</w:tcPr>
          <w:p w:rsidR="00EA2415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EA2415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</w:tcPr>
          <w:p w:rsidR="00EA2415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3778,0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381,4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</w:tcPr>
          <w:p w:rsidR="0085683B" w:rsidRPr="0085683B" w:rsidRDefault="00EA2415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3428,0</w:t>
            </w:r>
          </w:p>
        </w:tc>
        <w:tc>
          <w:tcPr>
            <w:tcW w:w="993" w:type="dxa"/>
          </w:tcPr>
          <w:p w:rsidR="0085683B" w:rsidRPr="0085683B" w:rsidRDefault="00EA2415" w:rsidP="000E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708" w:type="dxa"/>
          </w:tcPr>
          <w:p w:rsidR="0085683B" w:rsidRPr="0085683B" w:rsidRDefault="00EA24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111,7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8594,7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488,3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</w:tcPr>
          <w:p w:rsidR="0085683B" w:rsidRPr="0085683B" w:rsidRDefault="00B61F2A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10025,3</w:t>
            </w:r>
          </w:p>
        </w:tc>
        <w:tc>
          <w:tcPr>
            <w:tcW w:w="993" w:type="dxa"/>
          </w:tcPr>
          <w:p w:rsidR="0085683B" w:rsidRPr="0085683B" w:rsidRDefault="00B61F2A" w:rsidP="000E6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1066,0</w:t>
            </w:r>
          </w:p>
        </w:tc>
        <w:tc>
          <w:tcPr>
            <w:tcW w:w="708" w:type="dxa"/>
          </w:tcPr>
          <w:p w:rsidR="0085683B" w:rsidRPr="0085683B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2,2 раза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5630,0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</w:tcPr>
          <w:p w:rsidR="0085683B" w:rsidRPr="0085683B" w:rsidRDefault="00B61F2A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6165,7</w:t>
            </w:r>
          </w:p>
        </w:tc>
        <w:tc>
          <w:tcPr>
            <w:tcW w:w="993" w:type="dxa"/>
          </w:tcPr>
          <w:p w:rsidR="0085683B" w:rsidRPr="0085683B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708" w:type="dxa"/>
          </w:tcPr>
          <w:p w:rsidR="0085683B" w:rsidRPr="0085683B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993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708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-10,9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1499,5</w:t>
            </w:r>
          </w:p>
        </w:tc>
        <w:tc>
          <w:tcPr>
            <w:tcW w:w="993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83B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иные межбюджетные трансферты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834,9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50" w:type="dxa"/>
          </w:tcPr>
          <w:p w:rsidR="0085683B" w:rsidRPr="0085683B" w:rsidRDefault="00B61F2A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993" w:type="dxa"/>
          </w:tcPr>
          <w:p w:rsidR="0085683B" w:rsidRPr="0085683B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708" w:type="dxa"/>
          </w:tcPr>
          <w:p w:rsidR="0085683B" w:rsidRPr="0085683B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1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850" w:type="dxa"/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3,3 раза</w:t>
            </w:r>
          </w:p>
        </w:tc>
      </w:tr>
      <w:tr w:rsidR="00B61F2A" w:rsidRPr="0085683B" w:rsidTr="00D50350">
        <w:trPr>
          <w:gridAfter w:val="1"/>
          <w:wAfter w:w="236" w:type="dxa"/>
        </w:trPr>
        <w:tc>
          <w:tcPr>
            <w:tcW w:w="2802" w:type="dxa"/>
          </w:tcPr>
          <w:p w:rsidR="00B61F2A" w:rsidRPr="0085683B" w:rsidRDefault="00B61F2A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B61F2A" w:rsidRPr="0085683B" w:rsidRDefault="00B61F2A" w:rsidP="00CC7D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61F2A" w:rsidRPr="0085683B" w:rsidRDefault="00B61F2A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61F2A" w:rsidRPr="0085683B" w:rsidRDefault="00B61F2A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61F2A" w:rsidRDefault="00B61F2A" w:rsidP="000E66A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993" w:type="dxa"/>
          </w:tcPr>
          <w:p w:rsidR="00B61F2A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B61F2A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61F2A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61F2A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83B" w:rsidRPr="0085683B" w:rsidTr="00D50350">
        <w:trPr>
          <w:trHeight w:val="309"/>
        </w:trPr>
        <w:tc>
          <w:tcPr>
            <w:tcW w:w="2802" w:type="dxa"/>
          </w:tcPr>
          <w:p w:rsidR="0085683B" w:rsidRPr="0085683B" w:rsidRDefault="0085683B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85683B" w:rsidRPr="0085683B" w:rsidRDefault="0085683B" w:rsidP="00CC7D8E">
            <w:pPr>
              <w:tabs>
                <w:tab w:val="left" w:pos="52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850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869,7</w:t>
            </w:r>
          </w:p>
        </w:tc>
        <w:tc>
          <w:tcPr>
            <w:tcW w:w="851" w:type="dxa"/>
          </w:tcPr>
          <w:p w:rsidR="0085683B" w:rsidRPr="0085683B" w:rsidRDefault="0085683B" w:rsidP="00CC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</w:tcPr>
          <w:p w:rsidR="0085683B" w:rsidRPr="0085683B" w:rsidRDefault="00B61F2A" w:rsidP="000E66AB">
            <w:pPr>
              <w:tabs>
                <w:tab w:val="left" w:pos="52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</w:tcPr>
          <w:p w:rsidR="0085683B" w:rsidRPr="0085683B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85683B" w:rsidRPr="0085683B" w:rsidRDefault="00B61F2A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85683B" w:rsidRPr="0085683B" w:rsidRDefault="00D50350" w:rsidP="000E6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85683B" w:rsidRPr="0085683B" w:rsidRDefault="00D50350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5683B" w:rsidRPr="0085683B" w:rsidRDefault="0085683B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E66AB" w:rsidRPr="00220223" w:rsidRDefault="000E66AB" w:rsidP="000E66A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E66AB" w:rsidRPr="00DE0B4D" w:rsidRDefault="000E66AB" w:rsidP="000E66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поселения </w:t>
      </w:r>
    </w:p>
    <w:p w:rsidR="000E66AB" w:rsidRPr="00DE0B4D" w:rsidRDefault="000E66AB" w:rsidP="000E66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66AB" w:rsidRPr="00DE0B4D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DE0B4D"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426,0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DE0B4D"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DE0B4D"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3428,0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кварталом 202</w:t>
      </w:r>
      <w:r w:rsidR="00DE0B4D"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доходы </w:t>
      </w:r>
      <w:r w:rsidR="00DE0B4D"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 </w:t>
      </w:r>
      <w:r w:rsidR="00DE0B4D"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44,6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E0B4D"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E66AB" w:rsidRPr="00DE0B4D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D">
        <w:rPr>
          <w:rFonts w:ascii="Times New Roman" w:eastAsia="Calibri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1 кварталом 202</w:t>
      </w:r>
      <w:r w:rsidR="00DE0B4D" w:rsidRPr="00DE0B4D">
        <w:rPr>
          <w:rFonts w:ascii="Times New Roman" w:eastAsia="Calibri" w:hAnsi="Times New Roman" w:cs="Times New Roman"/>
          <w:sz w:val="28"/>
          <w:szCs w:val="28"/>
        </w:rPr>
        <w:t>1</w:t>
      </w:r>
      <w:r w:rsidRPr="00DE0B4D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E66AB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p w:rsidR="00D50E22" w:rsidRDefault="00D50E22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C7A245" wp14:editId="394EF549">
            <wp:extent cx="6181725" cy="53816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0E22" w:rsidRDefault="00D50E22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6AB" w:rsidRPr="00220223" w:rsidRDefault="000E66AB" w:rsidP="0023073E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E66AB" w:rsidRDefault="000E66AB" w:rsidP="0023073E">
      <w:pPr>
        <w:spacing w:after="0" w:line="240" w:lineRule="auto"/>
        <w:ind w:firstLine="705"/>
        <w:rPr>
          <w:rFonts w:ascii="Times New Roman" w:eastAsia="Calibri" w:hAnsi="Times New Roman" w:cs="Times New Roman"/>
          <w:i/>
          <w:sz w:val="28"/>
          <w:szCs w:val="28"/>
        </w:rPr>
      </w:pPr>
      <w:r w:rsidRPr="00D50E2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="0023073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Налоговые доходы.</w:t>
      </w:r>
    </w:p>
    <w:p w:rsidR="0023073E" w:rsidRPr="00D50E22" w:rsidRDefault="0023073E" w:rsidP="0023073E">
      <w:pPr>
        <w:spacing w:after="0" w:line="240" w:lineRule="auto"/>
        <w:ind w:firstLine="705"/>
        <w:rPr>
          <w:rFonts w:ascii="Times New Roman" w:eastAsia="Calibri" w:hAnsi="Times New Roman" w:cs="Times New Roman"/>
          <w:i/>
          <w:sz w:val="28"/>
          <w:szCs w:val="28"/>
        </w:rPr>
      </w:pPr>
    </w:p>
    <w:p w:rsidR="000E66AB" w:rsidRDefault="000E66AB" w:rsidP="000E66AB">
      <w:pPr>
        <w:spacing w:after="0" w:line="240" w:lineRule="auto"/>
        <w:ind w:firstLine="705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D50E22">
        <w:rPr>
          <w:rFonts w:ascii="Times New Roman" w:eastAsia="Calibri" w:hAnsi="Times New Roman" w:cs="Times New Roman"/>
          <w:sz w:val="28"/>
          <w:szCs w:val="28"/>
        </w:rPr>
        <w:lastRenderedPageBreak/>
        <w:t>Налоговые доходы</w:t>
      </w:r>
      <w:r w:rsidRPr="00D50E2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50E22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D50E22" w:rsidRPr="00D50E22">
        <w:rPr>
          <w:rFonts w:ascii="Times New Roman" w:eastAsia="Calibri" w:hAnsi="Times New Roman" w:cs="Times New Roman"/>
          <w:sz w:val="28"/>
          <w:szCs w:val="28"/>
        </w:rPr>
        <w:t>333,0</w:t>
      </w:r>
      <w:r w:rsidRPr="00D50E22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D50E22" w:rsidRPr="00D50E22">
        <w:rPr>
          <w:rFonts w:ascii="Times New Roman" w:eastAsia="Calibri" w:hAnsi="Times New Roman" w:cs="Times New Roman"/>
          <w:sz w:val="28"/>
          <w:szCs w:val="28"/>
        </w:rPr>
        <w:t>9,8</w:t>
      </w:r>
      <w:r w:rsidRPr="00D50E22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D50E22" w:rsidRPr="00D50E22">
        <w:rPr>
          <w:rFonts w:ascii="Times New Roman" w:eastAsia="Calibri" w:hAnsi="Times New Roman" w:cs="Times New Roman"/>
          <w:sz w:val="28"/>
          <w:szCs w:val="28"/>
        </w:rPr>
        <w:t>3388,0</w:t>
      </w:r>
      <w:r w:rsidRPr="00D50E22">
        <w:rPr>
          <w:rFonts w:ascii="Times New Roman" w:eastAsia="Calibri" w:hAnsi="Times New Roman" w:cs="Times New Roman"/>
          <w:sz w:val="28"/>
          <w:szCs w:val="28"/>
        </w:rPr>
        <w:t xml:space="preserve"> тыс.  рублей. Доля налоговых доходов в структуре собственных  доходов бюджета  поселения составила </w:t>
      </w:r>
      <w:r w:rsidR="00D50E22" w:rsidRPr="00D50E22">
        <w:rPr>
          <w:rFonts w:ascii="Times New Roman" w:eastAsia="Calibri" w:hAnsi="Times New Roman" w:cs="Times New Roman"/>
          <w:sz w:val="28"/>
          <w:szCs w:val="28"/>
        </w:rPr>
        <w:t>78,2</w:t>
      </w:r>
      <w:r w:rsidRPr="00D50E22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  <w:r w:rsidRPr="00D50E22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9915E1" w:rsidRPr="00D50E22" w:rsidRDefault="009915E1" w:rsidP="000E66AB">
      <w:pPr>
        <w:spacing w:after="0" w:line="240" w:lineRule="auto"/>
        <w:ind w:firstLine="705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0E66AB" w:rsidRPr="00D50E22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22">
        <w:rPr>
          <w:rFonts w:ascii="Times New Roman" w:eastAsia="Calibri" w:hAnsi="Times New Roman" w:cs="Times New Roman"/>
          <w:sz w:val="28"/>
          <w:szCs w:val="28"/>
        </w:rPr>
        <w:t xml:space="preserve">      Первое место по объему налоговых доходов занимает</w:t>
      </w:r>
      <w:r w:rsidRPr="00D50E22">
        <w:rPr>
          <w:rFonts w:ascii="Times New Roman" w:eastAsia="Calibri" w:hAnsi="Times New Roman" w:cs="Times New Roman"/>
          <w:i/>
          <w:sz w:val="28"/>
          <w:szCs w:val="28"/>
        </w:rPr>
        <w:t xml:space="preserve"> налог на доходы  физических лиц (далее - НДФЛ)</w:t>
      </w:r>
      <w:r w:rsidRPr="00D50E22">
        <w:rPr>
          <w:rFonts w:ascii="Times New Roman" w:eastAsia="Calibri" w:hAnsi="Times New Roman" w:cs="Times New Roman"/>
          <w:sz w:val="28"/>
          <w:szCs w:val="28"/>
        </w:rPr>
        <w:t>.</w:t>
      </w:r>
      <w:r w:rsidRPr="00D50E22">
        <w:rPr>
          <w:rFonts w:ascii="TimesNewRomanPSMT" w:eastAsia="Calibri" w:hAnsi="TimesNewRomanPSMT" w:cs="TimesNewRomanPSMT"/>
          <w:sz w:val="28"/>
          <w:szCs w:val="28"/>
        </w:rPr>
        <w:t xml:space="preserve">    </w:t>
      </w:r>
      <w:r w:rsidRPr="00D50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202</w:t>
      </w:r>
      <w:r w:rsidR="00D50E22" w:rsidRPr="00D50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0E66AB" w:rsidRPr="00220223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D50E22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0E22">
        <w:rPr>
          <w:rFonts w:ascii="Times New Roman" w:eastAsia="Times New Roman" w:hAnsi="Times New Roman" w:cs="Times New Roman"/>
          <w:lang w:eastAsia="ru-RU"/>
        </w:rPr>
        <w:t>Таблица № 3</w:t>
      </w:r>
      <w:r w:rsidRPr="00D50E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D50E22" w:rsidRPr="00D50E22" w:rsidTr="000E66AB">
        <w:tc>
          <w:tcPr>
            <w:tcW w:w="1862" w:type="dxa"/>
          </w:tcPr>
          <w:p w:rsidR="000E66AB" w:rsidRPr="00D50E22" w:rsidRDefault="000E66AB" w:rsidP="00D50E22">
            <w:pPr>
              <w:jc w:val="both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Фактическое исполнение за 1 квартал 202</w:t>
            </w:r>
            <w:r w:rsidR="00D50E22" w:rsidRPr="00D50E22">
              <w:rPr>
                <w:sz w:val="28"/>
                <w:szCs w:val="28"/>
              </w:rPr>
              <w:t>1</w:t>
            </w:r>
            <w:r w:rsidRPr="00D50E2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0E66AB" w:rsidRPr="00D50E22" w:rsidRDefault="000E66AB" w:rsidP="00D50E22">
            <w:pPr>
              <w:jc w:val="both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% исполнения от плановых назначений на 202</w:t>
            </w:r>
            <w:r w:rsidR="00D50E22" w:rsidRPr="00D50E22">
              <w:rPr>
                <w:sz w:val="28"/>
                <w:szCs w:val="28"/>
              </w:rPr>
              <w:t>1</w:t>
            </w:r>
            <w:r w:rsidRPr="00D50E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0E66AB" w:rsidRPr="00D50E22" w:rsidRDefault="000E66AB" w:rsidP="00D50E22">
            <w:pPr>
              <w:jc w:val="both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Фактическое исполнение за 1 квартал 202</w:t>
            </w:r>
            <w:r w:rsidR="00D50E22" w:rsidRPr="00D50E22">
              <w:rPr>
                <w:sz w:val="28"/>
                <w:szCs w:val="28"/>
              </w:rPr>
              <w:t>2</w:t>
            </w:r>
            <w:r w:rsidRPr="00D50E2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0E66AB" w:rsidRPr="00D50E22" w:rsidRDefault="000E66AB" w:rsidP="00D50E22">
            <w:pPr>
              <w:jc w:val="both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% исполнения от плановых назначений на 202</w:t>
            </w:r>
            <w:r w:rsidR="00D50E22" w:rsidRPr="00D50E22">
              <w:rPr>
                <w:sz w:val="28"/>
                <w:szCs w:val="28"/>
              </w:rPr>
              <w:t>2</w:t>
            </w:r>
            <w:r w:rsidRPr="00D50E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0E66AB" w:rsidRPr="00D50E22" w:rsidRDefault="000E66AB" w:rsidP="00D50E22">
            <w:pPr>
              <w:jc w:val="both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Отклонение 1 квартала 202</w:t>
            </w:r>
            <w:r w:rsidR="00D50E22" w:rsidRPr="00D50E22">
              <w:rPr>
                <w:sz w:val="28"/>
                <w:szCs w:val="28"/>
              </w:rPr>
              <w:t xml:space="preserve">2 </w:t>
            </w:r>
            <w:r w:rsidRPr="00D50E22">
              <w:rPr>
                <w:sz w:val="28"/>
                <w:szCs w:val="28"/>
              </w:rPr>
              <w:t>года от 1 квартала 202</w:t>
            </w:r>
            <w:r w:rsidR="00D50E22" w:rsidRPr="00D50E22">
              <w:rPr>
                <w:sz w:val="28"/>
                <w:szCs w:val="28"/>
              </w:rPr>
              <w:t>1</w:t>
            </w:r>
            <w:r w:rsidRPr="00D50E22">
              <w:rPr>
                <w:sz w:val="28"/>
                <w:szCs w:val="28"/>
              </w:rPr>
              <w:t xml:space="preserve"> года</w:t>
            </w:r>
          </w:p>
        </w:tc>
      </w:tr>
      <w:tr w:rsidR="000E66AB" w:rsidRPr="00D50E22" w:rsidTr="000E66AB">
        <w:tc>
          <w:tcPr>
            <w:tcW w:w="1862" w:type="dxa"/>
          </w:tcPr>
          <w:p w:rsidR="000E66AB" w:rsidRPr="00D50E22" w:rsidRDefault="00D50E22" w:rsidP="000E66AB">
            <w:pPr>
              <w:jc w:val="center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151,8</w:t>
            </w:r>
          </w:p>
        </w:tc>
        <w:tc>
          <w:tcPr>
            <w:tcW w:w="1970" w:type="dxa"/>
          </w:tcPr>
          <w:p w:rsidR="000E66AB" w:rsidRPr="00D50E22" w:rsidRDefault="00D50E22" w:rsidP="000E66AB">
            <w:pPr>
              <w:jc w:val="right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20,6</w:t>
            </w:r>
          </w:p>
        </w:tc>
        <w:tc>
          <w:tcPr>
            <w:tcW w:w="1971" w:type="dxa"/>
          </w:tcPr>
          <w:p w:rsidR="000E66AB" w:rsidRPr="00D50E22" w:rsidRDefault="00D50E22" w:rsidP="000E66AB">
            <w:pPr>
              <w:jc w:val="center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169,3</w:t>
            </w:r>
          </w:p>
        </w:tc>
        <w:tc>
          <w:tcPr>
            <w:tcW w:w="1852" w:type="dxa"/>
          </w:tcPr>
          <w:p w:rsidR="000E66AB" w:rsidRPr="00D50E22" w:rsidRDefault="00D50E22" w:rsidP="000E66AB">
            <w:pPr>
              <w:jc w:val="right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23,2</w:t>
            </w:r>
          </w:p>
        </w:tc>
        <w:tc>
          <w:tcPr>
            <w:tcW w:w="1971" w:type="dxa"/>
          </w:tcPr>
          <w:p w:rsidR="000E66AB" w:rsidRPr="00D50E22" w:rsidRDefault="00D50E22" w:rsidP="000E66AB">
            <w:pPr>
              <w:jc w:val="right"/>
              <w:rPr>
                <w:sz w:val="28"/>
                <w:szCs w:val="28"/>
              </w:rPr>
            </w:pPr>
            <w:r w:rsidRPr="00D50E22">
              <w:rPr>
                <w:sz w:val="28"/>
                <w:szCs w:val="28"/>
              </w:rPr>
              <w:t>17,5</w:t>
            </w:r>
          </w:p>
        </w:tc>
      </w:tr>
    </w:tbl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15E1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Объем поступлений указанного налога составил 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169,3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23,2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 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731,0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 тыс. рублей, что   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выше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уровня 1 квартала 202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1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года на  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17,5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11,5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%. Доля  НДФЛ в налоговых доходах бюджета у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D50E22" w:rsidRPr="001F43C0">
        <w:rPr>
          <w:rFonts w:ascii="Times New Roman" w:eastAsia="Calibri" w:hAnsi="Times New Roman" w:cs="Times New Roman"/>
          <w:sz w:val="28"/>
          <w:szCs w:val="28"/>
        </w:rPr>
        <w:t>1,6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% и составила 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50,8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6AB" w:rsidRDefault="000E66AB" w:rsidP="000E6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1F43C0">
        <w:rPr>
          <w:rFonts w:ascii="Times New Roman" w:eastAsia="Calibri" w:hAnsi="Times New Roman" w:cs="Times New Roman"/>
          <w:sz w:val="28"/>
          <w:szCs w:val="28"/>
        </w:rPr>
        <w:t>Второе место по объему налоговых доходов занимает</w:t>
      </w:r>
      <w:r w:rsidRPr="001F43C0">
        <w:rPr>
          <w:rFonts w:ascii="Times New Roman" w:eastAsia="Calibri" w:hAnsi="Times New Roman" w:cs="Times New Roman"/>
          <w:i/>
          <w:sz w:val="28"/>
          <w:szCs w:val="28"/>
        </w:rPr>
        <w:t xml:space="preserve"> земельный налог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. Объем поступлений данного вида налога составил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120,1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7,8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1542,0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выше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уровня 1 квартала 202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1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12,8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11,9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процента.  Доля земельного налога  в налоговых доходах бюджета у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0,9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% и составила </w:t>
      </w:r>
      <w:r w:rsidR="001F43C0" w:rsidRPr="001F43C0">
        <w:rPr>
          <w:rFonts w:ascii="Times New Roman" w:eastAsia="Calibri" w:hAnsi="Times New Roman" w:cs="Times New Roman"/>
          <w:sz w:val="28"/>
          <w:szCs w:val="28"/>
        </w:rPr>
        <w:t>36,1</w:t>
      </w:r>
      <w:r w:rsidRPr="001F43C0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9915E1" w:rsidRPr="00220223" w:rsidRDefault="009915E1" w:rsidP="000E66A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66AB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       Третье </w:t>
      </w:r>
      <w:r w:rsidRPr="00D64BF0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и последнее место по величине поступлений в бюджет поселения  занимает </w:t>
      </w:r>
      <w:r w:rsidRPr="00D64BF0">
        <w:rPr>
          <w:rFonts w:ascii="Times New Roman" w:eastAsia="Calibri" w:hAnsi="Times New Roman" w:cs="Times New Roman"/>
          <w:i/>
          <w:sz w:val="28"/>
          <w:szCs w:val="28"/>
        </w:rPr>
        <w:t>налог на имущество физических лиц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. Поступления  указанного налога составило </w:t>
      </w:r>
      <w:r w:rsidR="001F43C0" w:rsidRPr="00D64BF0">
        <w:rPr>
          <w:rFonts w:ascii="Times New Roman" w:eastAsia="Calibri" w:hAnsi="Times New Roman" w:cs="Times New Roman"/>
          <w:sz w:val="28"/>
          <w:szCs w:val="28"/>
        </w:rPr>
        <w:t>43,6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17B08">
        <w:rPr>
          <w:rFonts w:ascii="Times New Roman" w:eastAsia="Calibri" w:hAnsi="Times New Roman" w:cs="Times New Roman"/>
          <w:sz w:val="28"/>
          <w:szCs w:val="28"/>
        </w:rPr>
        <w:t>, или 3,9% к плановым назначениям 1115,0 тыс. рублей</w:t>
      </w:r>
      <w:r w:rsidRPr="00D64BF0">
        <w:rPr>
          <w:rFonts w:ascii="Times New Roman" w:eastAsia="Calibri" w:hAnsi="Times New Roman" w:cs="Times New Roman"/>
          <w:sz w:val="28"/>
          <w:szCs w:val="28"/>
        </w:rPr>
        <w:t>.</w:t>
      </w:r>
      <w:r w:rsidR="00B17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BF0">
        <w:rPr>
          <w:rFonts w:ascii="Times New Roman" w:eastAsia="Calibri" w:hAnsi="Times New Roman" w:cs="Times New Roman"/>
          <w:sz w:val="28"/>
          <w:szCs w:val="28"/>
        </w:rPr>
        <w:t>По сравнению с 1 кварталом 202</w:t>
      </w:r>
      <w:r w:rsidR="001F43C0" w:rsidRPr="00D64BF0">
        <w:rPr>
          <w:rFonts w:ascii="Times New Roman" w:eastAsia="Calibri" w:hAnsi="Times New Roman" w:cs="Times New Roman"/>
          <w:sz w:val="28"/>
          <w:szCs w:val="28"/>
        </w:rPr>
        <w:t>1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года  поступление налога   у</w:t>
      </w:r>
      <w:r w:rsidR="001F43C0" w:rsidRPr="00D64BF0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F43C0" w:rsidRPr="00D64BF0">
        <w:rPr>
          <w:rFonts w:ascii="Times New Roman" w:eastAsia="Calibri" w:hAnsi="Times New Roman" w:cs="Times New Roman"/>
          <w:sz w:val="28"/>
          <w:szCs w:val="28"/>
        </w:rPr>
        <w:t>12,9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F43C0" w:rsidRPr="00D64BF0">
        <w:rPr>
          <w:rFonts w:ascii="Times New Roman" w:eastAsia="Calibri" w:hAnsi="Times New Roman" w:cs="Times New Roman"/>
          <w:sz w:val="28"/>
          <w:szCs w:val="28"/>
        </w:rPr>
        <w:t>42,0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процента. Доля  налога на имущество физических лиц  в налоговых доходах бюджета поселения у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величились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 с 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10,6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  до 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13,1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9915E1" w:rsidRPr="00D64BF0" w:rsidRDefault="009915E1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6AB" w:rsidRPr="00D64BF0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F0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proofErr w:type="gramStart"/>
      <w:r w:rsidRPr="00D64BF0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за 1 квартал 202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2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B17B08" w:rsidRPr="00220223" w:rsidRDefault="00B17B08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E66AB" w:rsidRPr="00D64BF0" w:rsidRDefault="000E66AB" w:rsidP="000E66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64BF0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                                   Неналоговые доходы.</w:t>
      </w:r>
    </w:p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D64BF0" w:rsidRDefault="000E66AB" w:rsidP="00D6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93,0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в 2,3 раза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к утвержденным показателям бюджета в сумме 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40,0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D64BF0">
        <w:rPr>
          <w:rFonts w:ascii="Times New Roman" w:eastAsia="Calibri" w:hAnsi="Times New Roman" w:cs="Times New Roman"/>
          <w:sz w:val="28"/>
          <w:szCs w:val="28"/>
        </w:rPr>
        <w:t xml:space="preserve"> Увеличение поступления доходов в 2,3 раза связано с тем, что в бюджете поселения не предусматривались доходы,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</w:t>
      </w:r>
      <w:r w:rsidR="004150F2">
        <w:rPr>
          <w:rFonts w:ascii="Times New Roman" w:eastAsia="Calibri" w:hAnsi="Times New Roman" w:cs="Times New Roman"/>
          <w:sz w:val="28"/>
          <w:szCs w:val="28"/>
        </w:rPr>
        <w:t>ти сельских поселений</w:t>
      </w:r>
      <w:r w:rsidR="00A20E67">
        <w:rPr>
          <w:rFonts w:ascii="Times New Roman" w:eastAsia="Calibri" w:hAnsi="Times New Roman" w:cs="Times New Roman"/>
          <w:sz w:val="28"/>
          <w:szCs w:val="28"/>
        </w:rPr>
        <w:t>,</w:t>
      </w:r>
      <w:r w:rsidR="004150F2">
        <w:rPr>
          <w:rFonts w:ascii="Times New Roman" w:eastAsia="Calibri" w:hAnsi="Times New Roman" w:cs="Times New Roman"/>
          <w:sz w:val="28"/>
          <w:szCs w:val="28"/>
        </w:rPr>
        <w:t xml:space="preserve">  в сумме 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BF0">
        <w:rPr>
          <w:rFonts w:ascii="Times New Roman" w:eastAsia="Calibri" w:hAnsi="Times New Roman" w:cs="Times New Roman"/>
          <w:sz w:val="28"/>
          <w:szCs w:val="28"/>
        </w:rPr>
        <w:t>74,0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4150F2">
        <w:rPr>
          <w:rFonts w:ascii="Times New Roman" w:eastAsia="Calibri" w:hAnsi="Times New Roman" w:cs="Times New Roman"/>
          <w:sz w:val="28"/>
          <w:szCs w:val="28"/>
        </w:rPr>
        <w:t>. По данному доходному источнику поправки в бюджет поселения внесены в апреле 2022 года.</w:t>
      </w:r>
    </w:p>
    <w:p w:rsidR="000E66AB" w:rsidRPr="00220223" w:rsidRDefault="00D64BF0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B0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E66AB" w:rsidRPr="00D64BF0">
        <w:rPr>
          <w:rFonts w:ascii="Times New Roman" w:eastAsia="Calibri" w:hAnsi="Times New Roman" w:cs="Times New Roman"/>
          <w:sz w:val="28"/>
          <w:szCs w:val="28"/>
        </w:rPr>
        <w:t>Доля неналоговых доходов в структуре собственных  доходов</w:t>
      </w:r>
      <w:r w:rsidR="000E66AB" w:rsidRPr="00D64BF0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E66AB" w:rsidRPr="00D64BF0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</w:t>
      </w:r>
      <w:r w:rsidRPr="00D64BF0">
        <w:rPr>
          <w:rFonts w:ascii="Times New Roman" w:eastAsia="Calibri" w:hAnsi="Times New Roman" w:cs="Times New Roman"/>
          <w:sz w:val="28"/>
          <w:szCs w:val="28"/>
        </w:rPr>
        <w:t>21,8</w:t>
      </w:r>
      <w:r w:rsidR="000E66AB" w:rsidRPr="00D64BF0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0E66AB" w:rsidRPr="00D64BF0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</w:p>
    <w:p w:rsidR="000E66AB" w:rsidRPr="00D64BF0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F0">
        <w:rPr>
          <w:rFonts w:ascii="TimesNewRomanPSMT" w:eastAsia="Calibri" w:hAnsi="TimesNewRomanPSMT" w:cs="TimesNewRomanPSMT"/>
          <w:sz w:val="28"/>
          <w:szCs w:val="28"/>
        </w:rPr>
        <w:t xml:space="preserve">    </w:t>
      </w:r>
      <w:r w:rsidR="00B17B08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D64BF0">
        <w:rPr>
          <w:rFonts w:ascii="TimesNewRomanPSMT" w:eastAsia="Calibri" w:hAnsi="TimesNewRomanPSMT" w:cs="TimesNewRomanPSMT"/>
          <w:sz w:val="28"/>
          <w:szCs w:val="28"/>
        </w:rPr>
        <w:t xml:space="preserve">  </w:t>
      </w:r>
      <w:r w:rsidRPr="00D64BF0">
        <w:rPr>
          <w:rFonts w:ascii="Times New Roman" w:eastAsia="Calibri" w:hAnsi="Times New Roman" w:cs="Times New Roman"/>
          <w:sz w:val="28"/>
          <w:szCs w:val="28"/>
        </w:rPr>
        <w:t>Всего в отчетном периоде 202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2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3 подгруппам  неналоговых доходов:</w:t>
      </w:r>
    </w:p>
    <w:p w:rsidR="000E66AB" w:rsidRPr="00D64BF0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             - доходы  от сдачи в аренду имущества, находящегося в оперативном управлении органов управления сельских  поселений в сумме – </w:t>
      </w:r>
      <w:r w:rsidR="00D64BF0" w:rsidRPr="00D64BF0">
        <w:rPr>
          <w:rFonts w:ascii="Times New Roman" w:eastAsia="Calibri" w:hAnsi="Times New Roman" w:cs="Times New Roman"/>
          <w:sz w:val="28"/>
          <w:szCs w:val="28"/>
        </w:rPr>
        <w:t>4,0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0E66AB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в сумме – </w:t>
      </w:r>
      <w:r w:rsidR="00D64BF0">
        <w:rPr>
          <w:rFonts w:ascii="Times New Roman" w:eastAsia="Calibri" w:hAnsi="Times New Roman" w:cs="Times New Roman"/>
          <w:sz w:val="28"/>
          <w:szCs w:val="28"/>
        </w:rPr>
        <w:t>74,0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64B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4BF0" w:rsidRPr="00D64BF0" w:rsidRDefault="00D64BF0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- штрафы, санкции, возмещение ущерба -15,0 тыс. рублей.</w:t>
      </w:r>
    </w:p>
    <w:p w:rsidR="000E66AB" w:rsidRPr="004150F2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6AB" w:rsidRPr="004150F2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    В сравнении с 1 кварталом 202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1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увеличилось на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1,4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на 1,5 процента</w:t>
      </w:r>
      <w:r w:rsidRPr="004150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6AB" w:rsidRPr="004150F2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AB" w:rsidRPr="004150F2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150F2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</w:p>
    <w:p w:rsidR="00B17B08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     Безвозмездные поступления в бюджет поселения составили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1066,0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тыс. рублей, или 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 xml:space="preserve">10,6 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10025,3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1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у</w:t>
      </w:r>
      <w:r w:rsidR="00A20E67">
        <w:rPr>
          <w:rFonts w:ascii="Times New Roman" w:eastAsia="Calibri" w:hAnsi="Times New Roman" w:cs="Times New Roman"/>
          <w:sz w:val="28"/>
          <w:szCs w:val="28"/>
        </w:rPr>
        <w:t>величил</w:t>
      </w:r>
      <w:r w:rsidR="00855CFB">
        <w:rPr>
          <w:rFonts w:ascii="Times New Roman" w:eastAsia="Calibri" w:hAnsi="Times New Roman" w:cs="Times New Roman"/>
          <w:sz w:val="28"/>
          <w:szCs w:val="28"/>
        </w:rPr>
        <w:t>ись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577,7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  <w:r w:rsidR="00B17B08">
        <w:rPr>
          <w:rFonts w:ascii="Times New Roman" w:eastAsia="Calibri" w:hAnsi="Times New Roman" w:cs="Times New Roman"/>
          <w:sz w:val="28"/>
          <w:szCs w:val="28"/>
        </w:rPr>
        <w:t>, или в 2,2 раза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, их доля в общих доходах бюджета поселения составила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71,4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B17B08" w:rsidRPr="004150F2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6AB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202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4150F2">
        <w:rPr>
          <w:rFonts w:ascii="Times New Roman" w:eastAsia="Calibri" w:hAnsi="Times New Roman" w:cs="Times New Roman"/>
          <w:sz w:val="28"/>
          <w:szCs w:val="28"/>
        </w:rPr>
        <w:t>года отражена на следующей диаграмме:</w:t>
      </w:r>
      <w:r w:rsidRPr="004150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7B08" w:rsidRDefault="00B17B08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073E" w:rsidRDefault="0023073E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073E" w:rsidRDefault="0023073E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073E" w:rsidRDefault="0023073E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073E" w:rsidRDefault="0023073E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E66AB" w:rsidRPr="0023073E" w:rsidRDefault="004150F2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B22AE5" wp14:editId="2AEB9E3C">
            <wp:extent cx="6115050" cy="38004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66AB" w:rsidRPr="005053A4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91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222,0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тыс. рублей, или 3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 xml:space="preserve">,6 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6165,7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1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="00991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0F2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0F2" w:rsidRPr="004150F2">
        <w:rPr>
          <w:rFonts w:ascii="Times New Roman" w:eastAsia="Calibri" w:hAnsi="Times New Roman" w:cs="Times New Roman"/>
          <w:sz w:val="28"/>
          <w:szCs w:val="28"/>
        </w:rPr>
        <w:t>незначительно</w:t>
      </w:r>
      <w:r w:rsidRPr="004150F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53A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4150F2" w:rsidRPr="005053A4">
        <w:rPr>
          <w:rFonts w:ascii="Times New Roman" w:eastAsia="Calibri" w:hAnsi="Times New Roman" w:cs="Times New Roman"/>
          <w:i/>
          <w:sz w:val="28"/>
          <w:szCs w:val="28"/>
        </w:rPr>
        <w:t>величился</w:t>
      </w:r>
      <w:r w:rsidRPr="005053A4">
        <w:rPr>
          <w:rFonts w:ascii="Times New Roman" w:eastAsia="Calibri" w:hAnsi="Times New Roman" w:cs="Times New Roman"/>
          <w:i/>
          <w:sz w:val="28"/>
          <w:szCs w:val="28"/>
        </w:rPr>
        <w:t xml:space="preserve">  на </w:t>
      </w:r>
      <w:r w:rsidR="004150F2" w:rsidRPr="005053A4">
        <w:rPr>
          <w:rFonts w:ascii="Times New Roman" w:eastAsia="Calibri" w:hAnsi="Times New Roman" w:cs="Times New Roman"/>
          <w:i/>
          <w:sz w:val="28"/>
          <w:szCs w:val="28"/>
        </w:rPr>
        <w:t>37,0</w:t>
      </w:r>
      <w:r w:rsidRPr="005053A4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 w:rsidR="004150F2" w:rsidRPr="005053A4">
        <w:rPr>
          <w:rFonts w:ascii="Times New Roman" w:eastAsia="Calibri" w:hAnsi="Times New Roman" w:cs="Times New Roman"/>
          <w:sz w:val="28"/>
          <w:szCs w:val="28"/>
        </w:rPr>
        <w:t>20,0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4150F2" w:rsidRPr="005053A4">
        <w:rPr>
          <w:rFonts w:ascii="Times New Roman" w:eastAsia="Calibri" w:hAnsi="Times New Roman" w:cs="Times New Roman"/>
          <w:sz w:val="28"/>
          <w:szCs w:val="28"/>
        </w:rPr>
        <w:t>ов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.   Доля дотаций в общем объеме безвозмездных поступлений составила </w:t>
      </w:r>
      <w:r w:rsidR="004150F2" w:rsidRPr="005053A4">
        <w:rPr>
          <w:rFonts w:ascii="Times New Roman" w:eastAsia="Calibri" w:hAnsi="Times New Roman" w:cs="Times New Roman"/>
          <w:sz w:val="28"/>
          <w:szCs w:val="28"/>
        </w:rPr>
        <w:t>20,8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 процента.       </w:t>
      </w:r>
      <w:r w:rsidR="009915E1">
        <w:rPr>
          <w:rFonts w:ascii="Times New Roman" w:eastAsia="Calibri" w:hAnsi="Times New Roman" w:cs="Times New Roman"/>
          <w:sz w:val="28"/>
          <w:szCs w:val="28"/>
        </w:rPr>
        <w:t xml:space="preserve"> Уменьшение поступления размера 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дотаций </w:t>
      </w:r>
      <w:r w:rsidR="009915E1">
        <w:rPr>
          <w:rFonts w:ascii="Times New Roman" w:eastAsia="Calibri" w:hAnsi="Times New Roman" w:cs="Times New Roman"/>
          <w:sz w:val="28"/>
          <w:szCs w:val="28"/>
        </w:rPr>
        <w:t xml:space="preserve"> ниже 25,0% </w:t>
      </w:r>
      <w:r w:rsidRPr="005053A4">
        <w:rPr>
          <w:rFonts w:ascii="Times New Roman" w:eastAsia="Calibri" w:hAnsi="Times New Roman" w:cs="Times New Roman"/>
          <w:sz w:val="28"/>
          <w:szCs w:val="28"/>
        </w:rPr>
        <w:t>в 1 квартале 202</w:t>
      </w:r>
      <w:r w:rsidR="00064AD3" w:rsidRPr="005053A4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5053A4">
        <w:rPr>
          <w:rFonts w:ascii="Times New Roman" w:eastAsia="Calibri" w:hAnsi="Times New Roman" w:cs="Times New Roman"/>
          <w:sz w:val="28"/>
          <w:szCs w:val="28"/>
        </w:rPr>
        <w:t>года связано со снижением   объема платежей перед  ООО «Северная сбытовая компания»</w:t>
      </w:r>
      <w:r w:rsidR="009915E1">
        <w:rPr>
          <w:rFonts w:ascii="Times New Roman" w:eastAsia="Calibri" w:hAnsi="Times New Roman" w:cs="Times New Roman"/>
          <w:sz w:val="28"/>
          <w:szCs w:val="28"/>
        </w:rPr>
        <w:t xml:space="preserve"> за электроэнергию</w:t>
      </w:r>
      <w:r w:rsidRPr="005053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54,4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20,3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269,7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тыс. рублей. Из 2 видов субвенций в течение 1 квартала  текущего года поступила субвенция на осуществление первичного воинского учета. По сравнению с 1 кварталом 202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1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года размер субвенции у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меньшился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10,9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20,0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ов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. Доля субвенций в общем объеме безвозмездных поступлений составила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5,1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0E66AB" w:rsidRPr="005053A4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5053A4">
        <w:rPr>
          <w:rFonts w:ascii="Times New Roman" w:eastAsia="Calibri" w:hAnsi="Times New Roman" w:cs="Times New Roman"/>
          <w:sz w:val="28"/>
          <w:szCs w:val="28"/>
        </w:rPr>
        <w:t>Субсидии бюджетам поселений в 1 квартале 202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2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 года не поступали, на 202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2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год   утверждены  назначения в сумме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1499,5</w:t>
      </w:r>
      <w:r w:rsidR="005053A4">
        <w:rPr>
          <w:rFonts w:ascii="Times New Roman" w:eastAsia="Calibri" w:hAnsi="Times New Roman" w:cs="Times New Roman"/>
          <w:sz w:val="28"/>
          <w:szCs w:val="28"/>
        </w:rPr>
        <w:t xml:space="preserve"> тыс. рублей. 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В  1 квар</w:t>
      </w:r>
      <w:r w:rsidRPr="005053A4">
        <w:rPr>
          <w:rFonts w:ascii="Times New Roman" w:eastAsia="Calibri" w:hAnsi="Times New Roman" w:cs="Times New Roman"/>
          <w:sz w:val="28"/>
          <w:szCs w:val="28"/>
        </w:rPr>
        <w:t>тал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1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 xml:space="preserve"> субсидии также не поступали.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Доля субсидий в общем объеме безвозмездных поступлений составила 0,0  процента.</w:t>
      </w:r>
    </w:p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5053A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5053A4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  в 1 квартале 202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2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года поступили в сумме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789,6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E4C9E">
        <w:rPr>
          <w:rFonts w:ascii="Times New Roman" w:eastAsia="Calibri" w:hAnsi="Times New Roman" w:cs="Times New Roman"/>
          <w:sz w:val="28"/>
          <w:szCs w:val="28"/>
        </w:rPr>
        <w:t xml:space="preserve"> (или 43,3%)</w:t>
      </w:r>
      <w:r w:rsidRPr="005053A4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E66AB" w:rsidRPr="005053A4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</w:t>
      </w:r>
      <w:r w:rsidRPr="005053A4">
        <w:rPr>
          <w:rFonts w:ascii="Times New Roman" w:eastAsia="Calibri" w:hAnsi="Times New Roman" w:cs="Times New Roman"/>
          <w:sz w:val="28"/>
          <w:szCs w:val="28"/>
        </w:rPr>
        <w:t>из  бюджета района на осуществление дорожной дея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 xml:space="preserve">тельности 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542,1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0E66AB" w:rsidRPr="005053A4" w:rsidRDefault="000E66AB" w:rsidP="007113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          из бюджета района на </w:t>
      </w:r>
      <w:r w:rsidR="005053A4">
        <w:rPr>
          <w:rFonts w:ascii="Times New Roman" w:eastAsia="Calibri" w:hAnsi="Times New Roman" w:cs="Times New Roman"/>
          <w:sz w:val="28"/>
          <w:szCs w:val="28"/>
        </w:rPr>
        <w:t>выплаты (</w:t>
      </w:r>
      <w:r w:rsidRPr="005053A4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="005053A4">
        <w:rPr>
          <w:rFonts w:ascii="Times New Roman" w:eastAsia="Calibri" w:hAnsi="Times New Roman" w:cs="Times New Roman"/>
          <w:sz w:val="28"/>
          <w:szCs w:val="28"/>
        </w:rPr>
        <w:t>)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заработной платы в сумме </w:t>
      </w:r>
      <w:r w:rsidR="005053A4" w:rsidRPr="005053A4">
        <w:rPr>
          <w:rFonts w:ascii="Times New Roman" w:eastAsia="Calibri" w:hAnsi="Times New Roman" w:cs="Times New Roman"/>
          <w:sz w:val="28"/>
          <w:szCs w:val="28"/>
        </w:rPr>
        <w:t>247,5</w:t>
      </w:r>
      <w:r w:rsidRPr="005053A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E66AB" w:rsidRPr="002E4C9E" w:rsidRDefault="000E66AB" w:rsidP="007113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По сравнению с 1 кварталом 202</w:t>
      </w:r>
      <w:r w:rsidR="005053A4" w:rsidRPr="002E4C9E">
        <w:rPr>
          <w:rFonts w:ascii="Times New Roman" w:eastAsia="Calibri" w:hAnsi="Times New Roman" w:cs="Times New Roman"/>
          <w:sz w:val="28"/>
          <w:szCs w:val="28"/>
        </w:rPr>
        <w:t>1</w:t>
      </w:r>
      <w:r w:rsidRPr="002E4C9E">
        <w:rPr>
          <w:rFonts w:ascii="Times New Roman" w:eastAsia="Calibri" w:hAnsi="Times New Roman" w:cs="Times New Roman"/>
          <w:sz w:val="28"/>
          <w:szCs w:val="28"/>
        </w:rPr>
        <w:t xml:space="preserve">  года  размер межбюджетных трансфертов у</w:t>
      </w:r>
      <w:r w:rsidR="005053A4" w:rsidRPr="002E4C9E">
        <w:rPr>
          <w:rFonts w:ascii="Times New Roman" w:eastAsia="Calibri" w:hAnsi="Times New Roman" w:cs="Times New Roman"/>
          <w:sz w:val="28"/>
          <w:szCs w:val="28"/>
        </w:rPr>
        <w:t xml:space="preserve">величился </w:t>
      </w:r>
      <w:r w:rsidRPr="002E4C9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053A4" w:rsidRPr="002E4C9E">
        <w:rPr>
          <w:rFonts w:ascii="Times New Roman" w:eastAsia="Calibri" w:hAnsi="Times New Roman" w:cs="Times New Roman"/>
          <w:sz w:val="28"/>
          <w:szCs w:val="28"/>
        </w:rPr>
        <w:t>551,6</w:t>
      </w:r>
      <w:r w:rsidRPr="002E4C9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053A4" w:rsidRPr="002E4C9E">
        <w:rPr>
          <w:rFonts w:ascii="Times New Roman" w:eastAsia="Calibri" w:hAnsi="Times New Roman" w:cs="Times New Roman"/>
          <w:sz w:val="28"/>
          <w:szCs w:val="28"/>
        </w:rPr>
        <w:t>в 3,</w:t>
      </w:r>
      <w:r w:rsidR="009915E1">
        <w:rPr>
          <w:rFonts w:ascii="Times New Roman" w:eastAsia="Calibri" w:hAnsi="Times New Roman" w:cs="Times New Roman"/>
          <w:sz w:val="28"/>
          <w:szCs w:val="28"/>
        </w:rPr>
        <w:t>3 раза</w:t>
      </w:r>
      <w:r w:rsidRPr="002E4C9E">
        <w:rPr>
          <w:rFonts w:ascii="Times New Roman" w:eastAsia="Calibri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 составила 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>74,1</w:t>
      </w:r>
      <w:r w:rsidRPr="002E4C9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0E66AB" w:rsidRPr="002E4C9E" w:rsidRDefault="000E66AB" w:rsidP="007113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9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2E4C9E" w:rsidRPr="002E4C9E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2E4C9E">
        <w:rPr>
          <w:rFonts w:ascii="Times New Roman" w:eastAsia="Calibri" w:hAnsi="Times New Roman" w:cs="Times New Roman"/>
          <w:sz w:val="28"/>
          <w:szCs w:val="28"/>
        </w:rPr>
        <w:t>связано с тем, что в 1 квартале 202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>2</w:t>
      </w:r>
      <w:r w:rsidRPr="002E4C9E">
        <w:rPr>
          <w:rFonts w:ascii="Times New Roman" w:eastAsia="Calibri" w:hAnsi="Times New Roman" w:cs="Times New Roman"/>
          <w:sz w:val="28"/>
          <w:szCs w:val="28"/>
        </w:rPr>
        <w:t xml:space="preserve"> году поселению 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C9E">
        <w:rPr>
          <w:rFonts w:ascii="Times New Roman" w:eastAsia="Calibri" w:hAnsi="Times New Roman" w:cs="Times New Roman"/>
          <w:sz w:val="28"/>
          <w:szCs w:val="28"/>
        </w:rPr>
        <w:t xml:space="preserve">выделялись иные межбюджетные трансферты  из бюджета  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 xml:space="preserve">района на расходы по дорожной деятельности в сумме 542,1 тыс. рублей, </w:t>
      </w:r>
      <w:r w:rsidR="007113D4">
        <w:rPr>
          <w:rFonts w:ascii="Times New Roman" w:eastAsia="Calibri" w:hAnsi="Times New Roman" w:cs="Times New Roman"/>
          <w:sz w:val="28"/>
          <w:szCs w:val="28"/>
        </w:rPr>
        <w:t xml:space="preserve">в то время как 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113D4">
        <w:rPr>
          <w:rFonts w:ascii="Times New Roman" w:eastAsia="Calibri" w:hAnsi="Times New Roman" w:cs="Times New Roman"/>
          <w:sz w:val="28"/>
          <w:szCs w:val="28"/>
        </w:rPr>
        <w:t xml:space="preserve">  1 квартале 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 xml:space="preserve"> 2021 год</w:t>
      </w:r>
      <w:r w:rsidR="007113D4">
        <w:rPr>
          <w:rFonts w:ascii="Times New Roman" w:eastAsia="Calibri" w:hAnsi="Times New Roman" w:cs="Times New Roman"/>
          <w:sz w:val="28"/>
          <w:szCs w:val="28"/>
        </w:rPr>
        <w:t>а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 xml:space="preserve"> аналогичные расходы  составляли всего</w:t>
      </w:r>
      <w:r w:rsidR="00991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 xml:space="preserve"> - 87,7 тыс. рублей</w:t>
      </w:r>
      <w:r w:rsidR="009915E1">
        <w:rPr>
          <w:rFonts w:ascii="Times New Roman" w:eastAsia="Calibri" w:hAnsi="Times New Roman" w:cs="Times New Roman"/>
          <w:sz w:val="28"/>
          <w:szCs w:val="28"/>
        </w:rPr>
        <w:t>, что ниже на 454,5 тыс. рублей, или в 6,2 раза</w:t>
      </w:r>
      <w:r w:rsidR="002E4C9E" w:rsidRPr="002E4C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66AB" w:rsidRPr="002E4C9E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апреля 202</w:t>
      </w:r>
      <w:r w:rsidR="002E4C9E" w:rsidRPr="002E4C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апреля 202</w:t>
      </w:r>
      <w:r w:rsidR="002E4C9E" w:rsidRPr="002E4C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0E66AB" w:rsidRPr="002E4C9E" w:rsidRDefault="000E66AB" w:rsidP="000E66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73E" w:rsidRPr="002E4C9E" w:rsidRDefault="000E66AB" w:rsidP="002307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0E66AB" w:rsidRPr="002E4C9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4C9E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0E66AB" w:rsidRPr="00220223" w:rsidTr="000E66AB">
        <w:trPr>
          <w:trHeight w:val="1985"/>
        </w:trPr>
        <w:tc>
          <w:tcPr>
            <w:tcW w:w="3227" w:type="dxa"/>
          </w:tcPr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налоговых</w:t>
            </w:r>
            <w:proofErr w:type="gramEnd"/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134" w:type="dxa"/>
          </w:tcPr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01.01.202</w:t>
            </w:r>
            <w:r w:rsidR="009A78B6"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66AB" w:rsidRPr="00832F15" w:rsidRDefault="000E66AB" w:rsidP="009A78B6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01.01.202</w:t>
            </w:r>
            <w:r w:rsidR="009A78B6"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0E66AB" w:rsidRPr="00832F15" w:rsidRDefault="000E66AB" w:rsidP="009A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01.04.202</w:t>
            </w:r>
            <w:r w:rsidR="009A78B6"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0E66AB" w:rsidRPr="00832F15" w:rsidRDefault="000E66AB" w:rsidP="009A78B6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01.04.202</w:t>
            </w:r>
            <w:r w:rsidR="009A78B6"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0E66AB" w:rsidRPr="00832F15" w:rsidRDefault="000E66AB" w:rsidP="009A78B6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01.01.202</w:t>
            </w:r>
            <w:r w:rsidR="009A78B6"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01.01.202</w:t>
            </w:r>
            <w:r w:rsidR="009A78B6"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0E66AB" w:rsidRPr="00832F15" w:rsidRDefault="000E66AB" w:rsidP="009A78B6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01.04.202</w:t>
            </w:r>
            <w:r w:rsidR="009A78B6"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01.04.202</w:t>
            </w:r>
            <w:r w:rsidR="009A78B6"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0E66AB" w:rsidRPr="00220223" w:rsidTr="000E66AB">
        <w:tc>
          <w:tcPr>
            <w:tcW w:w="3227" w:type="dxa"/>
          </w:tcPr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E66AB" w:rsidRPr="00832F15" w:rsidRDefault="000E66AB" w:rsidP="000E66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E66AB" w:rsidRPr="00832F15" w:rsidRDefault="000E66AB" w:rsidP="000E66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E66AB" w:rsidRPr="00832F15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A78B6" w:rsidRPr="00220223" w:rsidTr="000E66AB">
        <w:tc>
          <w:tcPr>
            <w:tcW w:w="3227" w:type="dxa"/>
          </w:tcPr>
          <w:p w:rsidR="009A78B6" w:rsidRPr="00832F15" w:rsidRDefault="009A78B6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9A78B6" w:rsidRPr="00832F15" w:rsidRDefault="009A78B6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</w:tcPr>
          <w:p w:rsidR="009A78B6" w:rsidRPr="00832F15" w:rsidRDefault="00832F1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</w:tcPr>
          <w:p w:rsidR="009A78B6" w:rsidRPr="00832F15" w:rsidRDefault="009A78B6" w:rsidP="0079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</w:tcPr>
          <w:p w:rsidR="009A78B6" w:rsidRPr="00832F15" w:rsidRDefault="000159B7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4" w:type="dxa"/>
          </w:tcPr>
          <w:p w:rsidR="009A78B6" w:rsidRPr="00832F15" w:rsidRDefault="00832F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</w:tcPr>
          <w:p w:rsidR="009A78B6" w:rsidRPr="00832F15" w:rsidRDefault="000159B7" w:rsidP="000E66AB">
            <w:pPr>
              <w:tabs>
                <w:tab w:val="center" w:pos="388"/>
                <w:tab w:val="right" w:pos="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9A78B6" w:rsidRPr="00220223" w:rsidTr="000E66AB">
        <w:tc>
          <w:tcPr>
            <w:tcW w:w="3227" w:type="dxa"/>
          </w:tcPr>
          <w:p w:rsidR="009A78B6" w:rsidRPr="00832F15" w:rsidRDefault="009A78B6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9A78B6" w:rsidRPr="00832F15" w:rsidRDefault="009A78B6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992" w:type="dxa"/>
          </w:tcPr>
          <w:p w:rsidR="009A78B6" w:rsidRPr="00832F15" w:rsidRDefault="00832F1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992" w:type="dxa"/>
          </w:tcPr>
          <w:p w:rsidR="009A78B6" w:rsidRPr="00832F15" w:rsidRDefault="009A78B6" w:rsidP="0079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134" w:type="dxa"/>
          </w:tcPr>
          <w:p w:rsidR="009A78B6" w:rsidRPr="00832F15" w:rsidRDefault="000159B7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134" w:type="dxa"/>
          </w:tcPr>
          <w:p w:rsidR="009A78B6" w:rsidRPr="00832F15" w:rsidRDefault="00832F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-46,5</w:t>
            </w:r>
          </w:p>
        </w:tc>
        <w:tc>
          <w:tcPr>
            <w:tcW w:w="1134" w:type="dxa"/>
          </w:tcPr>
          <w:p w:rsidR="009A78B6" w:rsidRPr="00832F15" w:rsidRDefault="000159B7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-148,4</w:t>
            </w:r>
          </w:p>
        </w:tc>
      </w:tr>
      <w:tr w:rsidR="009A78B6" w:rsidRPr="00220223" w:rsidTr="000E66AB">
        <w:tc>
          <w:tcPr>
            <w:tcW w:w="3227" w:type="dxa"/>
          </w:tcPr>
          <w:p w:rsidR="009A78B6" w:rsidRPr="00832F15" w:rsidRDefault="009A78B6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9A78B6" w:rsidRPr="00832F15" w:rsidRDefault="009A78B6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92" w:type="dxa"/>
          </w:tcPr>
          <w:p w:rsidR="009A78B6" w:rsidRPr="00832F15" w:rsidRDefault="00832F1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</w:tcPr>
          <w:p w:rsidR="009A78B6" w:rsidRPr="00832F15" w:rsidRDefault="009A78B6" w:rsidP="0079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</w:tcPr>
          <w:p w:rsidR="009A78B6" w:rsidRPr="00832F15" w:rsidRDefault="000159B7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134" w:type="dxa"/>
          </w:tcPr>
          <w:p w:rsidR="009A78B6" w:rsidRPr="00832F15" w:rsidRDefault="00832F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-44,2</w:t>
            </w:r>
          </w:p>
        </w:tc>
        <w:tc>
          <w:tcPr>
            <w:tcW w:w="1134" w:type="dxa"/>
          </w:tcPr>
          <w:p w:rsidR="009A78B6" w:rsidRPr="00832F15" w:rsidRDefault="000159B7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-5,8</w:t>
            </w:r>
          </w:p>
        </w:tc>
      </w:tr>
      <w:tr w:rsidR="00487249" w:rsidRPr="00487249" w:rsidTr="000E66AB">
        <w:tc>
          <w:tcPr>
            <w:tcW w:w="3227" w:type="dxa"/>
          </w:tcPr>
          <w:p w:rsidR="009A78B6" w:rsidRPr="00487249" w:rsidRDefault="009A78B6" w:rsidP="000E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7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A78B6" w:rsidRPr="00487249" w:rsidRDefault="009A78B6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992" w:type="dxa"/>
          </w:tcPr>
          <w:p w:rsidR="009A78B6" w:rsidRPr="00487249" w:rsidRDefault="00832F15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828,7</w:t>
            </w:r>
          </w:p>
        </w:tc>
        <w:tc>
          <w:tcPr>
            <w:tcW w:w="992" w:type="dxa"/>
          </w:tcPr>
          <w:p w:rsidR="009A78B6" w:rsidRPr="00487249" w:rsidRDefault="009A78B6" w:rsidP="0079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134" w:type="dxa"/>
          </w:tcPr>
          <w:p w:rsidR="009A78B6" w:rsidRPr="00487249" w:rsidRDefault="000159B7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1134" w:type="dxa"/>
          </w:tcPr>
          <w:p w:rsidR="009A78B6" w:rsidRPr="00487249" w:rsidRDefault="00832F15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-90,8</w:t>
            </w:r>
          </w:p>
        </w:tc>
        <w:tc>
          <w:tcPr>
            <w:tcW w:w="1134" w:type="dxa"/>
          </w:tcPr>
          <w:p w:rsidR="009A78B6" w:rsidRPr="00487249" w:rsidRDefault="000159B7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-142,1</w:t>
            </w:r>
          </w:p>
        </w:tc>
      </w:tr>
    </w:tbl>
    <w:p w:rsidR="000E66AB" w:rsidRPr="00487249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AB" w:rsidRPr="00FD53FD" w:rsidRDefault="000E66AB" w:rsidP="000E66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рамках вышеприведенного анализа  наблюдается снижение  задолженности плательщиков по платежам в бюджет  в сравнении задолженности на 01.01.202</w:t>
      </w:r>
      <w:r w:rsidR="00487249"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487249"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>90,8</w:t>
      </w:r>
      <w:r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487249"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01.04.202</w:t>
      </w:r>
      <w:r w:rsidR="00487249"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снижение на </w:t>
      </w:r>
      <w:r w:rsidR="00487249"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>142,1</w:t>
      </w:r>
      <w:r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</w:t>
      </w:r>
      <w:proofErr w:type="gramStart"/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249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</w:t>
      </w:r>
      <w:proofErr w:type="gramStart"/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том числе   в разрезе налоговых источников:</w:t>
      </w:r>
    </w:p>
    <w:p w:rsidR="000E66AB" w:rsidRPr="00FD53FD" w:rsidRDefault="000E66AB" w:rsidP="000E66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FD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D53FD" w:rsidRPr="00FD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FD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на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41,3 раза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6AB" w:rsidRPr="00FD53FD" w:rsidRDefault="000E66AB" w:rsidP="000E66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148,4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E66AB" w:rsidRPr="00FD53FD" w:rsidRDefault="000E66AB" w:rsidP="000E66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D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на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E66AB" w:rsidRPr="00FD53FD" w:rsidRDefault="000E66AB" w:rsidP="000E66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 имеющихся данных на 01.04.202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 задолженность по налогу на имущество физических лиц  –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месте  задолженность по земельному налогу –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недоимки и на последнем НДФЛ -</w:t>
      </w:r>
      <w:r w:rsidR="0071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FD"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 общей суммы недоимки.</w:t>
      </w:r>
    </w:p>
    <w:p w:rsidR="000E66AB" w:rsidRPr="00220223" w:rsidRDefault="000E66AB" w:rsidP="000E66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315F12" w:rsidRDefault="000E66AB" w:rsidP="000E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0E66AB" w:rsidRPr="00315F12" w:rsidRDefault="000E66AB" w:rsidP="000E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66A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за 1 квартал 202</w:t>
      </w:r>
      <w:r w:rsidR="00315F12"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522A2D">
        <w:rPr>
          <w:rFonts w:ascii="Times New Roman" w:eastAsia="Times New Roman" w:hAnsi="Times New Roman" w:cs="Times New Roman"/>
          <w:sz w:val="28"/>
          <w:szCs w:val="28"/>
          <w:lang w:eastAsia="ru-RU"/>
        </w:rPr>
        <w:t>2444,8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315F12"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315F12"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>13453,3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202</w:t>
      </w:r>
      <w:r w:rsidR="00315F12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уменьшились на 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738,</w:t>
      </w:r>
      <w:r w:rsidR="00522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(на 43,3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13D4" w:rsidRPr="00220223" w:rsidRDefault="007113D4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7113D4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D1901">
        <w:rPr>
          <w:rFonts w:ascii="Times New Roman" w:eastAsia="Calibri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кварталом 202</w:t>
      </w:r>
      <w:r w:rsidR="005D1901" w:rsidRPr="005D1901">
        <w:rPr>
          <w:rFonts w:ascii="Times New Roman" w:eastAsia="Calibri" w:hAnsi="Times New Roman" w:cs="Times New Roman"/>
          <w:sz w:val="28"/>
          <w:szCs w:val="28"/>
        </w:rPr>
        <w:t>1</w:t>
      </w:r>
      <w:r w:rsidRPr="005D1901">
        <w:rPr>
          <w:rFonts w:ascii="Times New Roman" w:eastAsia="Calibri" w:hAnsi="Times New Roman" w:cs="Times New Roman"/>
          <w:sz w:val="28"/>
          <w:szCs w:val="28"/>
        </w:rPr>
        <w:t xml:space="preserve">  года отражена на следующей диаграмме:</w:t>
      </w:r>
      <w:r w:rsidR="007113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2022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              </w:t>
      </w:r>
      <w:r w:rsidR="007113D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              </w:t>
      </w:r>
      <w:r w:rsidRPr="0022022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7113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тыс. руб.</w:t>
      </w:r>
    </w:p>
    <w:p w:rsidR="00522A2D" w:rsidRDefault="00522A2D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75C158" wp14:editId="1A8703E5">
            <wp:extent cx="6105525" cy="47053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1901" w:rsidRPr="00220223" w:rsidRDefault="005D1901" w:rsidP="00522A2D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E66AB" w:rsidRPr="005D1901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Наибольший удельный вес в расходах бюджета поселения занимают расходы  по разделам «Общегосударственные вопросы» - 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="0071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-</w:t>
      </w:r>
      <w:r w:rsidR="0071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21,4% и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17,3 </w:t>
      </w:r>
      <w:r w:rsidR="0071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 долю расходов по разделам «Национальная оборона»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«Национальная безопасность», 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</w:t>
      </w:r>
      <w:r w:rsidR="007113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7113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спорт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</w:t>
      </w:r>
      <w:r w:rsidR="005D1901"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>11,2 процента</w:t>
      </w:r>
      <w:r w:rsidRPr="005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6AB" w:rsidRPr="00220223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13C2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9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1 квартал 202</w:t>
      </w:r>
      <w:r w:rsidR="0079117A" w:rsidRPr="00791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</w:t>
      </w:r>
    </w:p>
    <w:p w:rsidR="006D13C2" w:rsidRPr="00220223" w:rsidRDefault="006D13C2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220223" w:rsidRDefault="006D13C2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0C954C" wp14:editId="34C84340">
            <wp:extent cx="6010275" cy="4095750"/>
            <wp:effectExtent l="38100" t="0" r="476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66AB" w:rsidRPr="00220223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6D13C2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классификации расходов «Национальная безопасность и правоохранительная деятельность», «Национальная экономика»</w:t>
      </w:r>
      <w:r w:rsidR="006D13C2"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«Физическая культура и спорт»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«Социальная политика»  уровень исполнения к годовым назначениям 25</w:t>
      </w:r>
      <w:r w:rsidR="007113D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71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 разделам: «Общегосударственные вопросы – </w:t>
      </w:r>
      <w:r w:rsidR="006D13C2"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6D13C2"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 - 20,3%, и 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</w:t>
      </w:r>
      <w:r w:rsidR="006D13C2"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ммунальное хозяйство» – 8,2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  <w:r w:rsidR="006D13C2"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 нулевое исполнение бюджета. </w:t>
      </w:r>
    </w:p>
    <w:p w:rsidR="000E66AB" w:rsidRPr="006D13C2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0E66AB" w:rsidRPr="006D13C2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AB" w:rsidRPr="006D13C2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0E66A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5F12" w:rsidRDefault="00315F12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5F12" w:rsidRDefault="00315F12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73E" w:rsidRDefault="0023073E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73E" w:rsidRPr="00220223" w:rsidRDefault="0023073E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315F12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5F12">
        <w:rPr>
          <w:rFonts w:ascii="Times New Roman" w:eastAsia="Times New Roman" w:hAnsi="Times New Roman" w:cs="Times New Roman"/>
          <w:lang w:eastAsia="ru-RU"/>
        </w:rPr>
        <w:lastRenderedPageBreak/>
        <w:t>Таблица 5</w:t>
      </w:r>
      <w:r w:rsidRPr="00315F12">
        <w:rPr>
          <w:rFonts w:ascii="Times New Roman" w:eastAsia="Times New Roman" w:hAnsi="Times New Roman" w:cs="Times New Roman"/>
          <w:lang w:eastAsia="ru-RU"/>
        </w:rPr>
        <w:tab/>
      </w:r>
      <w:r w:rsidRPr="00315F12">
        <w:rPr>
          <w:rFonts w:ascii="Times New Roman" w:eastAsia="Times New Roman" w:hAnsi="Times New Roman" w:cs="Times New Roman"/>
          <w:lang w:eastAsia="ru-RU"/>
        </w:rPr>
        <w:tab/>
      </w:r>
      <w:r w:rsidRPr="00315F12">
        <w:rPr>
          <w:rFonts w:ascii="Times New Roman" w:eastAsia="Times New Roman" w:hAnsi="Times New Roman" w:cs="Times New Roman"/>
          <w:lang w:eastAsia="ru-RU"/>
        </w:rPr>
        <w:tab/>
      </w:r>
      <w:r w:rsidRPr="00315F12">
        <w:rPr>
          <w:rFonts w:ascii="Times New Roman" w:eastAsia="Times New Roman" w:hAnsi="Times New Roman" w:cs="Times New Roman"/>
          <w:lang w:eastAsia="ru-RU"/>
        </w:rPr>
        <w:tab/>
      </w:r>
      <w:r w:rsidRPr="00315F12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315F1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</w:t>
      </w:r>
      <w:r w:rsidRPr="00315F12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23073E" w:rsidRPr="00315F12" w:rsidTr="000E66AB">
        <w:trPr>
          <w:trHeight w:val="970"/>
        </w:trPr>
        <w:tc>
          <w:tcPr>
            <w:tcW w:w="2274" w:type="dxa"/>
          </w:tcPr>
          <w:p w:rsidR="000E66AB" w:rsidRPr="00315F12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квартале </w:t>
            </w:r>
          </w:p>
          <w:p w:rsidR="000E66AB" w:rsidRPr="00315F12" w:rsidRDefault="000E66AB" w:rsidP="0031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15F12"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0E66AB" w:rsidRPr="00315F12" w:rsidRDefault="000E66AB" w:rsidP="0031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315F12"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0E66AB" w:rsidRPr="00315F12" w:rsidRDefault="000E66AB" w:rsidP="00315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proofErr w:type="gramStart"/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квартале</w:t>
            </w:r>
            <w:proofErr w:type="gramEnd"/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15F12"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0E66AB" w:rsidRPr="00315F12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0E66AB" w:rsidRPr="00315F12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202</w:t>
            </w:r>
            <w:r w:rsidR="00315F12"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202</w:t>
            </w:r>
            <w:r w:rsidR="00315F12"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E66AB" w:rsidRPr="00315F12" w:rsidRDefault="000E66AB" w:rsidP="000E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0E66AB" w:rsidRPr="00315F12" w:rsidRDefault="000E66AB" w:rsidP="000E6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0E66AB" w:rsidRPr="00315F12" w:rsidRDefault="000E66AB" w:rsidP="0031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15F12"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315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23073E" w:rsidRPr="00315F12" w:rsidTr="000E66AB"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1164,8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1212" w:type="dxa"/>
          </w:tcPr>
          <w:p w:rsidR="00315F12" w:rsidRPr="00315F12" w:rsidRDefault="00A75EE8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1277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343" w:type="dxa"/>
          </w:tcPr>
          <w:p w:rsidR="00315F12" w:rsidRPr="00315F12" w:rsidRDefault="00315F12" w:rsidP="00A75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  <w:r w:rsidR="00A7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23073E" w:rsidRPr="00315F12" w:rsidTr="000E66AB"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277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4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-10,9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23073E" w:rsidRPr="00315F12" w:rsidTr="000E66AB"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77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34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23073E" w:rsidRPr="00315F12" w:rsidTr="000E66AB"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</w:t>
            </w:r>
          </w:p>
        </w:tc>
        <w:tc>
          <w:tcPr>
            <w:tcW w:w="1277" w:type="dxa"/>
          </w:tcPr>
          <w:p w:rsidR="00315F12" w:rsidRPr="00315F12" w:rsidRDefault="00315F12" w:rsidP="00315F12">
            <w:pPr>
              <w:tabs>
                <w:tab w:val="right" w:pos="10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62,7</w:t>
            </w:r>
          </w:p>
        </w:tc>
        <w:tc>
          <w:tcPr>
            <w:tcW w:w="134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6,0 раз</w:t>
            </w:r>
          </w:p>
        </w:tc>
      </w:tr>
      <w:tr w:rsidR="0023073E" w:rsidRPr="00315F12" w:rsidTr="000E66AB"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7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7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43" w:type="dxa"/>
          </w:tcPr>
          <w:p w:rsidR="00315F12" w:rsidRPr="00315F12" w:rsidRDefault="00315F12" w:rsidP="00A75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</w:t>
            </w:r>
            <w:r w:rsidR="00A7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2,1 раз</w:t>
            </w:r>
          </w:p>
        </w:tc>
      </w:tr>
      <w:tr w:rsidR="0023073E" w:rsidRPr="00315F12" w:rsidTr="000E66AB"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073E" w:rsidRPr="00315F12" w:rsidTr="000E66AB"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7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-4,4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23073E" w:rsidRPr="00315F12" w:rsidTr="000E66AB">
        <w:trPr>
          <w:trHeight w:val="540"/>
        </w:trPr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34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073E" w:rsidRPr="00315F12" w:rsidTr="000E66AB">
        <w:tc>
          <w:tcPr>
            <w:tcW w:w="2274" w:type="dxa"/>
          </w:tcPr>
          <w:p w:rsidR="00315F12" w:rsidRPr="00315F12" w:rsidRDefault="00315F12" w:rsidP="000E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315F12" w:rsidRPr="00315F12" w:rsidRDefault="00315F12" w:rsidP="0079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1706,3</w:t>
            </w:r>
          </w:p>
        </w:tc>
        <w:tc>
          <w:tcPr>
            <w:tcW w:w="1323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212" w:type="dxa"/>
          </w:tcPr>
          <w:p w:rsidR="00315F12" w:rsidRPr="00315F12" w:rsidRDefault="00315F12" w:rsidP="00A75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  <w:r w:rsidR="00A7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7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43" w:type="dxa"/>
          </w:tcPr>
          <w:p w:rsidR="00315F12" w:rsidRPr="00315F12" w:rsidRDefault="00315F12" w:rsidP="00A75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738,</w:t>
            </w:r>
            <w:r w:rsidR="00A7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</w:tcPr>
          <w:p w:rsidR="00315F12" w:rsidRPr="00315F12" w:rsidRDefault="00315F12" w:rsidP="000E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143,3</w:t>
            </w:r>
          </w:p>
        </w:tc>
      </w:tr>
    </w:tbl>
    <w:p w:rsidR="00315F12" w:rsidRPr="00315F12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5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C60F5D">
        <w:rPr>
          <w:rFonts w:ascii="Times New Roman" w:eastAsia="Times New Roman" w:hAnsi="Times New Roman" w:cs="Times New Roman"/>
          <w:sz w:val="28"/>
          <w:szCs w:val="28"/>
          <w:lang w:eastAsia="ru-RU"/>
        </w:rPr>
        <w:t>1224,8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15F12"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202</w:t>
      </w:r>
      <w:r w:rsidR="00315F12"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0E66AB" w:rsidRPr="00220223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расходы у</w:t>
      </w:r>
      <w:r w:rsidR="00315F12"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60F5D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315F12"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31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процента). </w:t>
      </w:r>
    </w:p>
    <w:p w:rsidR="000E66AB" w:rsidRPr="00DA5F67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Средства направлены:</w:t>
      </w:r>
    </w:p>
    <w:p w:rsidR="000E66AB" w:rsidRPr="00DA5F67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 функционирование высшего должностного лица – </w:t>
      </w:r>
      <w:r w:rsidR="00DA5F67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226,6</w:t>
      </w: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66AB" w:rsidRPr="00DA5F67" w:rsidRDefault="005C1EBF" w:rsidP="000E6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0E66AB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функционирование администрации – </w:t>
      </w:r>
      <w:r w:rsidR="00DA5F67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884,1</w:t>
      </w:r>
      <w:r w:rsidR="000E66AB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0E66AB" w:rsidRPr="00DA5F67" w:rsidRDefault="005C1EBF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0E66AB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межбюджетные трансферты по осуществлению  полномочий по внешнему муниципальному финансовому контролю – </w:t>
      </w:r>
      <w:r w:rsidR="00DA5F67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C60F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66AB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66AB" w:rsidRPr="00DA5F67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 другие общегосударственные вопросы – </w:t>
      </w:r>
      <w:r w:rsidR="00DA5F67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F67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 направлены на осуществление полномочий по ведению бухгалтерского учета -</w:t>
      </w:r>
      <w:r w:rsidR="00DA5F67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членский взнос в Ассоциацию «Совет муниципальных образований области» - 5,</w:t>
      </w:r>
      <w:r w:rsidR="00DA5F67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5F67"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AB" w:rsidRPr="0023073E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Средства резервного фонда Администрации поселения </w:t>
      </w:r>
      <w:r w:rsidR="00230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 не расходовались.</w:t>
      </w:r>
    </w:p>
    <w:p w:rsidR="000E66AB" w:rsidRPr="006C5B08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6C5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4 тыс. рублей, или 20,3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бюджетным назначениям. По сравнению с 1 кварталом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уменьшились  на 10,9 тыс. рублей (20,0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0E66AB" w:rsidRPr="006C5B08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«Национальная безопасность и правоохранительная деятельность»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144,9 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27,6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29,0  тыс. рублей (на 25,0</w:t>
      </w:r>
      <w:r w:rsidR="005C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расчистку подъездов к пожарным водоемов и на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 пожарных водоемов на территории поселения.</w:t>
      </w:r>
    </w:p>
    <w:p w:rsidR="000E66AB" w:rsidRPr="00B02049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составили 523,0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62,7</w:t>
      </w:r>
      <w:r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с 1 кварталом </w:t>
      </w:r>
      <w:r w:rsidR="006C5B08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расходы увеличились на 435,3  тыс. рублей  (в 6</w:t>
      </w:r>
      <w:r w:rsidR="006C5B08"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>,0 раз</w:t>
      </w:r>
      <w:r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Средства направлены на содержание внутрипоселенческих д</w:t>
      </w:r>
      <w:r w:rsidR="006C5B08"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 </w:t>
      </w:r>
      <w:proofErr w:type="gramStart"/>
      <w:r w:rsidR="006C5B08"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</w:t>
      </w:r>
      <w:r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счет иных межбюджетных трансфертов из бюджета района в соответствии с заключенным Соглашением</w:t>
      </w:r>
      <w:proofErr w:type="gramEnd"/>
      <w:r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6AB" w:rsidRPr="00220223" w:rsidRDefault="000E66AB" w:rsidP="000E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20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B02049"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C6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1,9 </w:t>
      </w:r>
      <w:r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B02049"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Все расходы осуществлены по подразделу «Благоустройство» в сумме  </w:t>
      </w:r>
      <w:r w:rsidR="00C60F5D">
        <w:rPr>
          <w:rFonts w:ascii="Times New Roman" w:eastAsia="Times New Roman" w:hAnsi="Times New Roman" w:cs="Times New Roman"/>
          <w:sz w:val="28"/>
          <w:szCs w:val="28"/>
          <w:lang w:eastAsia="ru-RU"/>
        </w:rPr>
        <w:t>421,9</w:t>
      </w:r>
      <w:r w:rsidRPr="00B0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C6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 на оплату уличного освещения на территории поселения – </w:t>
      </w:r>
      <w:r w:rsidR="00C60F5D" w:rsidRPr="00C60F5D">
        <w:rPr>
          <w:rFonts w:ascii="Times New Roman" w:eastAsia="Times New Roman" w:hAnsi="Times New Roman" w:cs="Times New Roman"/>
          <w:sz w:val="28"/>
          <w:szCs w:val="28"/>
          <w:lang w:eastAsia="ru-RU"/>
        </w:rPr>
        <w:t>104,9</w:t>
      </w:r>
      <w:r w:rsidRPr="00C6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прочие 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благоустройству –</w:t>
      </w:r>
      <w:r w:rsidR="005C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317,0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9743B8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(уборка территорий от мусора и чистка снега возле мусорных контейнеров).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кварталом  202</w:t>
      </w:r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222,4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2,1 раза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Данное </w:t>
      </w:r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связано с тем, что </w:t>
      </w:r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квартале </w:t>
      </w:r>
      <w:proofErr w:type="spellStart"/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="00C60F5D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проведено больше работ по благоустройству территорий</w:t>
      </w:r>
      <w:r w:rsidR="00D823B9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AB" w:rsidRPr="00D823B9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D8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202</w:t>
      </w:r>
      <w:r w:rsidR="00D823B9"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данному разделу не осуществлялись. </w:t>
      </w:r>
    </w:p>
    <w:p w:rsidR="000E66AB" w:rsidRPr="00D823B9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="00D823B9"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68,7</w:t>
      </w:r>
      <w:r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25,0 % к годовым назначениям. По сравнению с 1 кварталом  </w:t>
      </w:r>
      <w:r w:rsidR="00D823B9"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823B9"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расходы снизились всего на  4,4 тыс. рублей (на 6,4</w:t>
      </w:r>
      <w:r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>%).  На доплаты к пенсиям муниципальных служащих (</w:t>
      </w:r>
      <w:r w:rsidR="00D823B9"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823B9" w:rsidRPr="004026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823B9" w:rsidRPr="00D823B9">
        <w:rPr>
          <w:rFonts w:ascii="Times New Roman" w:eastAsia="Times New Roman" w:hAnsi="Times New Roman" w:cs="Times New Roman"/>
          <w:sz w:val="28"/>
          <w:szCs w:val="28"/>
          <w:lang w:eastAsia="ru-RU"/>
        </w:rPr>
        <w:t>)  направлено 68,7</w:t>
      </w:r>
      <w:r w:rsidR="005C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Снижение связано с уменьшением выплат на 1 человека.</w:t>
      </w:r>
    </w:p>
    <w:p w:rsidR="000E66AB" w:rsidRPr="00D1709B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1 квартале 202</w:t>
      </w:r>
      <w:r w:rsidR="0040269A"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0269A"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7,0 тыс. рублей, или на 27,2% к годовым назначениям. </w:t>
      </w:r>
      <w:r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 кварталом </w:t>
      </w:r>
      <w:r w:rsidR="0040269A"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расходы увеличились</w:t>
      </w:r>
      <w:r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0269A"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процентов.</w:t>
      </w:r>
      <w:r w:rsidR="0040269A"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09B" w:rsidRP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проведение физкультурно-оздоровительных мероприятий на территории сельского поселения в сумме 7,0 тыс. рублей</w:t>
      </w:r>
      <w:r w:rsidR="00D17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AB" w:rsidRPr="00220223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9743B8" w:rsidRDefault="009743B8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2022</w:t>
      </w:r>
      <w:r w:rsidR="000E66AB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0E66AB" w:rsidRPr="009743B8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0E66AB" w:rsidRPr="009743B8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по состоянию на  01 апреля  202</w:t>
      </w:r>
      <w:r w:rsidR="009743B8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- 5 шт. единиц, на 01 апреля 202</w:t>
      </w:r>
      <w:r w:rsidR="009743B8"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5 шт. единиц. </w:t>
      </w:r>
    </w:p>
    <w:p w:rsidR="000E66AB" w:rsidRPr="00210687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0E66AB" w:rsidRPr="00210687" w:rsidRDefault="00210687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квартал 2021 года – 701,6</w:t>
      </w:r>
      <w:r w:rsidR="000E66AB"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66AB" w:rsidRPr="00210687" w:rsidRDefault="00210687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квартал 2022 года – 881,0</w:t>
      </w:r>
      <w:r w:rsidR="000E66AB"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E66AB" w:rsidRPr="00210687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</w:t>
      </w:r>
      <w:r w:rsidR="00210687"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поселения за 1 квартал  2022</w:t>
      </w: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210687"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 w:rsidR="005C1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расходов. Наблюдается   увеличение расходов на оплату труда работников органа местного самоуправления  за 1 квартал 202</w:t>
      </w:r>
      <w:r w:rsidR="00210687"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210687"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179,4 тыс. рублей, или на 25,6</w:t>
      </w: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связано с ростом заработной платы на 10,0 процентов</w:t>
      </w:r>
      <w:r w:rsidR="005C1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AB" w:rsidRPr="00210687" w:rsidRDefault="000E66AB" w:rsidP="000E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66AB" w:rsidRPr="0023073E" w:rsidRDefault="000E66AB" w:rsidP="0023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</w:t>
      </w:r>
      <w:r w:rsidR="005C1E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фицит бюджета поселения.</w:t>
      </w:r>
      <w:r w:rsidRPr="00210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0E66AB" w:rsidRPr="00210687" w:rsidRDefault="000E66AB" w:rsidP="000E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2021год принят без дефицита.  В течение 1 квартала 202</w:t>
      </w:r>
      <w:r w:rsid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изменения в бюджет поселения не принимались.</w:t>
      </w:r>
    </w:p>
    <w:p w:rsidR="000E66AB" w:rsidRPr="00210687" w:rsidRDefault="000E66AB" w:rsidP="000E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210687" w:rsidRPr="00DF379D" w:rsidRDefault="000E66AB" w:rsidP="000E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 202</w:t>
      </w:r>
      <w:r w:rsidR="00210687"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дефицитом в сумме </w:t>
      </w:r>
      <w:r w:rsidR="00210687"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>952,8</w:t>
      </w:r>
      <w:r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</w:t>
      </w:r>
      <w:r w:rsidR="00210687"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 бюджета на начало 2022</w:t>
      </w:r>
      <w:r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210687"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>1056,3</w:t>
      </w:r>
      <w:r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  <w:r w:rsidR="00210687" w:rsidRPr="00DF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6AB" w:rsidRPr="00DF379D" w:rsidRDefault="00DF379D" w:rsidP="000E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период проверки </w:t>
      </w:r>
      <w:r w:rsidR="005C1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ревизионной комиссией  выявлены арифметические неточности</w:t>
      </w:r>
      <w:r w:rsidR="00072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C1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допущенные </w:t>
      </w:r>
      <w:r w:rsidR="00210687" w:rsidRPr="00DF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Администрацией поселения Сухонское в Приложениях</w:t>
      </w:r>
      <w:r w:rsidR="000E66AB" w:rsidRPr="00DF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10687" w:rsidRPr="00DF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и 3 </w:t>
      </w:r>
      <w:r w:rsidR="000E66AB" w:rsidRPr="00DF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постановлению </w:t>
      </w:r>
      <w:r w:rsidR="00210687" w:rsidRPr="00DF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06.04.2022 года №58</w:t>
      </w:r>
      <w:r w:rsidR="005C1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которые</w:t>
      </w:r>
      <w:r w:rsidR="00210687" w:rsidRPr="00DF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исправлены в полном объеме.</w:t>
      </w:r>
    </w:p>
    <w:p w:rsidR="000E66AB" w:rsidRPr="00220223" w:rsidRDefault="000E66AB" w:rsidP="0023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23073E" w:rsidRDefault="000E66AB" w:rsidP="00230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F02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</w:t>
      </w:r>
      <w:r w:rsidR="002307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бязательства бюджета поселения.</w:t>
      </w:r>
    </w:p>
    <w:p w:rsidR="000E66AB" w:rsidRPr="004F02EE" w:rsidRDefault="000E66AB" w:rsidP="000E6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02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Старосельское от </w:t>
      </w:r>
      <w:r w:rsidR="004F02EE" w:rsidRPr="004F02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</w:t>
      </w:r>
      <w:r w:rsidRPr="004F02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декабря 202</w:t>
      </w:r>
      <w:r w:rsidR="004F02EE" w:rsidRPr="004F02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4F02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227 установлен верхний предел муниципального внутреннего долга поселен</w:t>
      </w:r>
      <w:r w:rsidR="004F02EE" w:rsidRPr="004F02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ия по состоянию на 1 января 2022</w:t>
      </w:r>
      <w:r w:rsidRPr="004F02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0E66AB" w:rsidRPr="004F02EE" w:rsidRDefault="000E66AB" w:rsidP="000E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0E66AB" w:rsidRPr="004F02EE" w:rsidRDefault="000E66AB" w:rsidP="000E6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F02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</w:t>
      </w:r>
      <w:r w:rsidR="004F02EE" w:rsidRPr="004F02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4F02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23073E" w:rsidRPr="00220223" w:rsidRDefault="0023073E" w:rsidP="0023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0E66AB" w:rsidRPr="00692264" w:rsidRDefault="000E66AB" w:rsidP="000E6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9226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6922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0E66AB" w:rsidRPr="00692264" w:rsidRDefault="000E66AB" w:rsidP="000E6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0E66AB" w:rsidRPr="005C3E91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202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828,7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на 01  апреля   202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года- 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70,7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января 202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553,8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01 апреля 202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196,4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E66AB" w:rsidRPr="005C3E91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кредиторс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задолженности на начало 2022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  на 274,9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49,6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869DB" w:rsidRPr="005C3E91" w:rsidRDefault="00C74F96" w:rsidP="00C7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66A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сравнении показателей кредиторской задолженности 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6A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увеличилась в 2,8 раза</w:t>
      </w:r>
      <w:r w:rsidR="000E66A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сумма роста  составила –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="000E66A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сложила</w:t>
      </w:r>
      <w:r w:rsid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</w:t>
      </w:r>
      <w:r w:rsidR="005869D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видам:</w:t>
      </w:r>
    </w:p>
    <w:p w:rsidR="00C74F96" w:rsidRDefault="005869DB" w:rsidP="0058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услуги  - 158,2 тыс. рублей (</w:t>
      </w:r>
      <w:proofErr w:type="spellStart"/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Теплосбыт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0E66A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111,0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869DB" w:rsidRPr="005C3E91" w:rsidRDefault="00C74F96" w:rsidP="0058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Вологдаоблэнерго – 23,</w:t>
      </w:r>
      <w:r w:rsidR="005869D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5869D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692264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9D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Артдело – 22,5</w:t>
      </w:r>
      <w:r w:rsidR="000E66A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69D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5869D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 – 1,</w:t>
      </w:r>
      <w:r w:rsid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9DB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869DB" w:rsidRPr="005C3E91" w:rsidRDefault="005869D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услуги связи ПАО «Ростелеком» - 7,3 тыс. рублей;</w:t>
      </w:r>
    </w:p>
    <w:p w:rsidR="005C3E91" w:rsidRPr="005C3E91" w:rsidRDefault="005869D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коммунальные услуги МУП «Жилищник 2» - </w:t>
      </w:r>
      <w:r w:rsidR="005C3E91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24,4 тыс. рублей;</w:t>
      </w:r>
    </w:p>
    <w:p w:rsidR="005C3E91" w:rsidRPr="005C3E91" w:rsidRDefault="005C3E91" w:rsidP="00AD15E2">
      <w:pPr>
        <w:tabs>
          <w:tab w:val="left" w:pos="8505"/>
          <w:tab w:val="right" w:pos="9637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материальные запасы ИП Лебедевой О.А. – 6,5 тыс. рублей.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4F96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</w:t>
      </w:r>
      <w:r w:rsidR="005C3E91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5C3E91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972,3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апреля  202</w:t>
      </w:r>
      <w:r w:rsidR="005C3E91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года –</w:t>
      </w:r>
      <w:r w:rsidR="005C3E91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429,4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C74F96" w:rsidRP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96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предоплата</w:t>
      </w:r>
      <w:r w:rsid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74F96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ГСМ -12,2 тыс. рублей, за  уличное освещение – 414,9 тыс. рублей, за прочие работы и услуги 2,3 тыс. рублей.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дебиторской задолженности за 1 квартал 202</w:t>
      </w:r>
      <w:r w:rsidR="005C3E91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снижению, задолженность снизилась  </w:t>
      </w:r>
      <w:r w:rsidR="005C3E91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2,3 раза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</w:t>
      </w:r>
      <w:r w:rsidR="005C3E91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542,9 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AB" w:rsidRPr="00195170" w:rsidRDefault="00C74F96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6AB" w:rsidRPr="0023073E" w:rsidRDefault="0023073E" w:rsidP="002307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E66AB" w:rsidRPr="00195170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Изменения в решение «О бюджете поселения на 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 течение 1 квартала 2021 года вносились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решением Совета поселения от 10.02.2022 года № 290.</w:t>
      </w:r>
    </w:p>
    <w:p w:rsidR="000E66AB" w:rsidRPr="00195170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1 квартал  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доходы бюджета поселения составили 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1492,0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11,1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13453,3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426,0 тыс. рублей (12,4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– 1066,0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95170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E66AB" w:rsidRPr="00FD4E89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</w:t>
      </w:r>
      <w:r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является налог на доходы физических лиц, земельный налог и налог на имущество физических лиц,   доля которых в объеме налоговых и неналоговых доход</w:t>
      </w:r>
      <w:r w:rsidR="00195170"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бюджета поселения составила 78,2 процента</w:t>
      </w:r>
      <w:r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AB" w:rsidRPr="00FD4E89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доходов бюджета поселения доля налоговых и не</w:t>
      </w:r>
      <w:r w:rsidR="00195170"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доходов составила 28,6</w:t>
      </w:r>
      <w:r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</w:t>
      </w:r>
      <w:r w:rsidR="00195170"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– 71,4</w:t>
      </w:r>
      <w:r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E66AB" w:rsidRPr="00FD4E89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Расходы бюджета по</w:t>
      </w:r>
      <w:r w:rsidR="0082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исполнены в сумме   2444,8  тыс. рублей, или  18,2</w:t>
      </w:r>
      <w:r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8249A5">
        <w:rPr>
          <w:rFonts w:ascii="Times New Roman" w:eastAsia="Times New Roman" w:hAnsi="Times New Roman" w:cs="Times New Roman"/>
          <w:sz w:val="28"/>
          <w:szCs w:val="28"/>
          <w:lang w:eastAsia="ru-RU"/>
        </w:rPr>
        <w:t>13453,3</w:t>
      </w:r>
      <w:r w:rsidRPr="00FD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42676" w:rsidRPr="006D13C2" w:rsidRDefault="00F42676" w:rsidP="00F4267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классификации расходов «Национальная безопасность и правоохранительная деятельность», «Национальная экономика», «Физическая культура и спорт»  и «Социальная политика»  уровень исполнения к годовым назначениям 25</w:t>
      </w:r>
      <w:r w:rsid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</w:t>
      </w:r>
      <w:r w:rsidRPr="006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 разделам: «Общегосударственные вопросы – 19,2%, «Национальная оборона» - 20,3%, и «Жилищно-коммунальное хозяйство» – 8,2 процента.  По разделу «Образование» нулевое исполнение бюджета. </w:t>
      </w:r>
    </w:p>
    <w:p w:rsidR="000E66AB" w:rsidRPr="00220223" w:rsidRDefault="00533581" w:rsidP="00F42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1 квартал 2022 г</w:t>
      </w:r>
      <w:r w:rsidR="000E66AB"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бюджет поселения исполнен с дефицитом   в сумме  </w:t>
      </w:r>
      <w:r w:rsidR="00AD15E2"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>952,8</w:t>
      </w:r>
      <w:r w:rsidR="000E66AB"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01389" w:rsidRPr="005C3E91" w:rsidRDefault="000E66AB" w:rsidP="007013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Объем</w:t>
      </w:r>
      <w:r w:rsid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 на начало 202</w:t>
      </w:r>
      <w:r w:rsidR="00701389"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увеличился  на </w:t>
      </w:r>
      <w:r w:rsidR="00701389"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>274,9</w:t>
      </w:r>
      <w:r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01389"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49,6 </w:t>
      </w:r>
      <w:r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C74F96" w:rsidRPr="005C3E91" w:rsidRDefault="00C74F96" w:rsidP="00C7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сравнении показателей кредиторской задолженности 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увеличилась в 2,8 раза,  сумма роста  составила – 125,7 тыс. рублей. Задолженность сложила</w:t>
      </w:r>
      <w:r w:rsid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видам:</w:t>
      </w:r>
    </w:p>
    <w:p w:rsidR="00701389" w:rsidRPr="005C3E91" w:rsidRDefault="00C74F96" w:rsidP="00701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389"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</w:t>
      </w:r>
      <w:r w:rsid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услуги  - 158,2 тыс. рублей;</w:t>
      </w:r>
    </w:p>
    <w:p w:rsidR="00701389" w:rsidRPr="005C3E91" w:rsidRDefault="00701389" w:rsidP="007013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услуги связи ПАО «Ростелеком» - 7,3 тыс. рублей;</w:t>
      </w:r>
    </w:p>
    <w:p w:rsidR="00701389" w:rsidRPr="005C3E91" w:rsidRDefault="00701389" w:rsidP="007013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коммунальные услуги МУП «Жилищник 2» - 24,4 тыс. рублей;</w:t>
      </w:r>
    </w:p>
    <w:p w:rsidR="000E66AB" w:rsidRPr="00220223" w:rsidRDefault="00701389" w:rsidP="007013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материальные запасы ИП Лебедевой О.А. – 6,5 тыс. рублей.</w:t>
      </w:r>
      <w:r w:rsidRP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4F96" w:rsidRPr="00195170" w:rsidRDefault="000E66AB" w:rsidP="00C74F9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74F96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2022 года  составил 972,3 тыс. рублей, на 01 апреля  2022</w:t>
      </w:r>
      <w:r w:rsidR="00C74F96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года – 429,4 тыс. рублей</w:t>
      </w:r>
      <w:r w:rsid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C74F96" w:rsidRP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96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предоплата</w:t>
      </w:r>
      <w:r w:rsid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74F96" w:rsidRPr="0019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ГСМ -12,2 тыс. рублей, за  уличное освещение – 414,9 тыс. рублей, за прочие работы и услуги 2,3 тыс. рублей. Объем дебиторской задолженности за 1 квартал 2022 года имеет тенденцию к снижению, задолженность снизилась  в 2,3 раза  (на 542,9  тыс. рублей)</w:t>
      </w:r>
      <w:r w:rsidR="00C7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53FD" w:rsidRPr="00FD53FD" w:rsidRDefault="00FD53FD" w:rsidP="00C74F9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В рамках </w:t>
      </w:r>
      <w:r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вышеприведенного анализа  наблюдается снижение  задолженности плательщиков по платежам в бюджет  в сравнении задолженности на 01.04.2022 года на 142,1 тыс. 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на 21,5%,  в  том числе   в разрезе налоговых источников:</w:t>
      </w:r>
    </w:p>
    <w:p w:rsidR="00FD53FD" w:rsidRPr="00FD53FD" w:rsidRDefault="00FD53FD" w:rsidP="00FD53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FD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на 12,1 тыс. рублей, или в 41,3 раза;</w:t>
      </w:r>
    </w:p>
    <w:p w:rsidR="00FD53FD" w:rsidRPr="00FD53FD" w:rsidRDefault="00FD53FD" w:rsidP="00FD53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148,4  тыс. рублей, или  на 28,7 процента;</w:t>
      </w:r>
    </w:p>
    <w:p w:rsidR="00FD53FD" w:rsidRPr="00FD53FD" w:rsidRDefault="00FD53FD" w:rsidP="00FD53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на 5,8 тыс. рублей, или на 4,4 процента.</w:t>
      </w:r>
    </w:p>
    <w:p w:rsidR="00FD53FD" w:rsidRPr="0023073E" w:rsidRDefault="00FD53FD" w:rsidP="00FD53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D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 имеющихся данных на 01.04.2022 года следует, что наибольший удельный вес в структуре недоимки по платежам  составляет  задолженность по налогу на имущество физических лиц  – 78,3% от общей суммы недоимки, на втором месте  задолженность по земельному налогу – 19,8% от общей суммы недоимки и на последнем НДФЛ </w:t>
      </w:r>
      <w:r w:rsidR="0023073E">
        <w:rPr>
          <w:rFonts w:ascii="Times New Roman" w:eastAsia="Times New Roman" w:hAnsi="Times New Roman" w:cs="Times New Roman"/>
          <w:sz w:val="28"/>
          <w:szCs w:val="28"/>
          <w:lang w:eastAsia="ru-RU"/>
        </w:rPr>
        <w:t>-1,9%  от общей суммы недоимки.</w:t>
      </w:r>
    </w:p>
    <w:p w:rsidR="000E66AB" w:rsidRPr="00220223" w:rsidRDefault="000E66AB" w:rsidP="00FD53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8461C1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0E66AB" w:rsidRPr="00220223" w:rsidRDefault="000E66AB" w:rsidP="000E66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66AB" w:rsidRPr="00304110" w:rsidRDefault="00304110" w:rsidP="000E66A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6AB" w:rsidRPr="0030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0E66AB" w:rsidRPr="00304110" w:rsidRDefault="00304110" w:rsidP="000E66AB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1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</w:t>
      </w:r>
      <w:r w:rsidR="000E66AB" w:rsidRPr="003041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.Принять исчерпывающие меры по недопущению роста кредиторской задолженности.</w:t>
      </w:r>
    </w:p>
    <w:p w:rsidR="000E66AB" w:rsidRPr="00220223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220223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4C05D9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0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ревизионной комиссии</w:t>
      </w:r>
    </w:p>
    <w:p w:rsidR="000E66AB" w:rsidRPr="004C05D9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района</w:t>
      </w:r>
      <w:r w:rsidRPr="004C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М.И. Шестакова</w:t>
      </w:r>
    </w:p>
    <w:p w:rsidR="000E66AB" w:rsidRPr="00220223" w:rsidRDefault="000E66AB" w:rsidP="000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66AB" w:rsidRPr="00220223" w:rsidRDefault="000E66AB" w:rsidP="000E66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66AB" w:rsidRPr="00220223" w:rsidRDefault="000E66AB" w:rsidP="000E66AB">
      <w:pPr>
        <w:rPr>
          <w:color w:val="FF0000"/>
        </w:rPr>
      </w:pPr>
    </w:p>
    <w:p w:rsidR="00157823" w:rsidRPr="00220223" w:rsidRDefault="00157823">
      <w:pPr>
        <w:rPr>
          <w:color w:val="FF0000"/>
        </w:rPr>
      </w:pPr>
    </w:p>
    <w:sectPr w:rsidR="00157823" w:rsidRPr="00220223" w:rsidSect="000E66AB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E4" w:rsidRDefault="005903E4">
      <w:pPr>
        <w:spacing w:after="0" w:line="240" w:lineRule="auto"/>
      </w:pPr>
      <w:r>
        <w:separator/>
      </w:r>
    </w:p>
  </w:endnote>
  <w:endnote w:type="continuationSeparator" w:id="0">
    <w:p w:rsidR="005903E4" w:rsidRDefault="0059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E4" w:rsidRDefault="005903E4">
      <w:pPr>
        <w:spacing w:after="0" w:line="240" w:lineRule="auto"/>
      </w:pPr>
      <w:r>
        <w:separator/>
      </w:r>
    </w:p>
  </w:footnote>
  <w:footnote w:type="continuationSeparator" w:id="0">
    <w:p w:rsidR="005903E4" w:rsidRDefault="0059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67" w:rsidRDefault="00551467" w:rsidP="000E66A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1467" w:rsidRDefault="005514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67" w:rsidRDefault="00551467" w:rsidP="000E66A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C4F">
      <w:rPr>
        <w:rStyle w:val="a8"/>
        <w:noProof/>
      </w:rPr>
      <w:t>16</w:t>
    </w:r>
    <w:r>
      <w:rPr>
        <w:rStyle w:val="a8"/>
      </w:rPr>
      <w:fldChar w:fldCharType="end"/>
    </w:r>
  </w:p>
  <w:p w:rsidR="00551467" w:rsidRDefault="005514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0FC"/>
    <w:multiLevelType w:val="hybridMultilevel"/>
    <w:tmpl w:val="32F2D596"/>
    <w:lvl w:ilvl="0" w:tplc="01E27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C2"/>
    <w:rsid w:val="000159B7"/>
    <w:rsid w:val="00064AD3"/>
    <w:rsid w:val="0007278A"/>
    <w:rsid w:val="000D0257"/>
    <w:rsid w:val="000E66AB"/>
    <w:rsid w:val="00157823"/>
    <w:rsid w:val="00195170"/>
    <w:rsid w:val="001B5B5A"/>
    <w:rsid w:val="001E0195"/>
    <w:rsid w:val="001F43C0"/>
    <w:rsid w:val="00210687"/>
    <w:rsid w:val="00220223"/>
    <w:rsid w:val="0023073E"/>
    <w:rsid w:val="002E4C9E"/>
    <w:rsid w:val="00304110"/>
    <w:rsid w:val="00315F12"/>
    <w:rsid w:val="0036258A"/>
    <w:rsid w:val="00377C95"/>
    <w:rsid w:val="003E7B8E"/>
    <w:rsid w:val="0040269A"/>
    <w:rsid w:val="004150F2"/>
    <w:rsid w:val="00487249"/>
    <w:rsid w:val="004C05D9"/>
    <w:rsid w:val="004F02EE"/>
    <w:rsid w:val="005053A4"/>
    <w:rsid w:val="00522A2D"/>
    <w:rsid w:val="00533581"/>
    <w:rsid w:val="00551467"/>
    <w:rsid w:val="005869DB"/>
    <w:rsid w:val="005903E4"/>
    <w:rsid w:val="005C1EBF"/>
    <w:rsid w:val="005C3E91"/>
    <w:rsid w:val="005D1901"/>
    <w:rsid w:val="005E653F"/>
    <w:rsid w:val="00692264"/>
    <w:rsid w:val="006C5B08"/>
    <w:rsid w:val="006D13C2"/>
    <w:rsid w:val="00701389"/>
    <w:rsid w:val="007113D4"/>
    <w:rsid w:val="0079117A"/>
    <w:rsid w:val="008075C2"/>
    <w:rsid w:val="008249A5"/>
    <w:rsid w:val="00832F15"/>
    <w:rsid w:val="008461C1"/>
    <w:rsid w:val="00855CFB"/>
    <w:rsid w:val="0085683B"/>
    <w:rsid w:val="0087622C"/>
    <w:rsid w:val="009743B8"/>
    <w:rsid w:val="009915E1"/>
    <w:rsid w:val="009A78B6"/>
    <w:rsid w:val="009E0F79"/>
    <w:rsid w:val="00A20E67"/>
    <w:rsid w:val="00A75EE8"/>
    <w:rsid w:val="00AD15E2"/>
    <w:rsid w:val="00AD3AD5"/>
    <w:rsid w:val="00AF011D"/>
    <w:rsid w:val="00B02049"/>
    <w:rsid w:val="00B17B08"/>
    <w:rsid w:val="00B61582"/>
    <w:rsid w:val="00B61F2A"/>
    <w:rsid w:val="00BA362F"/>
    <w:rsid w:val="00BB68F7"/>
    <w:rsid w:val="00C60F5D"/>
    <w:rsid w:val="00C74F96"/>
    <w:rsid w:val="00C807A9"/>
    <w:rsid w:val="00C86E02"/>
    <w:rsid w:val="00CC7D8E"/>
    <w:rsid w:val="00D1709B"/>
    <w:rsid w:val="00D50350"/>
    <w:rsid w:val="00D50E22"/>
    <w:rsid w:val="00D64BF0"/>
    <w:rsid w:val="00D823B9"/>
    <w:rsid w:val="00DA5F67"/>
    <w:rsid w:val="00DC7832"/>
    <w:rsid w:val="00DE0B4D"/>
    <w:rsid w:val="00DF379D"/>
    <w:rsid w:val="00EA2415"/>
    <w:rsid w:val="00EE73C9"/>
    <w:rsid w:val="00EF0C4F"/>
    <w:rsid w:val="00F42676"/>
    <w:rsid w:val="00F9536A"/>
    <w:rsid w:val="00FD4E89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66AB"/>
  </w:style>
  <w:style w:type="table" w:styleId="a3">
    <w:name w:val="Table Grid"/>
    <w:basedOn w:val="a1"/>
    <w:rsid w:val="000E6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E6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E6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6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E66AB"/>
  </w:style>
  <w:style w:type="paragraph" w:customStyle="1" w:styleId="ConsPlusTitle">
    <w:name w:val="ConsPlusTitle"/>
    <w:rsid w:val="000E6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E66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6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E66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E66A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66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0E66A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E66AB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E6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66AB"/>
  </w:style>
  <w:style w:type="table" w:styleId="a3">
    <w:name w:val="Table Grid"/>
    <w:basedOn w:val="a1"/>
    <w:rsid w:val="000E6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E6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E6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6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E66AB"/>
  </w:style>
  <w:style w:type="paragraph" w:customStyle="1" w:styleId="ConsPlusTitle">
    <w:name w:val="ConsPlusTitle"/>
    <w:rsid w:val="000E6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E66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6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E66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E66A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66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0E66A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E66AB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E6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162203857183528"/>
          <c:y val="9.5231279661476084E-2"/>
          <c:w val="0.51758578713870318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Лист1!$B$187</c:f>
              <c:strCache>
                <c:ptCount val="1"/>
                <c:pt idx="0">
                  <c:v>за 3 месяца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Лист1!$A$188:$A$195</c:f>
              <c:strCache>
                <c:ptCount val="8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Доходы от сдачи в аренду мунициального имущества</c:v>
                </c:pt>
                <c:pt idx="4">
                  <c:v>Доходы от сдачи в аренду имущества, составляющего казну поселения</c:v>
                </c:pt>
                <c:pt idx="5">
                  <c:v>Доходы, получаемые в виде арендной платы, а также средств от продажи права на заключение договоров аренды за земли</c:v>
                </c:pt>
                <c:pt idx="6">
                  <c:v>Доходы от продажи материальных и нематериальных активов</c:v>
                </c:pt>
                <c:pt idx="7">
                  <c:v>Возмещение ущерба при возникновении страховых случаев</c:v>
                </c:pt>
              </c:strCache>
            </c:strRef>
          </c:cat>
          <c:val>
            <c:numRef>
              <c:f>Лист1!$B$188:$B$195</c:f>
              <c:numCache>
                <c:formatCode>General</c:formatCode>
                <c:ptCount val="8"/>
                <c:pt idx="0">
                  <c:v>169.3</c:v>
                </c:pt>
                <c:pt idx="1">
                  <c:v>43.6</c:v>
                </c:pt>
                <c:pt idx="2">
                  <c:v>120.1</c:v>
                </c:pt>
                <c:pt idx="3">
                  <c:v>4</c:v>
                </c:pt>
                <c:pt idx="4">
                  <c:v>0</c:v>
                </c:pt>
                <c:pt idx="5">
                  <c:v>74</c:v>
                </c:pt>
                <c:pt idx="6">
                  <c:v>0</c:v>
                </c:pt>
                <c:pt idx="7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Лист1!$C$187</c:f>
              <c:strCache>
                <c:ptCount val="1"/>
                <c:pt idx="0">
                  <c:v>за 3 месяца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Лист1!$A$188:$A$195</c:f>
              <c:strCache>
                <c:ptCount val="8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Доходы от сдачи в аренду мунициального имущества</c:v>
                </c:pt>
                <c:pt idx="4">
                  <c:v>Доходы от сдачи в аренду имущества, составляющего казну поселения</c:v>
                </c:pt>
                <c:pt idx="5">
                  <c:v>Доходы, получаемые в виде арендной платы, а также средств от продажи права на заключение договоров аренды за земли</c:v>
                </c:pt>
                <c:pt idx="6">
                  <c:v>Доходы от продажи материальных и нематериальных активов</c:v>
                </c:pt>
                <c:pt idx="7">
                  <c:v>Возмещение ущерба при возникновении страховых случаев</c:v>
                </c:pt>
              </c:strCache>
            </c:strRef>
          </c:cat>
          <c:val>
            <c:numRef>
              <c:f>Лист1!$C$188:$C$195</c:f>
              <c:numCache>
                <c:formatCode>General</c:formatCode>
                <c:ptCount val="8"/>
                <c:pt idx="0">
                  <c:v>151.80000000000001</c:v>
                </c:pt>
                <c:pt idx="1">
                  <c:v>30.7</c:v>
                </c:pt>
                <c:pt idx="2">
                  <c:v>107.3</c:v>
                </c:pt>
                <c:pt idx="3">
                  <c:v>12.8</c:v>
                </c:pt>
                <c:pt idx="4">
                  <c:v>34.5</c:v>
                </c:pt>
                <c:pt idx="5">
                  <c:v>11.3</c:v>
                </c:pt>
                <c:pt idx="6">
                  <c:v>33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1904640"/>
        <c:axId val="301906176"/>
        <c:axId val="0"/>
      </c:bar3DChart>
      <c:catAx>
        <c:axId val="301904640"/>
        <c:scaling>
          <c:orientation val="minMax"/>
        </c:scaling>
        <c:delete val="0"/>
        <c:axPos val="l"/>
        <c:majorTickMark val="out"/>
        <c:minorTickMark val="none"/>
        <c:tickLblPos val="nextTo"/>
        <c:crossAx val="301906176"/>
        <c:crosses val="autoZero"/>
        <c:auto val="1"/>
        <c:lblAlgn val="ctr"/>
        <c:lblOffset val="100"/>
        <c:noMultiLvlLbl val="0"/>
      </c:catAx>
      <c:valAx>
        <c:axId val="3019061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190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182852143482065E-2"/>
          <c:y val="7.4548702245552628E-2"/>
          <c:w val="0.59955468066491691"/>
          <c:h val="0.44323782443861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Лист1!$B$217:$B$218</c:f>
              <c:strCache>
                <c:ptCount val="1"/>
                <c:pt idx="0">
                  <c:v>за 1 квартал 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Лист1!$A$219:$A$223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</c:strCache>
            </c:strRef>
          </c:cat>
          <c:val>
            <c:numRef>
              <c:f>Лист1!$B$219:$B$223</c:f>
              <c:numCache>
                <c:formatCode>General</c:formatCode>
                <c:ptCount val="5"/>
                <c:pt idx="0">
                  <c:v>222</c:v>
                </c:pt>
                <c:pt idx="1">
                  <c:v>0</c:v>
                </c:pt>
                <c:pt idx="2">
                  <c:v>54.4</c:v>
                </c:pt>
                <c:pt idx="3">
                  <c:v>789.6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Лист1!$C$217:$C$218</c:f>
              <c:strCache>
                <c:ptCount val="1"/>
                <c:pt idx="0">
                  <c:v>за 1 квартал  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12471655328799E-2"/>
                  <c:y val="-4.2666659499563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12471655328799E-2"/>
                  <c:y val="-1.2799997849869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768707482993196E-2"/>
                  <c:y val="-1.2799997849869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Лист1!$A$219:$A$223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</c:strCache>
            </c:strRef>
          </c:cat>
          <c:val>
            <c:numRef>
              <c:f>Лист1!$C$219:$C$223</c:f>
              <c:numCache>
                <c:formatCode>General</c:formatCode>
                <c:ptCount val="5"/>
                <c:pt idx="0">
                  <c:v>185</c:v>
                </c:pt>
                <c:pt idx="1">
                  <c:v>0</c:v>
                </c:pt>
                <c:pt idx="2">
                  <c:v>65.3</c:v>
                </c:pt>
                <c:pt idx="3">
                  <c:v>238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1878272"/>
        <c:axId val="302170880"/>
        <c:axId val="0"/>
      </c:bar3DChart>
      <c:catAx>
        <c:axId val="30187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302170880"/>
        <c:crosses val="autoZero"/>
        <c:auto val="1"/>
        <c:lblAlgn val="ctr"/>
        <c:lblOffset val="100"/>
        <c:noMultiLvlLbl val="0"/>
      </c:catAx>
      <c:valAx>
        <c:axId val="30217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878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Лист1!$B$234</c:f>
              <c:strCache>
                <c:ptCount val="1"/>
                <c:pt idx="0">
                  <c:v>за 3 месяца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Лист1!$A$235:$A$242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Лист1!$B$235:$B$242</c:f>
              <c:numCache>
                <c:formatCode>General</c:formatCode>
                <c:ptCount val="8"/>
                <c:pt idx="0">
                  <c:v>1224.9000000000001</c:v>
                </c:pt>
                <c:pt idx="1">
                  <c:v>54.4</c:v>
                </c:pt>
                <c:pt idx="2">
                  <c:v>144.9</c:v>
                </c:pt>
                <c:pt idx="3">
                  <c:v>523</c:v>
                </c:pt>
                <c:pt idx="4">
                  <c:v>421.9</c:v>
                </c:pt>
                <c:pt idx="5">
                  <c:v>0</c:v>
                </c:pt>
                <c:pt idx="6">
                  <c:v>68.7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Лист1!$C$234</c:f>
              <c:strCache>
                <c:ptCount val="1"/>
                <c:pt idx="0">
                  <c:v>за 3 месяца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Лист1!$A$235:$A$242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Лист1!$C$235:$C$242</c:f>
              <c:numCache>
                <c:formatCode>General</c:formatCode>
                <c:ptCount val="8"/>
                <c:pt idx="0">
                  <c:v>1164.8</c:v>
                </c:pt>
                <c:pt idx="1">
                  <c:v>65.3</c:v>
                </c:pt>
                <c:pt idx="2">
                  <c:v>115.9</c:v>
                </c:pt>
                <c:pt idx="3">
                  <c:v>87.7</c:v>
                </c:pt>
                <c:pt idx="4">
                  <c:v>199.5</c:v>
                </c:pt>
                <c:pt idx="5">
                  <c:v>0</c:v>
                </c:pt>
                <c:pt idx="6">
                  <c:v>73.099999999999994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2336256"/>
        <c:axId val="302374912"/>
        <c:axId val="0"/>
      </c:bar3DChart>
      <c:catAx>
        <c:axId val="302336256"/>
        <c:scaling>
          <c:orientation val="minMax"/>
        </c:scaling>
        <c:delete val="0"/>
        <c:axPos val="l"/>
        <c:majorTickMark val="out"/>
        <c:minorTickMark val="none"/>
        <c:tickLblPos val="nextTo"/>
        <c:crossAx val="302374912"/>
        <c:crosses val="autoZero"/>
        <c:auto val="1"/>
        <c:lblAlgn val="ctr"/>
        <c:lblOffset val="100"/>
        <c:noMultiLvlLbl val="0"/>
      </c:catAx>
      <c:valAx>
        <c:axId val="302374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233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0919489714948423E-2"/>
          <c:w val="1"/>
          <c:h val="0.96068155458142857"/>
        </c:manualLayout>
      </c:layout>
      <c:pie3DChart>
        <c:varyColors val="1"/>
        <c:ser>
          <c:idx val="0"/>
          <c:order val="0"/>
          <c:explosion val="31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50,1%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безопасность"5,9%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21,4%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17,3%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 "Образование"</a:t>
                    </a:r>
                    <a:r>
                      <a:rPr lang="en-US"/>
                      <a:t>0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</a:t>
                    </a:r>
                    <a:r>
                      <a:rPr lang="ru-RU" baseline="0"/>
                      <a:t> политика</a:t>
                    </a:r>
                    <a:r>
                      <a:rPr lang="ru-RU"/>
                      <a:t>"2,8</a:t>
                    </a:r>
                    <a:r>
                      <a:rPr lang="ru-RU" baseline="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Лист1!$B$273:$B$280</c:f>
              <c:numCache>
                <c:formatCode>General</c:formatCode>
                <c:ptCount val="8"/>
                <c:pt idx="0">
                  <c:v>50.1</c:v>
                </c:pt>
                <c:pt idx="1">
                  <c:v>2.2000000000000002</c:v>
                </c:pt>
                <c:pt idx="2">
                  <c:v>5.9</c:v>
                </c:pt>
                <c:pt idx="3">
                  <c:v>21.4</c:v>
                </c:pt>
                <c:pt idx="4">
                  <c:v>17.3</c:v>
                </c:pt>
                <c:pt idx="5">
                  <c:v>0</c:v>
                </c:pt>
                <c:pt idx="6">
                  <c:v>2.8</c:v>
                </c:pt>
                <c:pt idx="7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6891-BDCC-4E59-A9B8-E342A6BC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2022-04-27T06:33:00Z</cp:lastPrinted>
  <dcterms:created xsi:type="dcterms:W3CDTF">2022-04-27T10:54:00Z</dcterms:created>
  <dcterms:modified xsi:type="dcterms:W3CDTF">2022-04-27T10:54:00Z</dcterms:modified>
</cp:coreProperties>
</file>