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0" w:rsidRPr="00170770" w:rsidRDefault="00170770" w:rsidP="001707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170770">
        <w:rPr>
          <w:rFonts w:ascii="Times New Roman" w:eastAsiaTheme="minorEastAsia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68D290D" wp14:editId="406C9BF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170770" w:rsidRPr="00170770" w:rsidRDefault="00170770" w:rsidP="00170770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170770" w:rsidRPr="00170770" w:rsidRDefault="00170770" w:rsidP="00170770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____________________О.А. Дудина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70770" w:rsidRPr="00170770" w:rsidRDefault="00170770" w:rsidP="0017077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решения «Об исполнении бюджета района за 202</w:t>
      </w:r>
      <w:r w:rsidR="000120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170770" w:rsidRPr="00170770" w:rsidRDefault="00170770" w:rsidP="0017077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"20"  </w:t>
      </w:r>
      <w:r w:rsidRPr="008D0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апреля </w:t>
      </w:r>
      <w:r w:rsidRPr="0017077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120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Шуйское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1"/>
        <w:gridCol w:w="559"/>
      </w:tblGrid>
      <w:tr w:rsidR="008D031C" w:rsidRPr="008D031C" w:rsidTr="00012080">
        <w:trPr>
          <w:trHeight w:val="299"/>
        </w:trPr>
        <w:tc>
          <w:tcPr>
            <w:tcW w:w="9747" w:type="dxa"/>
          </w:tcPr>
          <w:p w:rsidR="00170770" w:rsidRPr="008D031C" w:rsidRDefault="00170770" w:rsidP="00170770">
            <w:pPr>
              <w:autoSpaceDE w:val="0"/>
              <w:autoSpaceDN w:val="0"/>
              <w:adjustRightInd w:val="0"/>
              <w:ind w:right="15"/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1.Общие положения</w:t>
            </w:r>
          </w:p>
        </w:tc>
        <w:tc>
          <w:tcPr>
            <w:tcW w:w="56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D031C" w:rsidRPr="008D031C" w:rsidTr="00012080">
        <w:trPr>
          <w:trHeight w:val="276"/>
        </w:trPr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2.Итоги социально-экономического развития района и общая характеристика и</w:t>
            </w:r>
            <w:r w:rsidR="008D031C" w:rsidRPr="008D031C">
              <w:rPr>
                <w:rFonts w:eastAsiaTheme="minorEastAsia"/>
                <w:sz w:val="28"/>
                <w:szCs w:val="28"/>
              </w:rPr>
              <w:t>сполнения бюджета района за 2021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3.Исполнение</w:t>
            </w:r>
            <w:r w:rsidR="008D031C" w:rsidRPr="008D031C">
              <w:rPr>
                <w:rFonts w:eastAsiaTheme="minorEastAsia"/>
                <w:sz w:val="28"/>
                <w:szCs w:val="28"/>
              </w:rPr>
              <w:t xml:space="preserve">  доходов бюджета района за 2021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sz w:val="28"/>
                <w:szCs w:val="28"/>
              </w:rPr>
            </w:pPr>
            <w:r w:rsidRPr="008D031C">
              <w:rPr>
                <w:sz w:val="28"/>
                <w:szCs w:val="28"/>
              </w:rPr>
              <w:t xml:space="preserve">3.1.Общая характеристика исполнения доходов за </w:t>
            </w:r>
            <w:r w:rsidR="008D031C" w:rsidRPr="008D031C">
              <w:rPr>
                <w:sz w:val="28"/>
                <w:szCs w:val="28"/>
              </w:rPr>
              <w:t>2021</w:t>
            </w:r>
            <w:r w:rsidRPr="008D03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 xml:space="preserve">3.2. Налоговые доходы 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16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3.3. Неналоговые доходы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17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3.4.Безвозмездные поступления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4. Дефицит бюджета за 2021</w:t>
            </w:r>
            <w:r w:rsidR="00170770"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22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 Исполнение</w:t>
            </w:r>
            <w:r w:rsidR="008D031C" w:rsidRPr="008D031C">
              <w:rPr>
                <w:rFonts w:eastAsiaTheme="minorEastAsia"/>
                <w:sz w:val="28"/>
                <w:szCs w:val="28"/>
              </w:rPr>
              <w:t xml:space="preserve"> расходов бюджета района за 2021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170770" w:rsidP="008D031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</w:t>
            </w:r>
            <w:r w:rsidR="008D031C" w:rsidRPr="008D031C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5.1.Общая характеристика исполнения расходов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23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 Расходы районного бюджета по разделам и подразделам классификации расходов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31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5.2.1. Раздел «Общегосударственные вопросы»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31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5.2.2.Раздел «Национальная безопасность и правоохранительная деятельность»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32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5.2.3.Раздел  «Национальная экономика»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33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5.2.4.Раздел «Жилищно-коммунальное хозяйство»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5.2.5.Раздел «Охрана окружающей среды»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36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5.2.6.Раздел «Образование»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37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5.2.7.Раздел «Культура, кинематография»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40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5.2.8.Раздел «Здравоохранение»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42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5.2.9.Раздел «Социальная политика»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42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5.2.10.Раздел «Физическая культура и спорт»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5.2.11.Раздел «Средства массовой информации»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44</w:t>
            </w:r>
          </w:p>
        </w:tc>
      </w:tr>
      <w:tr w:rsidR="008D031C" w:rsidRPr="008D031C" w:rsidTr="00012080">
        <w:tc>
          <w:tcPr>
            <w:tcW w:w="9747" w:type="dxa"/>
          </w:tcPr>
          <w:p w:rsidR="00B96564" w:rsidRPr="008D031C" w:rsidRDefault="00B96564" w:rsidP="00B96564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5.2.12. Раздел «Обслуживание государственного (муниципального) долга»</w:t>
            </w:r>
          </w:p>
          <w:p w:rsidR="00B96564" w:rsidRPr="008D031C" w:rsidRDefault="00B96564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96564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lastRenderedPageBreak/>
              <w:t>45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B96564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lastRenderedPageBreak/>
              <w:t>5.2.1</w:t>
            </w:r>
            <w:r w:rsidR="00B96564" w:rsidRPr="008D031C">
              <w:rPr>
                <w:rFonts w:eastAsiaTheme="minorEastAsia"/>
                <w:sz w:val="28"/>
                <w:szCs w:val="28"/>
              </w:rPr>
              <w:t>3</w:t>
            </w:r>
            <w:r w:rsidRPr="008D031C">
              <w:rPr>
                <w:rFonts w:eastAsiaTheme="minorEastAsia"/>
                <w:sz w:val="28"/>
                <w:szCs w:val="28"/>
              </w:rPr>
              <w:t>.Раздел «Межбюджетные трансферты»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5.3. Состояние активов и финансовые обязательства района, дебиторская и кредиторская задолженность субъектов бюджетной отчетности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46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5.4. Бюджетные инвестиции. Другие расходы инвестиционного характера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49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5.5. Расходы на реализацию муниципальных программ в 2020 году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49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sz w:val="28"/>
                <w:szCs w:val="28"/>
              </w:rPr>
            </w:pPr>
            <w:r w:rsidRPr="008D031C">
              <w:rPr>
                <w:sz w:val="28"/>
                <w:szCs w:val="28"/>
              </w:rPr>
              <w:t>6. Предоставление и погашение  бюджетных кредитов и обязательств по муниципальным гарантиям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8D031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6.1.Предоставление бюджетных кредитов за 202</w:t>
            </w:r>
            <w:r w:rsidR="008D031C" w:rsidRPr="008D031C">
              <w:rPr>
                <w:rFonts w:eastAsiaTheme="minorEastAsia"/>
                <w:sz w:val="28"/>
                <w:szCs w:val="28"/>
              </w:rPr>
              <w:t>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8D031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6.2.Муниципальный долг района за 202</w:t>
            </w:r>
            <w:r w:rsidR="008D031C" w:rsidRPr="008D031C">
              <w:rPr>
                <w:rFonts w:eastAsiaTheme="minorEastAsia"/>
                <w:sz w:val="28"/>
                <w:szCs w:val="28"/>
              </w:rPr>
              <w:t>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6.3. Предоставление обязательств по муниципальным гарантиям и их исполнение</w:t>
            </w:r>
          </w:p>
        </w:tc>
        <w:tc>
          <w:tcPr>
            <w:tcW w:w="567" w:type="dxa"/>
          </w:tcPr>
          <w:p w:rsidR="00170770" w:rsidRPr="008D031C" w:rsidRDefault="008D031C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8D031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7. Результаты внешней проверки бюджетной отчетности главных администраторов доходов  бюджета района, распорядителей (получателей) средств бюджета района за 202</w:t>
            </w:r>
            <w:r w:rsidR="008D031C" w:rsidRPr="008D031C">
              <w:rPr>
                <w:rFonts w:eastAsiaTheme="minorEastAsia"/>
                <w:sz w:val="28"/>
                <w:szCs w:val="28"/>
              </w:rPr>
              <w:t>1</w:t>
            </w:r>
            <w:r w:rsidRPr="008D031C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170770" w:rsidRPr="008D031C" w:rsidRDefault="008D031C" w:rsidP="00C51CA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5</w:t>
            </w:r>
            <w:r w:rsidR="00C51CA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8.Выводы</w:t>
            </w:r>
          </w:p>
        </w:tc>
        <w:tc>
          <w:tcPr>
            <w:tcW w:w="567" w:type="dxa"/>
          </w:tcPr>
          <w:p w:rsidR="00170770" w:rsidRPr="008D031C" w:rsidRDefault="00C51CA9" w:rsidP="00170770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8D031C" w:rsidRPr="008D031C" w:rsidTr="00012080">
        <w:tc>
          <w:tcPr>
            <w:tcW w:w="9747" w:type="dxa"/>
          </w:tcPr>
          <w:p w:rsidR="00170770" w:rsidRPr="008D031C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9.Предложения</w:t>
            </w:r>
          </w:p>
        </w:tc>
        <w:tc>
          <w:tcPr>
            <w:tcW w:w="567" w:type="dxa"/>
          </w:tcPr>
          <w:p w:rsidR="00170770" w:rsidRPr="008D031C" w:rsidRDefault="008D031C" w:rsidP="00C51CA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8D031C">
              <w:rPr>
                <w:rFonts w:eastAsiaTheme="minorEastAsia"/>
                <w:sz w:val="28"/>
                <w:szCs w:val="28"/>
              </w:rPr>
              <w:t>6</w:t>
            </w:r>
            <w:r w:rsidR="00C51CA9">
              <w:rPr>
                <w:rFonts w:eastAsiaTheme="minorEastAsia"/>
                <w:sz w:val="28"/>
                <w:szCs w:val="28"/>
              </w:rPr>
              <w:t>8</w:t>
            </w:r>
          </w:p>
        </w:tc>
      </w:tr>
    </w:tbl>
    <w:p w:rsidR="00170770" w:rsidRPr="008D031C" w:rsidRDefault="00170770" w:rsidP="00170770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8D031C" w:rsidRDefault="00170770" w:rsidP="00170770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8D031C" w:rsidRDefault="00170770" w:rsidP="001707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70770" w:rsidRPr="00FA240F" w:rsidRDefault="00170770" w:rsidP="006A68DD">
      <w:pPr>
        <w:autoSpaceDE w:val="0"/>
        <w:autoSpaceDN w:val="0"/>
        <w:adjustRightInd w:val="0"/>
        <w:spacing w:after="0" w:line="240" w:lineRule="auto"/>
        <w:ind w:left="786" w:right="1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70" w:rsidRPr="00FA240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подготовлено в соответствии со статьями 157 и 264.4 Бюджетного кодекса РФ, пунктом 11.5 Положения о бюджетном процессе в Междуреченском муниципальном районе, утвержденного решением Представительного Собрания Междуреченского муниципального района  от 26 февраля 2013 года  № 2, статьями 8 и 9 Положения о ревизионной комиссии Представительного Собрания Междуреченского муниципального района, утвержденного решением  Представительного Собрания Междуреченского муниципального района от  20 сентября 2011 года  № 35, </w:t>
      </w:r>
      <w:r w:rsidRPr="00FA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40F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Pr="00FA24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«Проведение внешней проверки годового отчета об исполнении  бюджета района за отчетный финансовый год», утвержденным постановлением Главы района от 29.03.2019 года №4 «Об утверждении стандарта внешнего муниципального финансового контроля». 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 внешней проверки и подготовки заключения на годовой отчет об исполнении бюджета района за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Администрация Междуреченского муниципального района  (далее - администрация района) в соответствии с пунктом 11.5.3  Положения о бюджетном процессе в Междуреченском муниципальном районе  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26 февраля 2013 года №2 представила в ревизионную комиссию Представительного Собрания района  (далее – ревизионная комиссия) проект решения Представительного Собрания района «Об исполнении бюджета района за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год». Проект предоставлен в соответствии со структурой решения о бюджете района, с пояснительной запиской, в полном объеме документы и материалы, подлежащие представлению одновременно с годовым отчетом в соответствии с перечнем, установленным пунктом 11.4 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Положения о бюджетном процессе в Междуреченском муниципальном районе.  </w:t>
      </w:r>
    </w:p>
    <w:p w:rsidR="00170770" w:rsidRPr="00FA240F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использованы результаты внешней проверки бюджетной отчетности главных администраторов бюджетных средств за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материалы тематических проверок, проведенных ревизионной комиссией в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году. </w:t>
      </w:r>
    </w:p>
    <w:p w:rsidR="00170770" w:rsidRPr="00170770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FA240F" w:rsidRDefault="00170770" w:rsidP="006A68DD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социально-экономического развития района и общая характеристика исполнения бюджета района в 202</w:t>
      </w:r>
      <w:r w:rsidR="00FA240F" w:rsidRPr="00FA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70770" w:rsidRPr="00FA240F" w:rsidRDefault="00170770" w:rsidP="006A68D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70" w:rsidRPr="00FA240F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Численность населения района  в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составила</w:t>
      </w:r>
      <w:r w:rsid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5124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из них количество трудоспособного населения – 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413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детей и подростков – </w:t>
      </w:r>
      <w:r w:rsid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954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численность населения старше трудоспособного возраста – </w:t>
      </w:r>
      <w:r w:rsidR="00C8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1757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предприятиях и организациях Междуреченского района работают 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1209 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или 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53,9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трудоспособного населения. Все население района считается сельским. В состав района в 202</w:t>
      </w:r>
      <w:r w:rsidR="00FA240F"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входило четыре сельских поселений: Сухонское, Туровецкое, Старосельское, Ботановское. Наблюдается  снижение численности населения в 2020 году  в сравнении с предыдущим годом  на </w:t>
      </w:r>
      <w:r w:rsidR="00FA240F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или на </w:t>
      </w:r>
      <w:r w:rsidR="00FA240F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F54571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Сокращение численности населения района происходит за счет естественной убыли  и миграции за пределы района. </w:t>
      </w:r>
    </w:p>
    <w:p w:rsid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безработицы в районе по состоянию на 31.12.202</w:t>
      </w:r>
      <w:r w:rsidR="00F54571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2,67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или 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что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="00F54571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54571"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два раза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2021 год  в службу занятости населения Междуреченского района обратилось</w:t>
      </w:r>
      <w:r w:rsidRP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содействием в поиске работы 379 человек.</w:t>
      </w:r>
    </w:p>
    <w:p w:rsidR="00F54571" w:rsidRPr="00812E63" w:rsidRDefault="00812E63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</w:t>
      </w:r>
      <w:r w:rsidR="00F5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трудоустроено 262 человека, в том числе на постоянную работу 103 человека, временно – 159 человек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процент трудоустройства составил – 69,0 % от числа работающих граждан.  Организациями района заявленная потребность в работниках на 63 вакансии. Требуются работники следующих профессий:  в сельском хозяйстве -  операторы машинного доения, трактористы, зоотехник</w:t>
      </w:r>
      <w:r w:rsid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ветврач</w:t>
      </w:r>
      <w:r w:rsid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агроном</w:t>
      </w:r>
      <w:r w:rsid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электрик</w:t>
      </w:r>
      <w:r w:rsid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в здравоохранении – врачи, фельдшера, медицинские сестры. Кроме того  востребованными остаются профессия учителя, продавца, 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871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разных областях.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состоянию на 31.12.202</w:t>
      </w:r>
      <w:r w:rsidR="00812E63"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территории района  зарегистрировано </w:t>
      </w:r>
      <w:r w:rsidR="00812E63"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субъектов различной формы  собственности, в том числе </w:t>
      </w:r>
      <w:r w:rsidR="00812E63"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 организаций,   27  структурных подразделений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2E63"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66 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индивидуальных предпринимателя. Наблюдается снижение на </w:t>
      </w:r>
      <w:r w:rsidR="00812E63"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C519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</w:t>
      </w:r>
      <w:r w:rsidRPr="0081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различной формы  собственности. 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бюджетообразующими предприятиями района в 202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являлись: ООО «Холбит», ООО «Монза»,  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ПАО «Россети Северо-запад», ООО «Агроторг»,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</w:t>
      </w:r>
      <w:r w:rsidR="00C519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РАЙПО, 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Грязовецкое ДРСУ,  ПАО «Вологодавтодор», Грязовецкий лесхоз-филиал САУ л/х «Вологдалесхоз», ООО СХП «Старосельское», АО «Газпром газораспределение Вологда»,  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ООО «Междуречье Авто», </w:t>
      </w:r>
      <w:r w:rsid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ООО «Приток», 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«Согласие плюс»</w:t>
      </w:r>
      <w:r w:rsid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ПАО «Ростелеком», ООО ПКП «Северная Сосна», АО «Дикси Ю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Г»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Их вклад в консолидированный  бюджет района за 202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составил 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31,8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или </w:t>
      </w:r>
      <w:r w:rsidR="008F1A6D"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25989,3</w:t>
      </w:r>
      <w:r w:rsidRPr="008F1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от поступивших доходов.</w:t>
      </w:r>
    </w:p>
    <w:p w:rsidR="00170770" w:rsidRPr="00034F16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отрасли экономики, по которым специализируется район </w:t>
      </w:r>
      <w:r w:rsidR="008F1A6D"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лесопромышленная</w:t>
      </w:r>
      <w:r w:rsidR="008F1A6D"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сельскохозяйственная</w:t>
      </w:r>
      <w:r w:rsidR="008F1A6D"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производства пара и воды</w:t>
      </w:r>
      <w:r w:rsidRPr="0003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отгруженной промышленной продукции   за 202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1787B">
        <w:rPr>
          <w:rFonts w:ascii="Times New Roman" w:eastAsia="Times New Roman" w:hAnsi="Times New Roman" w:cs="Times New Roman"/>
          <w:sz w:val="28"/>
          <w:szCs w:val="28"/>
          <w:lang w:eastAsia="ru-RU"/>
        </w:rPr>
        <w:t>259860,0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</w:t>
      </w:r>
      <w:r w:rsidR="0091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202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расчетная лесосека по району составила   946,69 тыс. куб. м. древесины, что соответствует  уровню 20</w:t>
      </w:r>
      <w:r w:rsidR="00034F16"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по хвойному хозяйству – 143,79 тыс. куб. м.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Заготовкой леса  на территории района  занимались </w:t>
      </w:r>
      <w:r w:rsidR="00034F1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индивидуальных предпринимателей,  7 – организаций, кроме того </w:t>
      </w:r>
      <w:r w:rsidR="00832A9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из-за пределов района. Кроме того, предприятие ООО «Холбит» ведет заготовку леса на территории других районов Вологодской области.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лесозаготовителями в лесах нашего района и в других районах (ООО «Холбит» ведет заготовку в лесах Сокольского и Тотемского районов)  за 202</w:t>
      </w:r>
      <w:r w:rsidR="00832A9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заготовлено </w:t>
      </w:r>
      <w:r w:rsidR="00832A9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770,0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 древесины, что выше уровня прошлого года на </w:t>
      </w:r>
      <w:r w:rsidR="00832A9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м., или на  </w:t>
      </w:r>
      <w:r w:rsidR="00832A96"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83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8D14E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за 202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="00B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куб. метров пиломатериалов, что 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20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на 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метров. Основная доля  произведенных пиломатериалов приходится на  долю ООО «Холбит» - 9</w:t>
      </w:r>
      <w:r w:rsidR="008D14E9"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4E9">
        <w:rPr>
          <w:rFonts w:ascii="Times New Roman" w:eastAsia="Times New Roman" w:hAnsi="Times New Roman" w:cs="Times New Roman"/>
          <w:sz w:val="28"/>
          <w:szCs w:val="28"/>
          <w:lang w:eastAsia="ru-RU"/>
        </w:rPr>
        <w:t>,0 процента.</w:t>
      </w:r>
    </w:p>
    <w:p w:rsidR="00170770" w:rsidRPr="009649F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 района представлен предприятиями: ООО «Монза»,  ООО «СХП Старосельское», КФХ</w:t>
      </w:r>
      <w:r w:rsidR="0091787B" w:rsidRPr="0091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Курбанов Я.М, КФХ </w:t>
      </w:r>
      <w:r w:rsidR="0091787B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 Ю.В. и </w:t>
      </w:r>
      <w:r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</w:t>
      </w:r>
      <w:r w:rsidR="0091787B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Рякин А.В</w:t>
      </w:r>
      <w:r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 сельс</w:t>
      </w:r>
      <w:r w:rsidR="009649F9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кохозяйственной продукции в 2021</w:t>
      </w:r>
      <w:r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9649F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264,5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на </w:t>
      </w:r>
      <w:r w:rsidR="009649F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выше уровня  20</w:t>
      </w:r>
      <w:r w:rsidR="009649F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Валовой сбор зерна в амбарном весе в 202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 составил 1084,6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что  ниже уровня 20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58,9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638,4 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тонн. Неблагоприятные агрометеорологические  условия  в период проведения весенней обработки почвы и посевных работ привели к срыву оптимальных сроков сева яровых зерновых культур, а также к нарушению процессов роста и развития растений, что привело к угнетению посевов и снижению урожайности.</w:t>
      </w:r>
    </w:p>
    <w:p w:rsidR="00170770" w:rsidRPr="006B5DA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 крупного рогатого скота на 01.01.202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2261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головы, к  уровню 20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10,0 процентов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направлением в отрасли животноводства является производство молока. Валовое производство за 202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8238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тонн, что выше уровня прошлого года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или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6B5DA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мяса скота в живом весе составило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330,7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тонны, что на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20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Реализовано мяса крупного рогатого скота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8279,2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тонну, что составляет 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</w:t>
      </w:r>
      <w:r w:rsidR="006B5DA9"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70770" w:rsidRPr="005D5576" w:rsidRDefault="005D5576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«Развитие агропромышленного и рыбохозяйственного комплекса Вологодской области  на 2021 -2025 годы»  в 2021 году предприятия получили бюджетные средства в области </w:t>
      </w:r>
      <w:r w:rsidRPr="005D5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растениеводства в сумме 6645,0</w:t>
      </w:r>
      <w:r w:rsidR="00170770" w:rsidRPr="005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животноводстве – 25982,0 тыс. рублей</w:t>
      </w:r>
      <w:r w:rsidR="00170770" w:rsidRPr="005D5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8A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Розничную торговлю на территории района осуществляют 2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малого и среднего бизнеса. Торговля осуществляется в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точках. Оборот розничной торговли за 202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составил – 779,5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100,2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предыдущего года.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оборота 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торговли доля  продовольственных товаров  составляет 68,7 % (в 2020 году 68,2%), непродовольственных – 31,3 % (в 2020 году 31,8%).</w:t>
      </w:r>
    </w:p>
    <w:p w:rsidR="00170770" w:rsidRPr="000C68A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действует постоянно действующая  ярмарочная площадка, также проводятся разовые сельскохозяйственные ярмарки, кроме того  осуществляют свою деятельность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брендом «Настоящий Вологодский продукт».</w:t>
      </w:r>
    </w:p>
    <w:p w:rsidR="00170770" w:rsidRPr="00CF2474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ввода жилья за 202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1033,0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что на 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ниже   уровня 20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программы «Комплексное развитие  сельских территорий  Вологодской области» 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подпрограммы 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комфортным жилье</w:t>
      </w:r>
      <w:r w:rsidR="00CF2474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68A0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населения</w:t>
      </w:r>
      <w:r w:rsidR="00CF2474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государственной программы «Комплексное развитие сельских территорий 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 на 20</w:t>
      </w:r>
      <w:r w:rsidR="00CF2474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F2474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CF2474" w:rsidRP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мероприятию «Улучшение  жилищных условий граждан, проживающих на сельских территориях» у</w:t>
      </w:r>
      <w:r w:rsidR="00CF24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частниками признана одна семья.</w:t>
      </w:r>
    </w:p>
    <w:p w:rsidR="001408D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«Обеспечение жильем молодых семей Междуреченского муниципального района на 20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выплату на приобретение и строительство жилья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950,68 тыс. рублей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5B4" w:rsidRPr="00E325B4" w:rsidRDefault="001408DC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2021 года  в очереди в качестве нуждающихся в жилых помещения</w:t>
      </w:r>
      <w:r w:rsidR="00D64989">
        <w:rPr>
          <w:rFonts w:ascii="Times New Roman" w:eastAsia="Times New Roman" w:hAnsi="Times New Roman" w:cs="Times New Roman"/>
          <w:sz w:val="28"/>
          <w:szCs w:val="28"/>
          <w:lang w:eastAsia="ru-RU"/>
        </w:rPr>
        <w:t>х  стояло 140 человек. В течение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улучшили свои  жилищные условия 20 человек. Сняты с учета 6 человек, также были поставлены на учет 10 человек. По состояни</w:t>
      </w:r>
      <w:r w:rsid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а 01 января 2022 года  в очереди в качестве нуждающихся в жилищных помещениях 124 человек. Данный показатель остается довольно высоким в виду большого количества жилых помещений, находящихся в аварийном и ветхом состоянии, а также отсутствия</w:t>
      </w:r>
      <w:r w:rsidR="00E325B4"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нового муниципального жилья.</w:t>
      </w:r>
    </w:p>
    <w:p w:rsidR="00170770" w:rsidRPr="00E325B4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вложения предприятий и организаций района за 202</w:t>
      </w:r>
      <w:r w:rsidR="00E325B4"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экономику и социальную сферу  составили </w:t>
      </w:r>
      <w:r w:rsidR="00E325B4"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424,1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E325B4"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малого предпринимательства </w:t>
      </w:r>
      <w:r w:rsidR="00E325B4"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вложено инвестиций в экономику района 77735,0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(ООО «Монза» и ООО СХП «Старосельское»)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325B4" w:rsidRPr="00E325B4" w:rsidRDefault="00E325B4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в направлении инвестиций в районе: газификация населенных пунктов, сельское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углубленная переработка древе</w:t>
      </w:r>
      <w:r w:rsidRPr="00E3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сины, производство пищевых продуктов, гостиничный сервис, общепит.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продолжена работа с инвесторами, начатая в предыдущие годы. Для реализации инвестиционных проектов в отрасли  сельского хозяйства, администрацией района сформированы земельные участки общей площадью 8,9 тыс. гектаров, из них  предоставлено в аренду 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«Майский Иван-чай»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1310,3 гектара земель сельскохозяйственного 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 для реализации масштабного  инвестиционного проекта</w:t>
      </w:r>
      <w:r w:rsidR="00D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Вологодской области производственно-сырьевой базы 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культивирования и производства  Иван-Чая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7D64"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 инвестор планирует переформатировать проект с учетом внешней конъектуры товарного рынка и внешнеэкономической ситуации. </w:t>
      </w:r>
    </w:p>
    <w:p w:rsidR="00CD7D64" w:rsidRPr="00CD7D64" w:rsidRDefault="00CD7D64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администрацией района  предоставлено   - 1164,3 гектара земель сельскохозяйственного назначения потенциальному инвестору через аукцион (АО Племзавод – колхоз «Аврора»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реализации проекта по молочному животноводству.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ООО «Монза» в собственность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 земли сельскохозяйственного назначения для реализации проекта «Строительство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фермы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300 голов КРС»</w:t>
      </w:r>
      <w:r w:rsidR="00D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 </w:t>
      </w:r>
      <w:r w:rsidRPr="00CD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рассмотрения дополнительно 70,0 гектаров.</w:t>
      </w:r>
    </w:p>
    <w:p w:rsidR="0083669D" w:rsidRDefault="00E325B4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инвестиций предприятия ООО «Холбит» в 2021 году составил – 300,3 млн. рублей</w:t>
      </w:r>
      <w:r w:rsidR="0083669D"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Междуреченскому району – 34,5  млн. рублей.</w:t>
      </w:r>
      <w:r w:rsid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объектов предприятия – цех производства гранул, линия дробления щепы, автозаправочная станция, приобретение ленточнопильных станков и др.</w:t>
      </w:r>
    </w:p>
    <w:p w:rsidR="00170770" w:rsidRPr="00170770" w:rsidRDefault="0083669D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АО Племзавод - колхоз «Аврора»  и Ордена трудового красного знамени  племзавод «50-летия СССР» рассматривают возможность строительства двух животноводческих комплексов молочного направления на территории района.</w:t>
      </w:r>
    </w:p>
    <w:p w:rsidR="00170770" w:rsidRPr="005C64FA" w:rsidRDefault="007C217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реализации в районе инвестиционного проекта в отрасли «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звероводство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выступило АО «Экоферма Междуречье». Место реализации проекта в сельском поселении Старосельское, с. Спас-Ямщики. Цель проекта создание промышленного кролиководческого комплекса для производства мяса кролика. Срок реализации данного  проекта 3 года. Объем инвестиций  предусматривается в сумме 600,0 млн. рублей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</w:t>
      </w:r>
      <w:r w:rsid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 создание 30 рабочих мест. В настоящее время проект находится в стадии подготовки проектно-сметной документации.</w:t>
      </w:r>
    </w:p>
    <w:p w:rsidR="00170770" w:rsidRPr="005C64FA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общественного питания на территории района действует одно кафе в районном центре с. Шуйское, также работают столовые закрытого типа в сфере образования.  Объем платных услуг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составил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18,6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 потребительских товаров в районе занимается ООО «Согласие плюс» выпуская продукцию в виде  безалкогольных газированных напитков и выпечкой хлебобулочных и кондитерских изделий. В 202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выпущено безалкогольных газированных напитков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дал, что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Хлебобулочных  изделий   произведено 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кондитерских изделий </w:t>
      </w:r>
      <w:r w:rsidR="005C64FA"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5C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тонны.</w:t>
      </w:r>
    </w:p>
    <w:p w:rsidR="00170770" w:rsidRPr="00170770" w:rsidRDefault="00170770" w:rsidP="006A68D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за 202</w:t>
      </w:r>
      <w:r w:rsidR="005C64FA"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рай</w:t>
      </w:r>
      <w:r w:rsidR="005C64FA"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(без СМП)  составила 33347,0</w:t>
      </w: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ростом к  уровню 20</w:t>
      </w:r>
      <w:r w:rsidR="005C64FA"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>1375,0</w:t>
      </w:r>
      <w:r w:rsidRPr="008C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A85FB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района на 202</w:t>
      </w:r>
      <w:r w:rsidR="007C1CBD"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установленный срок, по </w:t>
      </w:r>
      <w:r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доходам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A85FB7"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295510,7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расходам – </w:t>
      </w:r>
      <w:r w:rsidR="00A85FB7"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307945,7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 </w:t>
      </w:r>
      <w:r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дефицитом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85FB7" w:rsidRPr="00A8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12435,0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85FB7"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>61,5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 и поступлений налоговых доходов по дополнительным нормативам отчислений.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принято </w:t>
      </w:r>
      <w:r w:rsidR="00A85FB7"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Представительного Собрания района, изменяющих и дополняющих показатели бюджета района. Ни одно из приложений к бюджету к концу года не сохранилось в первоначальной редакции, за исключением приложений 3,4 и 5, устанавливающих нормативы распределения доходов бюджета района, нормативы распределения доходов в бюджеты поселений и перечень и коды главных администраторов источников внутреннего финансирования дефицита бюджета района. Необходимость внесения изменений в бюджетные назначения в течение года </w:t>
      </w:r>
      <w:r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у</w:t>
      </w:r>
      <w:r w:rsidR="00674DE5"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</w:t>
      </w:r>
      <w:r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 налоговых и неналоговых доходов на </w:t>
      </w:r>
      <w:r w:rsidR="00674DE5"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>4686,0</w:t>
      </w:r>
      <w:r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674DE5"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   безвозмездных поступлений на </w:t>
      </w:r>
      <w:r w:rsidR="00674DE5"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>13755,8</w:t>
      </w:r>
      <w:r w:rsidRPr="006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 в части дотаций - на 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4362,8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субсидий - на 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10045,4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субвенции уменьшились  - на 1873,8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иных межбюджетных трансфертов из областного бюджета и бюджетов поселений на осуществление части полномочий по решению вопросов местного значения в соответствии с заключенными соглашениями  -  на 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1021,4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прочих безвозмездных поступлений – на 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 также изменялись в сторону увеличения  на </w:t>
      </w:r>
      <w:r w:rsidR="008476C6"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>24225,2</w:t>
      </w:r>
      <w:r w:rsidRPr="008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разделам: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1480,6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2595,4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14383,4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8125,4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«Охрана окружающей среды»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792,1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(уменьшение) 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- 927,5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кинематография»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682,3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 н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0B4C46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</w:t>
      </w:r>
      <w:r w:rsidR="00170770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981,5</w:t>
      </w:r>
      <w:r w:rsidR="00170770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0B4C46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(уменьшение) 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- 5161,4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B4C46" w:rsidRPr="000B4C46" w:rsidRDefault="000B4C46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 на 19,9  тыс. рублей;</w:t>
      </w:r>
    </w:p>
    <w:p w:rsidR="000B4C46" w:rsidRPr="000B4C46" w:rsidRDefault="000B4C46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«Обслуживание государственного муниципального долга» на 16,9 тыс. рублей;</w:t>
      </w:r>
    </w:p>
    <w:p w:rsidR="00170770" w:rsidRPr="000D2955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«Межбюджетные трансферты муниципальным образованиям» на </w:t>
      </w:r>
      <w:r w:rsidR="000B4C46"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>1235,6</w:t>
      </w:r>
      <w:r w:rsidRPr="000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0D2955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бюджета </w:t>
      </w:r>
      <w:r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в объеме </w:t>
      </w:r>
      <w:r w:rsidR="000D2955"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313952,5</w:t>
      </w:r>
      <w:r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2955"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332170,9 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D2955"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0D2955"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20218,4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D2955"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0D2955" w:rsidRPr="000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2000,0</w:t>
      </w:r>
      <w:r w:rsidR="000D2955"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бюджетный кредит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0D2955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70" w:rsidRPr="000D2955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первоначальной и окончательной редакций бюджета района на 202</w:t>
      </w:r>
      <w:r w:rsidR="000D2955"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фактическое исполнение представлены в таблице 1: </w:t>
      </w:r>
    </w:p>
    <w:p w:rsidR="00170770" w:rsidRPr="000D2955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170770" w:rsidRPr="000D2955" w:rsidRDefault="00170770" w:rsidP="001707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                                                                                          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992"/>
        <w:gridCol w:w="851"/>
        <w:gridCol w:w="992"/>
        <w:gridCol w:w="709"/>
        <w:gridCol w:w="851"/>
        <w:gridCol w:w="708"/>
      </w:tblGrid>
      <w:tr w:rsidR="00170770" w:rsidRPr="00E727AB" w:rsidTr="00012080">
        <w:trPr>
          <w:trHeight w:val="2042"/>
        </w:trPr>
        <w:tc>
          <w:tcPr>
            <w:tcW w:w="1560" w:type="dxa"/>
          </w:tcPr>
          <w:p w:rsidR="00170770" w:rsidRPr="00E727AB" w:rsidRDefault="00170770" w:rsidP="0017077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первоначально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 бюджетных назначений(Решение ПСММР от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301A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51301A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70770" w:rsidRPr="00E727AB" w:rsidRDefault="00170770" w:rsidP="00513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1301A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  бюджетных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(гр.3-гр.2)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170770" w:rsidRPr="00E727AB" w:rsidRDefault="00170770" w:rsidP="00E727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727AB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 первоначальным бюджетным назначениям 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 – гр.2)</w:t>
            </w:r>
          </w:p>
        </w:tc>
        <w:tc>
          <w:tcPr>
            <w:tcW w:w="709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первоначальных бюджетных назначений</w:t>
            </w:r>
          </w:p>
        </w:tc>
        <w:tc>
          <w:tcPr>
            <w:tcW w:w="851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к уточненным бюджетным назначениям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(гр.5 – гр.3)</w:t>
            </w:r>
          </w:p>
        </w:tc>
        <w:tc>
          <w:tcPr>
            <w:tcW w:w="708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уточненных бюджетных назначений</w:t>
            </w:r>
          </w:p>
        </w:tc>
      </w:tr>
      <w:tr w:rsidR="00170770" w:rsidRPr="00E727AB" w:rsidTr="00012080">
        <w:trPr>
          <w:trHeight w:val="170"/>
        </w:trPr>
        <w:tc>
          <w:tcPr>
            <w:tcW w:w="1560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70770" w:rsidRPr="00E727AB" w:rsidRDefault="00170770" w:rsidP="0017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0770" w:rsidRPr="00E727AB" w:rsidTr="00012080">
        <w:trPr>
          <w:trHeight w:val="311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65747,0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66028,8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67860,6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1831,8</w:t>
            </w:r>
          </w:p>
        </w:tc>
        <w:tc>
          <w:tcPr>
            <w:tcW w:w="708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170770" w:rsidRPr="00E727AB" w:rsidTr="00012080">
        <w:trPr>
          <w:trHeight w:val="362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3695,0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8099,2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4404,2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8222,0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405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4527,0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708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170770" w:rsidRPr="00E727AB" w:rsidTr="00012080">
        <w:trPr>
          <w:trHeight w:val="550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69442,0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74128,0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4686,0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76082,6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6640,6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1954,6</w:t>
            </w:r>
          </w:p>
        </w:tc>
        <w:tc>
          <w:tcPr>
            <w:tcW w:w="708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170770" w:rsidRPr="00E727AB" w:rsidTr="00012080">
        <w:trPr>
          <w:trHeight w:val="393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226068,7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239824,5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13755,8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237107,1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11038,4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851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-2717,4</w:t>
            </w:r>
          </w:p>
        </w:tc>
        <w:tc>
          <w:tcPr>
            <w:tcW w:w="708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70770" w:rsidRPr="00E727AB" w:rsidTr="00012080">
        <w:trPr>
          <w:trHeight w:val="355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295510,7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313952,5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18441,8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313189,7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17679,0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1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-762,8</w:t>
            </w:r>
          </w:p>
        </w:tc>
        <w:tc>
          <w:tcPr>
            <w:tcW w:w="708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70770" w:rsidRPr="00E727AB" w:rsidTr="00012080">
        <w:trPr>
          <w:trHeight w:val="337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 расходов</w:t>
            </w:r>
          </w:p>
        </w:tc>
        <w:tc>
          <w:tcPr>
            <w:tcW w:w="992" w:type="dxa"/>
            <w:vAlign w:val="center"/>
          </w:tcPr>
          <w:p w:rsidR="00170770" w:rsidRPr="00E727AB" w:rsidRDefault="009661F2" w:rsidP="00170770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307945,7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332170,9</w:t>
            </w:r>
          </w:p>
        </w:tc>
        <w:tc>
          <w:tcPr>
            <w:tcW w:w="992" w:type="dxa"/>
            <w:vAlign w:val="center"/>
          </w:tcPr>
          <w:p w:rsidR="00170770" w:rsidRPr="00E727AB" w:rsidRDefault="00E727AB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24225,2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323335,2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15389,5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51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-8835,7</w:t>
            </w:r>
          </w:p>
        </w:tc>
        <w:tc>
          <w:tcPr>
            <w:tcW w:w="708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70770" w:rsidRPr="00E727AB" w:rsidTr="00012080">
        <w:trPr>
          <w:trHeight w:val="339"/>
        </w:trPr>
        <w:tc>
          <w:tcPr>
            <w:tcW w:w="1560" w:type="dxa"/>
            <w:vAlign w:val="center"/>
          </w:tcPr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170770" w:rsidRPr="00E727AB" w:rsidRDefault="00170770" w:rsidP="00170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992" w:type="dxa"/>
            <w:vAlign w:val="center"/>
          </w:tcPr>
          <w:p w:rsidR="00170770" w:rsidRPr="00E727AB" w:rsidRDefault="00170770" w:rsidP="009661F2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61F2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12435,0</w:t>
            </w:r>
          </w:p>
        </w:tc>
        <w:tc>
          <w:tcPr>
            <w:tcW w:w="992" w:type="dxa"/>
            <w:vAlign w:val="center"/>
          </w:tcPr>
          <w:p w:rsidR="00170770" w:rsidRPr="00E727AB" w:rsidRDefault="004462A9" w:rsidP="00050A17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20218,4</w:t>
            </w:r>
          </w:p>
        </w:tc>
        <w:tc>
          <w:tcPr>
            <w:tcW w:w="992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727AB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992" w:type="dxa"/>
            <w:vAlign w:val="center"/>
          </w:tcPr>
          <w:p w:rsidR="00170770" w:rsidRPr="00E727AB" w:rsidRDefault="0040594E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-10145,5</w:t>
            </w:r>
          </w:p>
        </w:tc>
        <w:tc>
          <w:tcPr>
            <w:tcW w:w="851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-2289,5</w:t>
            </w:r>
          </w:p>
        </w:tc>
        <w:tc>
          <w:tcPr>
            <w:tcW w:w="709" w:type="dxa"/>
            <w:vAlign w:val="center"/>
          </w:tcPr>
          <w:p w:rsidR="00170770" w:rsidRPr="00E727AB" w:rsidRDefault="00531CE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-10072,9</w:t>
            </w:r>
          </w:p>
        </w:tc>
        <w:tc>
          <w:tcPr>
            <w:tcW w:w="708" w:type="dxa"/>
            <w:vAlign w:val="center"/>
          </w:tcPr>
          <w:p w:rsidR="00170770" w:rsidRPr="00E727AB" w:rsidRDefault="00050A17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4462A9" w:rsidRPr="00E727AB" w:rsidTr="00012080">
        <w:trPr>
          <w:trHeight w:val="339"/>
        </w:trPr>
        <w:tc>
          <w:tcPr>
            <w:tcW w:w="1560" w:type="dxa"/>
            <w:vAlign w:val="center"/>
          </w:tcPr>
          <w:p w:rsidR="004462A9" w:rsidRPr="00E727AB" w:rsidRDefault="00050A17" w:rsidP="00050A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б</w:t>
            </w:r>
            <w:r w:rsidR="004462A9"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юджетный кредит</w:t>
            </w:r>
          </w:p>
        </w:tc>
        <w:tc>
          <w:tcPr>
            <w:tcW w:w="992" w:type="dxa"/>
            <w:vAlign w:val="center"/>
          </w:tcPr>
          <w:p w:rsidR="004462A9" w:rsidRPr="00E727AB" w:rsidRDefault="004462A9" w:rsidP="009661F2">
            <w:pPr>
              <w:spacing w:after="0" w:line="240" w:lineRule="auto"/>
              <w:ind w:right="-108" w:hanging="13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-2000,0</w:t>
            </w:r>
          </w:p>
        </w:tc>
        <w:tc>
          <w:tcPr>
            <w:tcW w:w="992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462A9" w:rsidRPr="00E727AB" w:rsidRDefault="004462A9" w:rsidP="0017077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770" w:rsidRPr="00E727AB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202</w:t>
      </w:r>
      <w:r w:rsid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7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E7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 составили </w:t>
      </w:r>
      <w:r w:rsidR="004D7493" w:rsidRPr="004D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313189,7</w:t>
      </w:r>
      <w:r w:rsidRPr="004D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Первоначально утвержденные показатели по доходам перевыполнены  на </w:t>
      </w:r>
      <w:r w:rsidR="004D7493"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>17679,0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D7493"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D7493"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Уточненные показатели по доходам выполнены на </w:t>
      </w:r>
      <w:r w:rsidR="004D7493"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4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меньше планируемых объемов на  </w:t>
      </w:r>
      <w:r w:rsidR="004D7493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762,8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сравнении с 20</w:t>
      </w:r>
      <w:r w:rsidR="004D7493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выросли  на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22637,6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налоговые и неналоговые доходы увеличились  на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9469,2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Безвозмездные поступления  увеличились на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13168,4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7F7F"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C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170770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085C48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в течение трех последних лет представлена на следующей диаграмме.                                                                   </w:t>
      </w:r>
    </w:p>
    <w:p w:rsidR="00170770" w:rsidRPr="009F716D" w:rsidRDefault="00170770" w:rsidP="0017077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№1</w:t>
      </w:r>
    </w:p>
    <w:p w:rsidR="009F716D" w:rsidRDefault="00170770" w:rsidP="009F716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бюджета района за 201</w:t>
      </w:r>
      <w:r w:rsidR="00085C48"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85C48"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 (тыс. руб.)</w:t>
      </w:r>
    </w:p>
    <w:p w:rsidR="009F716D" w:rsidRPr="009F716D" w:rsidRDefault="009F716D" w:rsidP="009F716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36155" wp14:editId="192815F7">
            <wp:extent cx="6000750" cy="4457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в общем объеме доходов бюджета района составил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налоговых –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21,7 процента и неналоговых – 2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процента. Безвозмездные поступления в структуре доходов бюджета района составили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75,7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5C7514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поступило на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6640,6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больше, чем планировалось при утверждении бюджета. </w:t>
      </w:r>
    </w:p>
    <w:p w:rsidR="00170770" w:rsidRPr="005C7514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рост   налоговых и неналоговых доходов в сравнении с 20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годом на 14,2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сравнении с 201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снижение на </w:t>
      </w:r>
      <w:r w:rsidR="005C7514"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81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предусматривалось повышение эффективности администрирования доходных источников, улучшение собираемости текущих платежей и сокращение задолженности по платежам в бюджет района.</w:t>
      </w:r>
    </w:p>
    <w:p w:rsidR="00170770" w:rsidRPr="005C7514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Провести анализ задолженности по </w:t>
      </w:r>
      <w:r w:rsidRPr="005C75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неналоговым доходам</w:t>
      </w:r>
      <w:r w:rsidRPr="005C7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района по состоянию  на 01 января  202</w:t>
      </w:r>
      <w:r w:rsidR="005C7514" w:rsidRPr="005C7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C7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не представляется возможным в связи с не предоставлением информации от администрации района.</w:t>
      </w:r>
    </w:p>
    <w:p w:rsidR="00170770" w:rsidRPr="000F3535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0F3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налоговым доходам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476748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целом 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76748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108,9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на 01.01.202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 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338,0</w:t>
      </w: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0F3535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70" w:rsidRPr="000F3535" w:rsidRDefault="00170770" w:rsidP="00170770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задолженности по доходам бюджета района по состоянию на 01 января 202</w:t>
      </w:r>
      <w:r w:rsidR="000F3535"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приведена на следующей диаграмме.</w:t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70770" w:rsidRPr="000F3535" w:rsidRDefault="00170770" w:rsidP="00170770">
      <w:pPr>
        <w:spacing w:after="0" w:line="240" w:lineRule="auto"/>
        <w:ind w:firstLine="36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Диаграмма № 2</w:t>
      </w:r>
    </w:p>
    <w:p w:rsidR="00170770" w:rsidRDefault="00170770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задолженности  по доходам  бюджета района по состоянию на 01 января 202</w:t>
      </w:r>
      <w:r w:rsidR="000F3535"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F35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357803">
        <w:rPr>
          <w:noProof/>
          <w:lang w:eastAsia="ru-RU"/>
        </w:rPr>
        <w:drawing>
          <wp:inline distT="0" distB="0" distL="0" distR="0" wp14:anchorId="194FC45B" wp14:editId="513515A3">
            <wp:extent cx="6019800" cy="4333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7803" w:rsidRDefault="00357803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357803" w:rsidRDefault="00357803" w:rsidP="0035780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eastAsiaTheme="minorEastAsia"/>
          <w:color w:val="FF0000"/>
          <w:sz w:val="28"/>
          <w:szCs w:val="28"/>
          <w:lang w:eastAsia="ru-RU"/>
        </w:rPr>
        <w:t xml:space="preserve">         </w:t>
      </w:r>
      <w:r w:rsidR="00170770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 по состоянию на 01 января 202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770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01 января 202</w:t>
      </w:r>
      <w:r w:rsidR="000F3535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0770" w:rsidRPr="000F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разрезе источников  образования  представлен в следующей таблице: </w:t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476748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6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                                                                                         тыс. руб.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2"/>
        <w:gridCol w:w="1701"/>
        <w:gridCol w:w="1476"/>
        <w:gridCol w:w="2493"/>
      </w:tblGrid>
      <w:tr w:rsidR="00476748" w:rsidRPr="00476748" w:rsidTr="00012080">
        <w:trPr>
          <w:trHeight w:val="2607"/>
        </w:trPr>
        <w:tc>
          <w:tcPr>
            <w:tcW w:w="3692" w:type="dxa"/>
          </w:tcPr>
          <w:p w:rsidR="00170770" w:rsidRPr="00476748" w:rsidRDefault="00170770" w:rsidP="0017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  <w:p w:rsidR="00170770" w:rsidRPr="00476748" w:rsidRDefault="00170770" w:rsidP="00170770">
            <w:pPr>
              <w:spacing w:after="0" w:line="240" w:lineRule="auto"/>
              <w:ind w:left="6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70770" w:rsidRPr="00476748" w:rsidRDefault="00170770" w:rsidP="0017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01.01.202</w:t>
            </w:r>
            <w:r w:rsidR="00476748"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70770" w:rsidRPr="00476748" w:rsidRDefault="00170770" w:rsidP="0017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170770" w:rsidRPr="00476748" w:rsidRDefault="00170770" w:rsidP="0017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01.01.202</w:t>
            </w:r>
            <w:r w:rsidR="00476748"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70770" w:rsidRPr="00476748" w:rsidRDefault="00170770" w:rsidP="0017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170770" w:rsidRPr="00476748" w:rsidRDefault="00170770" w:rsidP="0017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недоимки на 01.01.2021 года по сравнению с показателями на 01.01.2020 года</w:t>
            </w:r>
          </w:p>
        </w:tc>
      </w:tr>
      <w:tr w:rsidR="00476748" w:rsidRPr="00476748" w:rsidTr="00012080">
        <w:trPr>
          <w:trHeight w:val="428"/>
        </w:trPr>
        <w:tc>
          <w:tcPr>
            <w:tcW w:w="3692" w:type="dxa"/>
          </w:tcPr>
          <w:p w:rsidR="00476748" w:rsidRPr="00476748" w:rsidRDefault="00476748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</w:t>
            </w: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701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70,8</w:t>
            </w:r>
          </w:p>
        </w:tc>
        <w:tc>
          <w:tcPr>
            <w:tcW w:w="1476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284,0</w:t>
            </w:r>
          </w:p>
        </w:tc>
        <w:tc>
          <w:tcPr>
            <w:tcW w:w="2493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</w:t>
            </w:r>
          </w:p>
        </w:tc>
      </w:tr>
      <w:tr w:rsidR="00476748" w:rsidRPr="00476748" w:rsidTr="00012080">
        <w:trPr>
          <w:trHeight w:val="525"/>
        </w:trPr>
        <w:tc>
          <w:tcPr>
            <w:tcW w:w="3692" w:type="dxa"/>
          </w:tcPr>
          <w:p w:rsidR="00476748" w:rsidRPr="00476748" w:rsidRDefault="00476748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совокупный доход</w:t>
            </w:r>
          </w:p>
        </w:tc>
        <w:tc>
          <w:tcPr>
            <w:tcW w:w="1701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1476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2493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-104,3               </w:t>
            </w:r>
          </w:p>
        </w:tc>
      </w:tr>
      <w:tr w:rsidR="00476748" w:rsidRPr="00476748" w:rsidTr="00012080">
        <w:trPr>
          <w:trHeight w:val="525"/>
        </w:trPr>
        <w:tc>
          <w:tcPr>
            <w:tcW w:w="3692" w:type="dxa"/>
          </w:tcPr>
          <w:p w:rsidR="00476748" w:rsidRPr="00476748" w:rsidRDefault="00476748" w:rsidP="0047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т.ч: </w:t>
            </w:r>
            <w:r w:rsidRPr="00476748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1476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2493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-103,6</w:t>
            </w:r>
          </w:p>
        </w:tc>
      </w:tr>
      <w:tr w:rsidR="00476748" w:rsidRPr="00476748" w:rsidTr="00357803">
        <w:trPr>
          <w:trHeight w:val="1128"/>
        </w:trPr>
        <w:tc>
          <w:tcPr>
            <w:tcW w:w="3692" w:type="dxa"/>
          </w:tcPr>
          <w:p w:rsidR="00476748" w:rsidRPr="00357803" w:rsidRDefault="00476748" w:rsidP="0035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8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</w:t>
            </w:r>
            <w:r w:rsidR="00357803">
              <w:rPr>
                <w:rFonts w:ascii="Times New Roman" w:hAnsi="Times New Roman" w:cs="Times New Roman"/>
                <w:sz w:val="28"/>
                <w:szCs w:val="28"/>
              </w:rPr>
              <w:t>ля отдельных видов деятельности</w:t>
            </w:r>
          </w:p>
        </w:tc>
        <w:tc>
          <w:tcPr>
            <w:tcW w:w="1701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76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2493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-0,7</w:t>
            </w:r>
          </w:p>
        </w:tc>
      </w:tr>
      <w:tr w:rsidR="00476748" w:rsidRPr="00476748" w:rsidTr="00012080">
        <w:trPr>
          <w:trHeight w:val="480"/>
        </w:trPr>
        <w:tc>
          <w:tcPr>
            <w:tcW w:w="3692" w:type="dxa"/>
          </w:tcPr>
          <w:p w:rsidR="00476748" w:rsidRPr="00476748" w:rsidRDefault="00476748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476748" w:rsidRPr="00476748" w:rsidRDefault="00476748" w:rsidP="004767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476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338,0</w:t>
            </w:r>
          </w:p>
        </w:tc>
        <w:tc>
          <w:tcPr>
            <w:tcW w:w="2493" w:type="dxa"/>
          </w:tcPr>
          <w:p w:rsidR="00476748" w:rsidRPr="00476748" w:rsidRDefault="00476748" w:rsidP="001707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108,9</w:t>
            </w:r>
          </w:p>
        </w:tc>
      </w:tr>
    </w:tbl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357803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сопоставимых показателей приведенного в таблице анализа видно, что  объем недоимки по налоговым доходам по платежам в бюджет по </w:t>
      </w:r>
    </w:p>
    <w:p w:rsidR="00170770" w:rsidRPr="00357803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величился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108,9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357803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Наибольший удельный вес в структуре недоимки по платежам в бюджет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налог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физических лиц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общей суммы недоимки. Объем недоимки по данному источнику доходов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показателем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213,2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4,0 раза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и последнее  место занимает задолженность  по налогу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 доход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недоимки. Объем недоимки по данному источнику доходов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54,0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сравнению с показателем на 01 января 202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снижение    на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104,3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2,9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03"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EA67C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 Междуреченского муниципального района от 27 февраля 2020 года № 6 «О межведомственной комиссии по платежам в бюджет и легализации объектов налогообложения» (с изменениями и дополнениями) в  приложении №1 утвержден состав межведомственной комиссии по платежам в бюджет и легализации объектов налогообложения в количестве 21 человек,  рабочей группы по работе с налогоплательщиками (недоимщиками) в количестве  17 человек, рабочей группы по противодействию «теневому» сектору  экономики и легализации заработной платы в количестве 18 человек,  рабочей группы по работе с плательщиками, имеющими задолженность по неналоговым доходам в количестве 11  человек.  </w:t>
      </w:r>
    </w:p>
    <w:p w:rsidR="00170770" w:rsidRPr="00EA67C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Междуреченском муниципальном районе работала межведомственная комиссия по  легализации заработной платы  (далее – комиссия).  За 202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B83E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что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1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B83E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20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годом. Количество приглашенных на заседание работодателей  за 202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составило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Бюджетный эффект в результате проведенных мероприятий по легализации заработной платы  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1111,8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159,9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EA67C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проводились мероприятия в части сокращения задолженности по налогам и сборам, а именно: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заседании муниципальной межведомственной группы рассмотрено в течение 202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621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9B13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B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(ИП)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9B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EA67C9"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снижение недоимки  (поступление платежей) </w:t>
      </w:r>
      <w:r w:rsidRPr="0038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мероприятий составило -</w:t>
      </w:r>
      <w:r w:rsidR="00387B78" w:rsidRPr="00387B78">
        <w:rPr>
          <w:rFonts w:ascii="Times New Roman" w:eastAsia="Times New Roman" w:hAnsi="Times New Roman" w:cs="Times New Roman"/>
          <w:sz w:val="28"/>
          <w:szCs w:val="28"/>
          <w:lang w:eastAsia="ru-RU"/>
        </w:rPr>
        <w:t>2976,8</w:t>
      </w:r>
      <w:r w:rsidRPr="0038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бюджет района </w:t>
      </w:r>
      <w:r w:rsidR="00387B78" w:rsidRPr="00387B78">
        <w:rPr>
          <w:rFonts w:ascii="Times New Roman" w:eastAsia="Times New Roman" w:hAnsi="Times New Roman" w:cs="Times New Roman"/>
          <w:sz w:val="28"/>
          <w:szCs w:val="28"/>
          <w:lang w:eastAsia="ru-RU"/>
        </w:rPr>
        <w:t>2490,4</w:t>
      </w:r>
      <w:r w:rsidRPr="0038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налоговым источникам:</w:t>
      </w:r>
    </w:p>
    <w:p w:rsidR="00170770" w:rsidRPr="00D23DC1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налог на доходы физических лиц – </w:t>
      </w:r>
      <w:r w:rsidR="00D23DC1"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1631,4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</w:t>
      </w:r>
    </w:p>
    <w:p w:rsidR="00170770" w:rsidRPr="00D23DC1" w:rsidRDefault="00170770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налог, взимаемый в связи с применением упрощенной системы налогообложения </w:t>
      </w:r>
      <w:r w:rsidR="00D23DC1"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3DC1"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417,1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</w:t>
      </w:r>
    </w:p>
    <w:p w:rsidR="00170770" w:rsidRPr="00D23DC1" w:rsidRDefault="00170770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единый налог на вмененный доход для отдельных видов деятельности – </w:t>
      </w:r>
      <w:r w:rsidR="00D23DC1"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28,1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</w:t>
      </w:r>
    </w:p>
    <w:p w:rsidR="00D23DC1" w:rsidRPr="00D23DC1" w:rsidRDefault="00D23DC1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единый сельскохозяйственный налог – 177,2 тыс. рублей;</w:t>
      </w:r>
    </w:p>
    <w:p w:rsidR="00D23DC1" w:rsidRPr="00D23DC1" w:rsidRDefault="00D23DC1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налог на имущество физических лиц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370,8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рублей;</w:t>
      </w:r>
    </w:p>
    <w:p w:rsidR="00170770" w:rsidRPr="00D23DC1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земельный налог – </w:t>
      </w:r>
      <w:r w:rsid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352,2</w:t>
      </w:r>
      <w:r w:rsidRPr="00D2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рублей.</w:t>
      </w:r>
    </w:p>
    <w:p w:rsidR="00170770" w:rsidRPr="00443816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5.2 Положения о межведомственной комиссии по платежам в бюджет и легализации объектов налогообложения, утвержденного постановлением Главы Междуреченского муниципального района от 27 февраля 2020 года № 6, </w:t>
      </w:r>
      <w:r w:rsidRPr="00443816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в соответствии с планом работы, утвержденным председателем комиссии, но не реже одного раза в месяц</w:t>
      </w:r>
      <w:r w:rsidRPr="0044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770" w:rsidRPr="006623EB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Проанализировать по количеству налогоплательщиков, имеющих задолженность в бюджет района с указанием объема недоимки по состоянию на 01 января 202</w:t>
      </w:r>
      <w:r w:rsidR="006623EB" w:rsidRPr="00662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r w:rsidRPr="00662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года,  не представляется возможным в связи с непредставлением данных.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перечисления из других уровней бюджетов РФ и иные поступления в бюджет района составили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237107,1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дотации бюджетам муниципальных образований  -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82529,9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субсидии бюджетам муниципальных образований  -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73673,3 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субвенции бюджетам муниципальных образований  -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78103,3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иные межбюджетные трансферты –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2600,6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E8436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прочие безвозмездные поступления – </w:t>
      </w:r>
      <w:r w:rsidR="00E8436C"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200,0</w:t>
      </w:r>
      <w:r w:rsidRPr="00E84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 исполнения бюджета района по безвозмездным поступлениям  от других бюджетов РФ показала, что при сравнении показателей  202</w:t>
      </w:r>
      <w:r w:rsidR="00E8436C"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 20</w:t>
      </w:r>
      <w:r w:rsidR="00B22C63"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увеличение  безвозмездных поступлений на </w:t>
      </w:r>
      <w:r w:rsidR="00B22C63"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13168,4 </w:t>
      </w:r>
      <w:r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2C63"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5,9 </w:t>
      </w:r>
      <w:r w:rsidRPr="00B22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связано с ростом поступлений 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 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22327,8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субвенции на общеобразовательный 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процесс на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4281,6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ИМТ на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367,5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прочих безвозмездных поступлений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 </w:t>
      </w:r>
      <w:r w:rsidR="0066022D"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192,5</w:t>
      </w:r>
      <w:r w:rsidRPr="00660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(Приложение 2).</w:t>
      </w:r>
    </w:p>
    <w:p w:rsidR="00170770" w:rsidRPr="00FA0CC3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безвозмездных поступлений наблюдается в части  </w:t>
      </w:r>
      <w:r w:rsidR="00FB01C0"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дотаций бюджетам муниципальных образований </w:t>
      </w:r>
      <w:r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B01C0"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14001,0</w:t>
      </w:r>
      <w:r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FA0CC3"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17,0</w:t>
      </w:r>
      <w:r w:rsidR="009B1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 </w:t>
      </w:r>
      <w:r w:rsidRPr="00FA0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2).</w:t>
      </w:r>
    </w:p>
    <w:p w:rsidR="00170770" w:rsidRPr="0068462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846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составили </w:t>
      </w:r>
      <w:r w:rsidR="00FA0CC3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323335,2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FA0CC3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8835,7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A0CC3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FA0CC3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</w:t>
      </w:r>
      <w:r w:rsidR="00FA0CC3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  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276118,2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170770" w:rsidRPr="00684629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бюджета района в сравнении с 20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не изменилась.</w:t>
      </w:r>
    </w:p>
    <w:p w:rsidR="00170770" w:rsidRPr="0068462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202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</w:t>
      </w:r>
      <w:r w:rsidR="00684629"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 социально-направленным – 59,6 </w:t>
      </w: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170770" w:rsidRPr="00FD5D63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исполнении бюджета района в 202</w:t>
      </w:r>
      <w:r w:rsidR="00684629"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кредиторская задолженность  </w:t>
      </w:r>
      <w:r w:rsidRPr="00FD5D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D5D63"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59,6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и составила на 01 января 202</w:t>
      </w:r>
      <w:r w:rsidR="00FD5D63"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FD5D63"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289,0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FD5D63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01.01.2020 года отсутствует. 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A7358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 задолженность на 01.01.2021 года  увеличилась на </w:t>
      </w:r>
      <w:r w:rsidR="001A7358"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152415,6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7358"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и составила   </w:t>
      </w:r>
      <w:r w:rsidR="001A7358"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729455,2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увеличение связано с тем, что в отчетности  отражаются  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на   основании  решения о бюджете района  на 2021 год и плановый период 2022 и 2023 годов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дебиторская задолженность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01.01.202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1132,9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0,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общей дебиторской задолженности, 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 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аренд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земли   и</w:t>
      </w:r>
      <w:r w:rsidR="001A7358"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пеней за несвоевременную оплату.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E43934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70770" w:rsidRPr="00E43934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A7358" w:rsidRPr="00E439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предоставление бюджетных кредитов из бюджета района не планировалось, фактически бюджетные кредиты не выдавались, задолженности по ранее выданным кредитам отсутствует, муниципальные  гарантии  в отчетном периоде не предоставлялись.</w:t>
      </w:r>
    </w:p>
    <w:p w:rsidR="00E43934" w:rsidRPr="00E43934" w:rsidRDefault="00E43934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A8" w:rsidRPr="00AC55A8" w:rsidRDefault="00AC55A8" w:rsidP="006A68DD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не превышает объема, предусмотренного пунктом 3 статьи 107 Бюджетного Кодекса Российской Федерации, поэтому План мероприятий по снижению долговой нагрузки бюджета  не разрабатывается. Муниципальный долг по состоянию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01.01.2022 </w:t>
      </w:r>
      <w:r>
        <w:rPr>
          <w:rFonts w:ascii="Times New Roman" w:eastAsia="Times New Roman" w:hAnsi="Times New Roman" w:cs="Times New Roman"/>
          <w:sz w:val="28"/>
          <w:szCs w:val="28"/>
        </w:rPr>
        <w:t>года составляет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тыс. 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>, или 7,5 % к утвержденному объему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 на 2021 год без учета  утвержденного объема безвозмездных поступлений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поступлений налоговых доходов по  дополнительным нормативам отчислений. </w:t>
      </w:r>
    </w:p>
    <w:p w:rsidR="00AC55A8" w:rsidRPr="00AC55A8" w:rsidRDefault="00AC55A8" w:rsidP="006A68DD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25.09.2021 года № 32 «О получении  бюджетного кредита» и постановления Правительства Вологодской области от 27.09.2021 года №  1113 «О предоставлении бюджетного кредита» получен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етный кредит </w:t>
      </w:r>
      <w:r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покрытие  временного кассового разрыва в сумме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DA0" w:rsidRDefault="00274DA0" w:rsidP="006A68DD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12.10.2021 года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реструктуризации обязательств по бюджетному кредиту» и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от 22.11.2021 года № 1313 «О реструктуризации денежных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(задолженности по денежным обязательствам) по бюджетным кредитам» предоставлена рассрочка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долгу по бюджетному кредиту в сумме 7 800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 тыс. рублей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два года. </w:t>
      </w:r>
    </w:p>
    <w:p w:rsidR="00AC55A8" w:rsidRPr="00AC55A8" w:rsidRDefault="00274DA0" w:rsidP="006A68DD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района от 17.12.2021 года № 54 внесены изменения  в решение от 12.10.2021 года № 42 об изменении отсроченной суммы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</w:rPr>
        <w:t xml:space="preserve"> утвержден график реструктуризации по бюджетному кредиту на сумму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тыс. 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лей.</w:t>
      </w:r>
      <w:r w:rsidR="00AC55A8" w:rsidRPr="00A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5A8" w:rsidRPr="00AC55A8" w:rsidRDefault="00AC55A8" w:rsidP="006A68DD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5A8">
        <w:rPr>
          <w:rFonts w:ascii="Times New Roman" w:eastAsia="Times New Roman" w:hAnsi="Times New Roman" w:cs="Times New Roman"/>
          <w:sz w:val="28"/>
          <w:szCs w:val="28"/>
        </w:rPr>
        <w:tab/>
        <w:t>В целях снижения долговой нагрузки погашение бюджетного кредита в 2021 году составило 6</w:t>
      </w:r>
      <w:r w:rsidR="00274D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274DA0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9211B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исполнен с </w:t>
      </w:r>
      <w:r w:rsidR="009211BF"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211BF"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>10145,5</w:t>
      </w: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первоначальный  бюджет был спланирован с дефицитом в сумме </w:t>
      </w:r>
      <w:r w:rsidR="009211BF"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12435,0</w:t>
      </w: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9C7BA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="009211BF" w:rsidRPr="0092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12782,9</w:t>
      </w:r>
      <w:r w:rsidRPr="0092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170770" w:rsidRPr="009C7BA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9C7BA7"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>6002,7</w:t>
      </w:r>
      <w:r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9C7BA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бюджета района   – </w:t>
      </w:r>
      <w:r w:rsidR="009C7BA7" w:rsidRPr="009C7BA7">
        <w:rPr>
          <w:rFonts w:ascii="Times New Roman" w:eastAsia="Times New Roman" w:hAnsi="Times New Roman" w:cs="Times New Roman"/>
          <w:sz w:val="28"/>
          <w:szCs w:val="28"/>
          <w:lang w:eastAsia="ru-RU"/>
        </w:rPr>
        <w:t>6780,2 тыс. рублей.</w:t>
      </w:r>
    </w:p>
    <w:p w:rsidR="00170770" w:rsidRPr="00E6292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началом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остаток средств у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>8083,0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70770" w:rsidRPr="00E6292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  на 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11980,4 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</w:t>
      </w:r>
    </w:p>
    <w:p w:rsidR="00170770" w:rsidRPr="00E6292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доходам на 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>3897,5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E6292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</w:t>
      </w:r>
      <w:r w:rsidR="00E6292C"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E6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– 0,1 тыс. рублей.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30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разрезе главных распорядителей исполнение  бюджета района характеризуется следующими данными:</w:t>
      </w:r>
      <w:r w:rsidR="00583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района – 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174239,2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95,2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583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Представительное Собрание района –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3330,8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Управление финансов района – 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32991,7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0139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99,99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Отдел образования района – </w:t>
      </w:r>
      <w:r w:rsidR="00AA6C90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112773,5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A6C90"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99,97</w:t>
      </w:r>
      <w:r w:rsidRPr="00AA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82A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подготовки заключения проведена сверка отдельных показателей,  отраженных в приложениях к проекту решения, с показателями бюджетной отчетности. Показатели «Доходов района по кодам классификации доходов бюджета на 202</w:t>
      </w:r>
      <w:r w:rsidR="00DF1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F82A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отраженные» в приложении 1, </w:t>
      </w:r>
      <w:r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  «Расходы бюджета района по ведомственной структуре расходов за 202</w:t>
      </w:r>
      <w:r w:rsidR="00F82A8C"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2,  показатели «Расходы бюджета района по разделам и подразделам классификации  расходов  бюджета за 202</w:t>
      </w:r>
      <w:r w:rsidR="007E28D6"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3,  показатели «Источники финансирования дефицита бюджета района по кодам классификации источников </w:t>
      </w:r>
      <w:r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финансирования дефицитов бюджетов за 202</w:t>
      </w:r>
      <w:r w:rsidR="007E28D6"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E2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4  к проекту решения, </w:t>
      </w:r>
      <w:r w:rsidRPr="00DF1BE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соответствуют аналогичным показателям отчета об исполнении бюджета (форма 0503127).</w:t>
      </w:r>
      <w:r w:rsidRPr="00DF1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170770" w:rsidRPr="00170770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7E28D6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7E28D6" w:rsidRDefault="00170770" w:rsidP="00170770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бюджета района за 202</w:t>
      </w:r>
      <w:r w:rsidR="007E28D6"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7E28D6" w:rsidRDefault="00170770" w:rsidP="00170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3.1. Общая характеристика  исполнения доходов за 202</w:t>
      </w:r>
      <w:r w:rsidR="007E28D6"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FA3D55" w:rsidRDefault="00170770" w:rsidP="001707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70" w:rsidRPr="00FA3D55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бюджета района в 202</w:t>
      </w:r>
      <w:r w:rsidR="007E28D6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в основном, обеспечили </w:t>
      </w:r>
      <w:r w:rsidR="00FA3D55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</w:t>
      </w:r>
      <w:r w:rsidR="007E28D6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администратора доходов из 10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этом доходы, администрируемые Федеральной налоговой службой  по Вологодской области, поступили в сумме </w:t>
      </w:r>
      <w:r w:rsidR="00FA3D55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61430,5 тыс. рублей, что составило  80,7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объема налоговых и неналоговых доходов бюджета района. </w:t>
      </w:r>
    </w:p>
    <w:p w:rsidR="00170770" w:rsidRPr="00170770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FA3D55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налоговых и неналоговых платежей в бюджет района за 202</w:t>
      </w:r>
      <w:r w:rsidR="00FA3D55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разрезе главных администраторов доходов представлен на следующей диаграмме.</w:t>
      </w:r>
    </w:p>
    <w:p w:rsidR="00170770" w:rsidRPr="00FA3D55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FA3D55" w:rsidRDefault="00170770" w:rsidP="001707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налоговых и неналоговых платежей в бюджет района за 202</w:t>
      </w:r>
      <w:r w:rsidR="00FA3D55"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 администраторам доходов.</w:t>
      </w:r>
    </w:p>
    <w:p w:rsidR="00170770" w:rsidRPr="00FA3D55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FA3D55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D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Диаграмма №3                                                                                                          тыс. труб. </w:t>
      </w:r>
    </w:p>
    <w:p w:rsidR="00170770" w:rsidRPr="00170770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170770" w:rsidRPr="00170770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775C">
        <w:rPr>
          <w:noProof/>
          <w:lang w:eastAsia="ru-RU"/>
        </w:rPr>
        <w:drawing>
          <wp:inline distT="0" distB="0" distL="0" distR="0" wp14:anchorId="66C5384B" wp14:editId="1E3C9930">
            <wp:extent cx="5848350" cy="4305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0770" w:rsidRPr="00170770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170770" w:rsidRPr="006E4ED5" w:rsidRDefault="006E4ED5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бюджет района за 2021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</w:t>
      </w:r>
      <w:r w:rsidR="00170770" w:rsidRPr="006E4E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платежи 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67860,6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сравнении с предыдущим годом увеличились  на 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5931,5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к уровню 201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  составило 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8371,1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="00170770" w:rsidRPr="006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70770" w:rsidRPr="00170770" w:rsidRDefault="00170770" w:rsidP="00170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046D99" w:rsidRDefault="00170770" w:rsidP="00170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Налоговые доходы </w:t>
      </w:r>
    </w:p>
    <w:p w:rsidR="00170770" w:rsidRPr="00046D99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</w:t>
      </w:r>
      <w:r w:rsidRPr="00046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налоговых доходов</w:t>
      </w:r>
      <w:r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за 201</w:t>
      </w:r>
      <w:r w:rsidR="00046D99"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046D99"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приведена в таблице.</w:t>
      </w:r>
    </w:p>
    <w:p w:rsidR="00170770" w:rsidRPr="00046D99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70" w:rsidRPr="00046D99" w:rsidRDefault="00170770" w:rsidP="001707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                                                                                                                 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138"/>
        <w:gridCol w:w="1610"/>
        <w:gridCol w:w="1610"/>
        <w:gridCol w:w="1610"/>
        <w:gridCol w:w="1081"/>
        <w:gridCol w:w="968"/>
      </w:tblGrid>
      <w:tr w:rsidR="004C46F5" w:rsidRPr="004C46F5" w:rsidTr="00012080">
        <w:tc>
          <w:tcPr>
            <w:tcW w:w="553" w:type="dxa"/>
            <w:vMerge w:val="restart"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10" w:type="dxa"/>
            <w:vMerge w:val="restart"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  <w:p w:rsidR="00170770" w:rsidRPr="004C46F5" w:rsidRDefault="00170770" w:rsidP="0004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046D99"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0" w:type="dxa"/>
            <w:vMerge w:val="restart"/>
          </w:tcPr>
          <w:p w:rsidR="00170770" w:rsidRPr="004C46F5" w:rsidRDefault="00170770" w:rsidP="0004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 20</w:t>
            </w:r>
            <w:r w:rsidR="00046D99"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0" w:type="dxa"/>
            <w:vMerge w:val="restart"/>
          </w:tcPr>
          <w:p w:rsidR="00170770" w:rsidRPr="004C46F5" w:rsidRDefault="00170770" w:rsidP="0004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 202</w:t>
            </w:r>
            <w:r w:rsidR="00046D99"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9" w:type="dxa"/>
            <w:gridSpan w:val="2"/>
          </w:tcPr>
          <w:p w:rsidR="00170770" w:rsidRPr="004C46F5" w:rsidRDefault="00170770" w:rsidP="0004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показателей 202</w:t>
            </w:r>
            <w:r w:rsidR="00046D99"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</w:t>
            </w:r>
            <w:r w:rsidR="00046D99"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4C46F5" w:rsidRPr="004C46F5" w:rsidTr="00012080">
        <w:trPr>
          <w:trHeight w:val="349"/>
        </w:trPr>
        <w:tc>
          <w:tcPr>
            <w:tcW w:w="553" w:type="dxa"/>
            <w:vMerge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8" w:type="dxa"/>
          </w:tcPr>
          <w:p w:rsidR="00170770" w:rsidRPr="004C46F5" w:rsidRDefault="00170770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49423,9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52704,0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56916,3</w:t>
            </w:r>
          </w:p>
        </w:tc>
        <w:tc>
          <w:tcPr>
            <w:tcW w:w="1081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4212,3</w:t>
            </w:r>
          </w:p>
        </w:tc>
        <w:tc>
          <w:tcPr>
            <w:tcW w:w="96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акцизы и подакцизные товары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5682,2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6437,2</w:t>
            </w:r>
          </w:p>
        </w:tc>
        <w:tc>
          <w:tcPr>
            <w:tcW w:w="1081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96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2826,3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3883,8</w:t>
            </w:r>
          </w:p>
        </w:tc>
        <w:tc>
          <w:tcPr>
            <w:tcW w:w="1081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1057,5</w:t>
            </w:r>
          </w:p>
        </w:tc>
        <w:tc>
          <w:tcPr>
            <w:tcW w:w="96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610,8</w:t>
            </w:r>
          </w:p>
        </w:tc>
        <w:tc>
          <w:tcPr>
            <w:tcW w:w="1081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-105,8</w:t>
            </w:r>
          </w:p>
        </w:tc>
        <w:tc>
          <w:tcPr>
            <w:tcW w:w="968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8" w:type="dxa"/>
          </w:tcPr>
          <w:p w:rsidR="00046D99" w:rsidRPr="004C46F5" w:rsidRDefault="00046D99" w:rsidP="0010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</w:t>
            </w:r>
            <w:r w:rsidR="0010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перерасчет</w:t>
            </w:r>
            <w:r w:rsidR="0010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отмененным налогам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81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8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46F5" w:rsidRPr="004C46F5" w:rsidTr="00012080">
        <w:tc>
          <w:tcPr>
            <w:tcW w:w="553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8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59489,5</w:t>
            </w:r>
          </w:p>
        </w:tc>
        <w:tc>
          <w:tcPr>
            <w:tcW w:w="1610" w:type="dxa"/>
          </w:tcPr>
          <w:p w:rsidR="00046D99" w:rsidRPr="004C46F5" w:rsidRDefault="00046D99" w:rsidP="005B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61929,1</w:t>
            </w:r>
          </w:p>
        </w:tc>
        <w:tc>
          <w:tcPr>
            <w:tcW w:w="1610" w:type="dxa"/>
          </w:tcPr>
          <w:p w:rsidR="00046D99" w:rsidRPr="004C46F5" w:rsidRDefault="00046D99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67860,6</w:t>
            </w:r>
          </w:p>
        </w:tc>
        <w:tc>
          <w:tcPr>
            <w:tcW w:w="1081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968" w:type="dxa"/>
          </w:tcPr>
          <w:p w:rsidR="00046D99" w:rsidRPr="004C46F5" w:rsidRDefault="004C46F5" w:rsidP="001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109,6</w:t>
            </w:r>
          </w:p>
        </w:tc>
      </w:tr>
    </w:tbl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C4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налоговых доходов в общей сумме налоговых и неналоговых  доходов в 202</w:t>
      </w:r>
      <w:r w:rsidR="004C46F5" w:rsidRPr="004C4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4C46F5" w:rsidRPr="004C46F5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Pr="004C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C46F5" w:rsidRPr="004C46F5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сравнении с 20</w:t>
      </w:r>
      <w:r w:rsidR="004C46F5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годом имеется </w:t>
      </w:r>
      <w:r w:rsidRPr="004C46F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</w:t>
      </w:r>
      <w:r w:rsidR="004C46F5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следующим налоговым поступлениям:</w:t>
      </w:r>
    </w:p>
    <w:p w:rsidR="004C46F5" w:rsidRPr="004C46F5" w:rsidRDefault="004C46F5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70770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170770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170770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доходы физических лиц на 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4212,3</w:t>
      </w:r>
      <w:r w:rsidR="00170770"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 процентов;</w:t>
      </w:r>
    </w:p>
    <w:p w:rsidR="004C46F5" w:rsidRPr="00A45EFF" w:rsidRDefault="004C46F5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4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 акцизы и подакцизные товары на 755,0  тыс. рублей, или на 13,3 </w:t>
      </w: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процента;</w:t>
      </w:r>
    </w:p>
    <w:p w:rsidR="00A45EFF" w:rsidRPr="00A45EFF" w:rsidRDefault="004C46F5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по  налогу на совокупный  доход в сумме </w:t>
      </w:r>
      <w:r w:rsidR="00A45EFF"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1057,5</w:t>
      </w: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45EFF"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37,4 процента;</w:t>
      </w:r>
    </w:p>
    <w:p w:rsidR="00170770" w:rsidRPr="00A45EFF" w:rsidRDefault="00A45EFF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C46F5"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</w:t>
      </w:r>
      <w:r w:rsidRPr="00A4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 и перерасчетам по отмененным налогам в сумме 12,5 тыс. рублей, или на 100,0 процентов.</w:t>
      </w:r>
    </w:p>
    <w:p w:rsidR="00A45EFF" w:rsidRPr="00A45EFF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5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Уменьшился </w:t>
      </w:r>
      <w:r w:rsidRPr="00A4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по сравнению с 20</w:t>
      </w:r>
      <w:r w:rsidR="00A45EFF" w:rsidRPr="00A4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4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5EFF" w:rsidRPr="00A45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 государственной пошлине в сумме 105,8 тыс. рублей, или на 17,3 процента. </w:t>
      </w:r>
    </w:p>
    <w:p w:rsidR="00170770" w:rsidRPr="00170770" w:rsidRDefault="00A45EFF" w:rsidP="006A68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170770" w:rsidRPr="007C03C2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A45EFF"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первоначально утвержденные налоговые доходы   изменились в сторону у</w:t>
      </w:r>
      <w:r w:rsidR="007C03C2"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C03C2"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281,8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C03C2"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7C03C2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утвержденных бюджетных назначений обеспечено по  </w:t>
      </w:r>
      <w:r w:rsid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7C0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10650D" w:rsidRPr="0010650D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Бюджетные назначения </w:t>
      </w:r>
      <w:r w:rsidR="003C0AD8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 выше</w:t>
      </w:r>
      <w:r w:rsidR="003C0AD8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0AD8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источникам</w:t>
      </w:r>
      <w:r w:rsidR="0010650D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C0AD8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0650D" w:rsidRPr="0010650D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поступление  составило 56916,3  тыс. рублей, что </w:t>
      </w:r>
      <w:r w:rsidR="0010650D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0AD8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1715,7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C0AD8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5E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170770" w:rsidRPr="0010650D" w:rsidRDefault="003C0AD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акцизы и подакцизные товары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поступление  составило </w:t>
      </w:r>
      <w:r w:rsid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6437,1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10650D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2,2 тыс. рублей, или 0,03 процента;</w:t>
      </w:r>
    </w:p>
    <w:p w:rsidR="0010650D" w:rsidRPr="0010650D" w:rsidRDefault="0010650D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совокупный доход фактически поступление  составило 3883,8  тыс. рублей, что </w:t>
      </w:r>
      <w:r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85,1  тыс. рублей, или на 2,2 процента;</w:t>
      </w:r>
    </w:p>
    <w:p w:rsidR="00170770" w:rsidRPr="00170770" w:rsidRDefault="0010650D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пошлине фактически поступление 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610,8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 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5E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170770" w:rsidRPr="0010650D" w:rsidRDefault="005E32B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перерасчетам по отмененным налогам 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поступление составило 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10650D" w:rsidRPr="00106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соответствует 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назначени</w:t>
      </w:r>
      <w:r w:rsidR="0010650D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70770" w:rsidRPr="001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2E0977" w:rsidRDefault="00170770" w:rsidP="006A68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Неналоговые доходы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B764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Неналоговые доходы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пополнили бюджет района на 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8222,0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Динамика неналоговых доходов, поступивших в бюджет района за 201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5E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E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годы, и анализ выполнения бюджетных назначений за 202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приведены в пр</w:t>
      </w:r>
      <w:r w:rsidR="005E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иложении №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E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удельный вес в их составе занимают доходы от  использования и  продажи имущества, находящегося в муниципальной собственности  (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7744,8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B7644"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94,2</w:t>
      </w:r>
      <w:r w:rsidRPr="000B7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в том числе:</w:t>
      </w:r>
    </w:p>
    <w:p w:rsidR="00170770" w:rsidRPr="00824F94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 земельные участки (</w:t>
      </w:r>
      <w:r w:rsidR="00824F94"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1588,8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24F94"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19,3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824F94" w:rsidRPr="00824F94" w:rsidRDefault="00824F94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имущество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553,8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824F94" w:rsidRDefault="00824F94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поступления от использования имущества, находящегося в собственности района 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383,2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4,67</w:t>
      </w:r>
      <w:r w:rsidRPr="00824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170770" w:rsidRPr="00F45016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</w:t>
      </w:r>
      <w:r w:rsidR="00824F94"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виде прибыли, находящейся на доли в уставных капиталах</w:t>
      </w:r>
      <w:r w:rsidR="00F45016"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хозяйственных товариществ и обществ, или дивидендов по акциям </w:t>
      </w:r>
      <w:r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45016"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45016"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0,03</w:t>
      </w:r>
      <w:r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</w:p>
    <w:p w:rsidR="00F45016" w:rsidRPr="00F45016" w:rsidRDefault="00F45016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за негативное воздействие на окружающую среду (69,1 тыс. рублей, или 0,8 %),</w:t>
      </w:r>
    </w:p>
    <w:p w:rsidR="00F45016" w:rsidRPr="001A4F8F" w:rsidRDefault="00F45016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доходы от оказания  платных услуг и компенсации затрат государства  (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72,2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0,9%)</w:t>
      </w:r>
      <w:r w:rsid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70770" w:rsidRPr="001A4F8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от   продажи муниципального имущества  (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4735,4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1A4F8F" w:rsidRPr="001A4F8F" w:rsidRDefault="001A4F8F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доходы, полученные от   продажи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земельных участков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480,9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штрафов, санкций, возмещение ущерба (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335,9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A4F8F"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  <w:r w:rsidRPr="001A4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E32B0" w:rsidRPr="001A4F8F" w:rsidRDefault="005E32B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3B107E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утверждении первоначального бюджета планировалось получить неналоговых доходов в сумме </w:t>
      </w:r>
      <w:r w:rsid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3695,0</w:t>
      </w:r>
      <w:r w:rsidRP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произошло увеличение  неналоговых доходов на </w:t>
      </w:r>
      <w:r w:rsid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4404,2</w:t>
      </w:r>
      <w:r w:rsidRP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 раза</w:t>
      </w:r>
      <w:r w:rsidRP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BC4A8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увеличение 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3B107E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видам неналоговых доходов:</w:t>
      </w:r>
    </w:p>
    <w:p w:rsidR="00BC4A8F" w:rsidRPr="00BC4A8F" w:rsidRDefault="00BC4A8F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собственности,  на 52,3  тыс. рублей, или на 2,2 процента;</w:t>
      </w:r>
    </w:p>
    <w:p w:rsidR="00BC4A8F" w:rsidRPr="00BC4A8F" w:rsidRDefault="00BC4167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от оказания платных услуг и компенсации затрат государства на 8,2 тыс. рублей, или на 12,8</w:t>
      </w:r>
      <w:r w:rsid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процента;</w:t>
      </w:r>
    </w:p>
    <w:p w:rsidR="00170770" w:rsidRPr="00BC4A8F" w:rsidRDefault="00BC4A8F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 на 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4457,5</w:t>
      </w:r>
      <w:r w:rsidR="00170770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6,7 раза</w:t>
      </w:r>
      <w:r w:rsidR="00170770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70770" w:rsidRPr="00BC4A8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доходы в виде штрафов, санкций, возмещения ущерба на 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9,2 процента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BC4A8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того, произошло уменьшение по  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виду неналоговых доходов  по 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платежей за негативное воздействие на окружающую среду на 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142,9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C4A8F"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3,1 раза</w:t>
      </w:r>
      <w:r w:rsidRPr="00BC4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860E3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Бюджетные назначения по неналоговым доходам в целом исполнены на </w:t>
      </w:r>
      <w:r w:rsidR="00860E3F"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8222,0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0E3F"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101,5</w:t>
      </w:r>
      <w:r w:rsidR="005E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AF639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60E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</w:t>
      </w:r>
      <w:r w:rsid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всего </w:t>
      </w:r>
      <w:r w:rsid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156,2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арендной платы за земельные участки на 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156,2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6,6 %).</w:t>
      </w:r>
    </w:p>
    <w:p w:rsidR="00AF639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0A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AF6397"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33,4 </w:t>
      </w:r>
      <w:r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в том числе: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материальных и нематериальных  активов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(0,4%)</w:t>
      </w: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доходам от штрафов, санкций, возмещение ущерба на 10,2  тыс. рублей (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="00AF6397"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170770" w:rsidRPr="00170770" w:rsidRDefault="00AF6397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осталось на уровне утвержденных назначений по </w:t>
      </w:r>
      <w:r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 видам неналоговых доходов: </w:t>
      </w:r>
      <w:r w:rsidR="00170770"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платежи за негативное воздействие на окружающую среду</w:t>
      </w:r>
      <w:r w:rsidR="00180A9B"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оказания платных услуг и компенсации затрат государства</w:t>
      </w:r>
      <w:r w:rsidR="00170770"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170770" w:rsidRPr="003C310E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2320,0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202</w:t>
      </w:r>
      <w:r w:rsidR="003C310E"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</w:t>
      </w:r>
      <w:r w:rsidR="003C310E"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величения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 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2372,3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2528,5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на   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156,2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C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6,58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при  утверждении первоначального бюджета планировалось получить в сумме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782,0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бюджетные назначения изменялись в сторону увеличения  и составили 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5239,5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Фактически поступило доходов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5216,3 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продажа имущества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4735,4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продажа земли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480,9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уточненных бюджетных назначений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23,2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на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годом поступление доходов от реализации имущества увеличились на </w:t>
      </w:r>
      <w:r w:rsidR="00DD67D5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3641,6 тыс. рублей, или в 3,3 раза</w:t>
      </w:r>
      <w:r w:rsidR="00267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70770" w:rsidRPr="00047F91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решением 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района.</w:t>
      </w:r>
    </w:p>
    <w:p w:rsidR="00170770" w:rsidRPr="00AB0F4C" w:rsidRDefault="00170770" w:rsidP="006A68D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 прогнозный план приватизации имущества на 202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принят решением Представительного Собрания района от 1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Данным прогнозным планом предусмотрено  получение доходов в 202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не менее </w:t>
      </w:r>
      <w:r w:rsidR="00AB0F4C"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</w:t>
      </w: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рублей.</w:t>
      </w:r>
    </w:p>
    <w:p w:rsidR="00170770" w:rsidRPr="00170770" w:rsidRDefault="00170770" w:rsidP="006A68D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i/>
          <w:snapToGrid w:val="0"/>
          <w:color w:val="FF0000"/>
          <w:sz w:val="28"/>
          <w:szCs w:val="28"/>
          <w:lang w:eastAsia="ru-RU"/>
        </w:rPr>
      </w:pPr>
      <w:r w:rsidRPr="00AB0F4C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С 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учетом внесение изменений  решениями Представительного собрания от </w:t>
      </w:r>
      <w:r w:rsidR="00AB0F4C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18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.0</w:t>
      </w:r>
      <w:r w:rsidR="00AB0F4C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5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.202</w:t>
      </w:r>
      <w:r w:rsidR="00AB0F4C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года №</w:t>
      </w:r>
      <w:r w:rsidR="00AB0F4C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19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и от </w:t>
      </w:r>
      <w:r w:rsidR="00D711ED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29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.1</w:t>
      </w:r>
      <w:r w:rsidR="00D711ED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.202</w:t>
      </w:r>
      <w:r w:rsidR="00D711ED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года №</w:t>
      </w:r>
      <w:r w:rsidR="00D711ED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49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 в прогнозный план приватизации имущества  на 202</w:t>
      </w:r>
      <w:r w:rsidR="00D711ED"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 дополнительно  предусматривается продажа:</w:t>
      </w:r>
    </w:p>
    <w:p w:rsidR="00D711ED" w:rsidRPr="00D711ED" w:rsidRDefault="00170770" w:rsidP="006A68D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770">
        <w:rPr>
          <w:rFonts w:ascii="Times New Roman" w:eastAsiaTheme="minorEastAsia" w:hAnsi="Times New Roman" w:cs="Times New Roman"/>
          <w:i/>
          <w:snapToGrid w:val="0"/>
          <w:color w:val="FF0000"/>
          <w:sz w:val="28"/>
          <w:szCs w:val="28"/>
        </w:rPr>
        <w:t xml:space="preserve"> </w:t>
      </w:r>
      <w:r w:rsidR="00D711ED" w:rsidRPr="00D711ED">
        <w:rPr>
          <w:rFonts w:ascii="Times New Roman" w:hAnsi="Times New Roman" w:cs="Times New Roman"/>
          <w:i/>
          <w:sz w:val="28"/>
          <w:szCs w:val="28"/>
        </w:rPr>
        <w:t>Транспортное средство - трактор – АГРОМАШ 90ТГ 2007А, 2010 год выпуска, двигатель № 118546, коробка передач № 947363;</w:t>
      </w:r>
    </w:p>
    <w:p w:rsidR="00170770" w:rsidRPr="00D711ED" w:rsidRDefault="00D711ED" w:rsidP="006A68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1ED">
        <w:rPr>
          <w:rFonts w:ascii="Times New Roman" w:hAnsi="Times New Roman" w:cs="Times New Roman"/>
          <w:i/>
          <w:sz w:val="28"/>
          <w:szCs w:val="28"/>
        </w:rPr>
        <w:t>Здание ремонтно-механической мастерской с гаражами и котельной, назначение – нежилое, инвентаризационный  номер 864, кадастровый номер 35:27:0301057:1769, общей площадью 1470,8 кв.м., расположенное по адресу: Вологодская область, р-н Междуреченский, с. Шуйское, ул. Советская, д.49а и расположенный под зданием земельный участок с кадастровым номером 35:27:0301057:2984, общей площадью 3519 кв.м., категория земель – земли населенных пунктов, разрешенное использование – для производственных целей, местоположение: Вологодская область, р-н Междуреченский, с/п Сухонское, с. Шуйское, ул. Советская, д.49а</w:t>
      </w:r>
      <w:r w:rsidRPr="00D711ED">
        <w:rPr>
          <w:rFonts w:ascii="Times New Roman" w:hAnsi="Times New Roman" w:cs="Times New Roman"/>
          <w:sz w:val="28"/>
          <w:szCs w:val="28"/>
        </w:rPr>
        <w:t>.</w:t>
      </w:r>
    </w:p>
    <w:p w:rsidR="00170770" w:rsidRPr="00D711ED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уточненным решением Представительного Собрания района от 1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района на 202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на 202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предусмотрено в сумме 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5239,5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фактически исполнено </w:t>
      </w:r>
      <w:r w:rsidR="00D711ED"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5216,3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E4075F" w:rsidRDefault="00170770" w:rsidP="006A68DD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утвержденные бюджетные назначения по вышеуказанному доходному источнику в 202</w:t>
      </w:r>
      <w:r w:rsidR="00D711ED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составляют </w:t>
      </w:r>
      <w:r w:rsidR="00D711ED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5239,5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доходов от приватизации имущества района в соответствии с Прогнозным планом приватизации имущества района на 202</w:t>
      </w:r>
      <w:r w:rsidR="00D711ED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предусматривается в размере  не менее </w:t>
      </w:r>
      <w:r w:rsidR="00D711ED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250,0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утвержденного показателя  (</w:t>
      </w:r>
      <w:r w:rsidR="00D711ED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</w:t>
      </w:r>
      <w:r w:rsid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</w:t>
      </w:r>
      <w:r w:rsidR="00B30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.)  на </w:t>
      </w:r>
      <w:r w:rsidR="005E226F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4989,5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в </w:t>
      </w:r>
      <w:r w:rsidR="005E226F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21,0 раз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выше  фактического исполнения на </w:t>
      </w:r>
      <w:r w:rsidR="005E226F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4966,3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5E226F"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</w:t>
      </w:r>
      <w:r w:rsidR="005E226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</w:t>
      </w:r>
    </w:p>
    <w:p w:rsidR="00170770" w:rsidRPr="00E4075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поступлению штрафов, санкций, возмещению ущерба  утверждены первоначальные  бюджетные назначения  в объеме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317,0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  бюджетные назначения  увеличились на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9,2%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Фактически поступило указанных доходов в сумме 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335,9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97,05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уточненных бюджетных назначений.</w:t>
      </w:r>
      <w:r w:rsidR="00EE5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сравнении с 20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поступления штрафов, санкций, возмещения ущерба снизился на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193,2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57,5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E4075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неналоговых доходов за 201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E5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E5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показал, что за 202</w:t>
      </w:r>
      <w:r w:rsidR="00E4075F"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разовые поступления в бюджет района не осуществлялись. </w:t>
      </w:r>
    </w:p>
    <w:p w:rsidR="00170770" w:rsidRPr="00E4075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имущества,  установлено  следующее. В соответствии с пунктом 11.4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</w:p>
    <w:p w:rsidR="00170770" w:rsidRPr="00E4075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Отчет о доходах, полученных от использования муниципального имущества Междуреченского муниципального района за 202</w:t>
      </w:r>
      <w:r w:rsidR="00E4075F"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района за 202</w:t>
      </w:r>
      <w:r w:rsidR="00E4075F"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170770" w:rsidRPr="00E4075F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отчете о доходах, полученных от использования муниципального имущества за 202</w:t>
      </w:r>
      <w:r w:rsidR="00E4075F"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E407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администрацией района не отражены  начисления по муниципальному имуществу. </w:t>
      </w:r>
    </w:p>
    <w:p w:rsidR="00170770" w:rsidRPr="00E44CFE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170770" w:rsidRPr="00E44CFE" w:rsidRDefault="00170770" w:rsidP="006A68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70770">
        <w:rPr>
          <w:rFonts w:eastAsiaTheme="minorEastAsia"/>
          <w:i/>
          <w:color w:val="FF0000"/>
          <w:sz w:val="28"/>
          <w:szCs w:val="28"/>
          <w:lang w:eastAsia="ru-RU"/>
        </w:rPr>
        <w:t xml:space="preserve"> </w:t>
      </w:r>
      <w:r w:rsidRPr="00E44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170770" w:rsidRPr="00E44CFE" w:rsidRDefault="00170770" w:rsidP="006A68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Реестр заключенных договоров аренды муниципального имущества за 202</w:t>
      </w:r>
      <w:r w:rsidR="00E44CFE"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 </w:t>
      </w: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год не представлен. </w:t>
      </w:r>
    </w:p>
    <w:p w:rsidR="00170770" w:rsidRPr="00E44CFE" w:rsidRDefault="00170770" w:rsidP="006A68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170770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Проанализировать исполнение установленного задания на обеспечение поступления неналоговых доходов в бюджет района за 202</w:t>
      </w:r>
      <w:r w:rsidR="00E44CFE"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представляется возможным в связи с непредставлением документов.</w:t>
      </w:r>
    </w:p>
    <w:p w:rsidR="00EE5F53" w:rsidRDefault="00EE5F53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E5F53" w:rsidRDefault="00EE5F53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E5F53" w:rsidRDefault="00EE5F53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E5F53" w:rsidRPr="00E44CFE" w:rsidRDefault="00EE5F53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E44CFE" w:rsidRDefault="00170770" w:rsidP="006A68DD">
      <w:pPr>
        <w:numPr>
          <w:ilvl w:val="1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.Безвозмездные поступления</w:t>
      </w:r>
    </w:p>
    <w:p w:rsidR="00170770" w:rsidRPr="00170770" w:rsidRDefault="00170770" w:rsidP="006A68DD">
      <w:pPr>
        <w:spacing w:after="0" w:line="240" w:lineRule="auto"/>
        <w:ind w:left="1099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064EA4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района в составе </w:t>
      </w:r>
      <w:r w:rsidRPr="00064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безвозмездных поступлений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 ассигнования на выполнение отдельных государственных полномочий, передаваемых органам местного самоуправления, на реализацию федеральных законов и законов Вологодской области, на софинансирование расходов муниципального образования, иные межбюджетные трансферты и прочие  безвозмездные поступления. Динамика и анализ исполнения бюджета района по безвозмездным поступлениям от других бюджетов бюджетной системы РФ за  202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приложениях  № 2 и 3.</w:t>
      </w:r>
    </w:p>
    <w:p w:rsidR="00170770" w:rsidRPr="00064EA4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226068,7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течение года увеличены на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13755,8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и утверждены в окончательной редакции бюджета в объеме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239824,5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170770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 бюджет района получил безвозмездные поступления от других уровней бюджетов бюджетной системы РФ в сумме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237107,1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064EA4"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98,9</w:t>
      </w: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планируемых объемов с учетом последних изменений в решение о бюджете района. 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Дотаций поступило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82529,9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 процентов от планируемых бюджетных назначений, субсидий –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73673,3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96,5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субвенций –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78103,3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 или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иных межбюджетных трансфертов, передаваемых бюджетам муниципальных районов – 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2600,6 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100,0 процентов,  прочих безвозмездных поступлений – </w:t>
      </w:r>
      <w:r w:rsidR="00E71C61"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200,0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100,0 процентов.</w:t>
      </w:r>
    </w:p>
    <w:p w:rsidR="00170770" w:rsidRDefault="00170770" w:rsidP="005B76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связи  с фактической  потребностью по результатам  проведенных конкурсных закупок, не в полном объеме поступили в бюджет  района субсидии  в сумме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2660,9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5B760F" w:rsidRPr="005B760F" w:rsidRDefault="005B760F" w:rsidP="005B76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осуществление закупки контейнеров для раздельного накопления ТКО на 237,2 тыс. рублей;</w:t>
      </w:r>
    </w:p>
    <w:p w:rsidR="00170770" w:rsidRPr="005B760F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 мероприятий  по переселению граждан из аварийного жилищного фонда за счет средств Фонда содействия реформирования ЖКХ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1561,8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5B760F" w:rsidRPr="005B760F" w:rsidRDefault="005B760F" w:rsidP="005B760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обеспечение  мероприятий  по переселению граждан из аварийного жилищного фонда за счет средств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области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65,1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B760F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организацию транспортных перевозок по району  на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B760F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развитие мобильной торговли в малонаселенных и труднодоступных малонаселенных пунктах на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B760F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разработку и реализацию инициатив проектов комплексного развития сельских территорий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72</w:t>
      </w:r>
      <w:r w:rsidR="005B760F"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63F78" w:rsidRDefault="00563F78" w:rsidP="00563F7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 с фактической  потребностью не в полном объеме поступили в бюджет  района суб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венции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56,5  тыс. рублей на проведение Всероссийской переписи населения 2020 года.</w:t>
      </w:r>
    </w:p>
    <w:p w:rsidR="00170770" w:rsidRPr="00563F78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Иные межбюджетные трансферты и прочие безвозмездные поступления в бюджет района  поступили и исполнены в полном объеме.</w:t>
      </w:r>
    </w:p>
    <w:p w:rsidR="00170770" w:rsidRPr="00170770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</w:t>
      </w:r>
      <w:r w:rsidR="00563F78" w:rsidRP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из  бюджета района возврат остатков субсидий, субвенций и иных межбюджетных трансфертов, имеющих целевое назначение прошлых лет не производился.</w:t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Default="00170770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51E1" w:rsidRPr="00170770" w:rsidRDefault="008E51E1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AE19DF" w:rsidRDefault="00170770" w:rsidP="00170770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19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4.Дефицит бюджета за 202</w:t>
      </w:r>
      <w:r w:rsidR="00563F78" w:rsidRPr="00AE19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AE19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AE19DF" w:rsidRDefault="00170770" w:rsidP="0017077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принят решением Представительного Собрания района   «О бюджете района  на 202</w:t>
      </w:r>
      <w:r w:rsidR="00563F78"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63F78"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63F78"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с дефицитом в размере </w:t>
      </w:r>
      <w:r w:rsidR="00AE19DF"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12435,0</w:t>
      </w: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В течение года в бюджет района вносились изменения и дополнения </w:t>
      </w:r>
      <w:r w:rsidR="00AE19DF"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 раз решениями Представительного Собрания района от 18.03.2021 года №14, от 18.05.2021 года №17, от 21.07.2021 года №21, от 07.09.2021 года № 33, от 12.10.2021 года №34, от 29.11.2021 года №43, от 17.12.2021 года №52.</w:t>
      </w:r>
    </w:p>
    <w:p w:rsidR="00170770" w:rsidRDefault="00170770" w:rsidP="00170770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Источники внутреннего финансирования дефицита (профицита) бюджета района характеризуются следующими данными:</w:t>
      </w:r>
    </w:p>
    <w:p w:rsidR="008E51E1" w:rsidRPr="00AE19DF" w:rsidRDefault="008E51E1" w:rsidP="00170770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170770" w:rsidRDefault="00170770" w:rsidP="00170770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8E51E1" w:rsidRPr="00FF74AF" w:rsidRDefault="008E51E1" w:rsidP="008E51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992"/>
        <w:gridCol w:w="992"/>
        <w:gridCol w:w="851"/>
        <w:gridCol w:w="992"/>
        <w:gridCol w:w="992"/>
        <w:gridCol w:w="851"/>
        <w:gridCol w:w="992"/>
      </w:tblGrid>
      <w:tr w:rsidR="008E51E1" w:rsidRPr="00FF74AF" w:rsidTr="008E51E1">
        <w:trPr>
          <w:trHeight w:val="55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8E51E1" w:rsidRPr="00FF74AF" w:rsidTr="008E51E1">
        <w:trPr>
          <w:trHeight w:val="830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E1" w:rsidRPr="00FF74AF" w:rsidRDefault="008E51E1" w:rsidP="00372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18.12.2020 года №54</w:t>
            </w:r>
          </w:p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марте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мае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июне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 решением  в сентябре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октябре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ноябре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 в декабре 2021</w:t>
            </w:r>
          </w:p>
        </w:tc>
      </w:tr>
      <w:tr w:rsidR="008E51E1" w:rsidRPr="00FF74AF" w:rsidTr="008E51E1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(-),    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E3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36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20218,4</w:t>
            </w:r>
          </w:p>
        </w:tc>
      </w:tr>
      <w:tr w:rsidR="008E51E1" w:rsidRPr="00FF74AF" w:rsidTr="008E51E1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мун. внут. долг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-2000,0</w:t>
            </w:r>
          </w:p>
        </w:tc>
      </w:tr>
      <w:tr w:rsidR="008E51E1" w:rsidRPr="00FF74AF" w:rsidTr="008E51E1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</w:tr>
      <w:tr w:rsidR="008E51E1" w:rsidRPr="00FF74AF" w:rsidTr="008E51E1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-20321,5</w:t>
            </w:r>
          </w:p>
        </w:tc>
      </w:tr>
      <w:tr w:rsidR="008E51E1" w:rsidRPr="00FF74AF" w:rsidTr="008E51E1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средств  бюджета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307945,7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336846,5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339865,2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340369,4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E3694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332170,9</w:t>
            </w:r>
          </w:p>
        </w:tc>
      </w:tr>
      <w:tr w:rsidR="008E51E1" w:rsidRPr="00FF74AF" w:rsidTr="008E51E1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Увеличение  прочих остатков денежных средств  бюджета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-295510,7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-306464,0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-316997,9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-319364,2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1" w:rsidRPr="00FF74AF" w:rsidRDefault="008E51E1" w:rsidP="0037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-313952,5</w:t>
            </w:r>
          </w:p>
        </w:tc>
      </w:tr>
    </w:tbl>
    <w:p w:rsidR="008E51E1" w:rsidRPr="00F84234" w:rsidRDefault="008E51E1" w:rsidP="008E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1836" w:rsidRPr="001805E0" w:rsidRDefault="00170770" w:rsidP="00461836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 w:rsidR="008E51E1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E51E1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5</w:t>
      </w:r>
      <w:r w:rsid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учетом  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утвер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8E51E1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36941">
        <w:rPr>
          <w:rFonts w:ascii="Times New Roman" w:eastAsia="Times New Roman" w:hAnsi="Times New Roman" w:cs="Times New Roman"/>
          <w:sz w:val="28"/>
          <w:szCs w:val="28"/>
          <w:lang w:eastAsia="ru-RU"/>
        </w:rPr>
        <w:t>20218,4</w:t>
      </w:r>
      <w:r w:rsidR="00461836" w:rsidRPr="004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учетом внутреннего муниципального долга (2000,0 тыс. руб.), или 77,5  процента  с учетом остатка средств бюджета района на 01.01.2021 года от </w:t>
      </w:r>
      <w:r w:rsidR="00461836"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70770" w:rsidRPr="00170770" w:rsidRDefault="00170770" w:rsidP="00170770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453E5A" w:rsidRDefault="00170770" w:rsidP="00170770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на 202</w:t>
      </w:r>
      <w:r w:rsidR="00461836"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 также с </w:t>
      </w:r>
      <w:r w:rsidR="00461836"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453E5A"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10145,5</w:t>
      </w: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В 20</w:t>
      </w:r>
      <w:r w:rsidR="00453E5A"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бюджет района  был исполнен с профицитом  в сумме </w:t>
      </w:r>
      <w:r w:rsidR="00453E5A" w:rsidRPr="00453E5A">
        <w:rPr>
          <w:rFonts w:ascii="Times New Roman" w:hAnsi="Times New Roman" w:cs="Times New Roman"/>
          <w:sz w:val="28"/>
          <w:szCs w:val="28"/>
        </w:rPr>
        <w:t>14433,9</w:t>
      </w:r>
      <w:r w:rsidRPr="00453E5A">
        <w:rPr>
          <w:rFonts w:ascii="Times New Roman" w:hAnsi="Times New Roman" w:cs="Times New Roman"/>
          <w:sz w:val="28"/>
          <w:szCs w:val="28"/>
        </w:rPr>
        <w:t xml:space="preserve"> </w:t>
      </w:r>
      <w:r w:rsidRPr="00453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70770" w:rsidRPr="00453E5A" w:rsidRDefault="00170770" w:rsidP="00170770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</w:t>
      </w:r>
      <w:r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453E5A"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453E5A"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20865,9 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170770" w:rsidRPr="00453E5A" w:rsidRDefault="00170770" w:rsidP="00170770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</w:t>
      </w:r>
      <w:r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453E5A" w:rsidRPr="00453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453E5A"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Pr="004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170770" w:rsidRDefault="00170770" w:rsidP="00170770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C964AA" w:rsidRDefault="00170770" w:rsidP="0017077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Исполнение расходов бюджета района за 202</w:t>
      </w:r>
      <w:r w:rsidR="00C964AA" w:rsidRPr="00C96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C96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C964AA" w:rsidRDefault="00170770" w:rsidP="0017077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5.1 Общая характеристика исполнения расходов</w:t>
      </w:r>
    </w:p>
    <w:p w:rsidR="00170770" w:rsidRPr="00170770" w:rsidRDefault="00170770" w:rsidP="0017077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96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за 202</w:t>
      </w:r>
      <w:r w:rsidR="00C964AA" w:rsidRP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C964AA" w:rsidRP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323335,2 тыс. рублей, на 97,3</w:t>
      </w:r>
      <w:r w:rsidRP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уточненному бюджету, из них расходы за счет средств,  выделяемых из бюджета  района на финансовое обеспечение муниципального задания и на иные цели, на оказание муниципальных услуг составили </w:t>
      </w:r>
      <w:r w:rsidR="00C9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иные </w:t>
      </w:r>
      <w:r w:rsidR="00C964AA"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 -</w:t>
      </w:r>
      <w:r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2DFF"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147831,7</w:t>
      </w:r>
      <w:r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A02DFF" w:rsidRDefault="00170770" w:rsidP="00170770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связи с внесением изменений в течение 202</w:t>
      </w:r>
      <w:r w:rsidR="00A02DFF"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02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первоначально утвержденный бюджет района поправки в разрезе главных распорядителей средств бюджета внесены в следующих объемах:                                                                                                                                  </w:t>
      </w:r>
    </w:p>
    <w:p w:rsidR="00170770" w:rsidRPr="003A2BE2" w:rsidRDefault="00170770" w:rsidP="00170770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A2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6440"/>
        <w:gridCol w:w="2161"/>
      </w:tblGrid>
      <w:tr w:rsidR="003A2BE2" w:rsidRPr="003A2BE2" w:rsidTr="003A2BE2">
        <w:tc>
          <w:tcPr>
            <w:tcW w:w="861" w:type="dxa"/>
          </w:tcPr>
          <w:p w:rsidR="00170770" w:rsidRPr="003A2BE2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№п/п</w:t>
            </w:r>
          </w:p>
        </w:tc>
        <w:tc>
          <w:tcPr>
            <w:tcW w:w="6440" w:type="dxa"/>
          </w:tcPr>
          <w:p w:rsidR="00170770" w:rsidRPr="003A2BE2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Наименование ГРБС</w:t>
            </w:r>
          </w:p>
        </w:tc>
        <w:tc>
          <w:tcPr>
            <w:tcW w:w="2161" w:type="dxa"/>
          </w:tcPr>
          <w:p w:rsidR="00170770" w:rsidRPr="003A2BE2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сумма</w:t>
            </w:r>
          </w:p>
        </w:tc>
      </w:tr>
      <w:tr w:rsidR="003A2BE2" w:rsidRPr="003A2BE2" w:rsidTr="003A2BE2">
        <w:tc>
          <w:tcPr>
            <w:tcW w:w="861" w:type="dxa"/>
          </w:tcPr>
          <w:p w:rsidR="00170770" w:rsidRPr="003A2BE2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440" w:type="dxa"/>
          </w:tcPr>
          <w:p w:rsidR="00170770" w:rsidRPr="003A2BE2" w:rsidRDefault="00170770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Администрация района</w:t>
            </w:r>
          </w:p>
        </w:tc>
        <w:tc>
          <w:tcPr>
            <w:tcW w:w="2161" w:type="dxa"/>
          </w:tcPr>
          <w:p w:rsidR="00170770" w:rsidRPr="003A2BE2" w:rsidRDefault="00170770" w:rsidP="003A2BE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 xml:space="preserve">+ </w:t>
            </w:r>
            <w:r w:rsidR="003A2BE2" w:rsidRPr="003A2BE2">
              <w:rPr>
                <w:rFonts w:eastAsiaTheme="minorEastAsia"/>
                <w:sz w:val="28"/>
                <w:szCs w:val="28"/>
              </w:rPr>
              <w:t>23924,3</w:t>
            </w:r>
          </w:p>
        </w:tc>
      </w:tr>
      <w:tr w:rsidR="003A2BE2" w:rsidRPr="003A2BE2" w:rsidTr="003A2BE2">
        <w:tc>
          <w:tcPr>
            <w:tcW w:w="861" w:type="dxa"/>
          </w:tcPr>
          <w:p w:rsidR="00170770" w:rsidRPr="003A2BE2" w:rsidRDefault="002677AA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170770" w:rsidRPr="003A2BE2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440" w:type="dxa"/>
          </w:tcPr>
          <w:p w:rsidR="00170770" w:rsidRPr="003A2BE2" w:rsidRDefault="00376515" w:rsidP="003765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Управление финансов </w:t>
            </w:r>
          </w:p>
        </w:tc>
        <w:tc>
          <w:tcPr>
            <w:tcW w:w="2161" w:type="dxa"/>
          </w:tcPr>
          <w:p w:rsidR="00170770" w:rsidRPr="003A2BE2" w:rsidRDefault="003A2BE2" w:rsidP="003A2BE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+   1985,4</w:t>
            </w:r>
          </w:p>
        </w:tc>
      </w:tr>
      <w:tr w:rsidR="003A2BE2" w:rsidRPr="003A2BE2" w:rsidTr="003A2BE2">
        <w:tc>
          <w:tcPr>
            <w:tcW w:w="861" w:type="dxa"/>
          </w:tcPr>
          <w:p w:rsidR="003A2BE2" w:rsidRPr="003A2BE2" w:rsidRDefault="002677AA" w:rsidP="00372C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2BE2" w:rsidRPr="003A2BE2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440" w:type="dxa"/>
          </w:tcPr>
          <w:p w:rsidR="003A2BE2" w:rsidRPr="003A2BE2" w:rsidRDefault="00376515" w:rsidP="003765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Представительное Собрание </w:t>
            </w:r>
          </w:p>
        </w:tc>
        <w:tc>
          <w:tcPr>
            <w:tcW w:w="2161" w:type="dxa"/>
          </w:tcPr>
          <w:p w:rsidR="003A2BE2" w:rsidRPr="003A2BE2" w:rsidRDefault="003A2BE2" w:rsidP="00372C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+     263,2</w:t>
            </w:r>
          </w:p>
        </w:tc>
      </w:tr>
      <w:tr w:rsidR="003A2BE2" w:rsidRPr="003A2BE2" w:rsidTr="003A2BE2">
        <w:tc>
          <w:tcPr>
            <w:tcW w:w="861" w:type="dxa"/>
          </w:tcPr>
          <w:p w:rsidR="003A2BE2" w:rsidRPr="003A2BE2" w:rsidRDefault="003A2BE2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40" w:type="dxa"/>
          </w:tcPr>
          <w:p w:rsidR="003A2BE2" w:rsidRPr="003A2BE2" w:rsidRDefault="003A2BE2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 xml:space="preserve">Отдел образования                                           </w:t>
            </w:r>
          </w:p>
        </w:tc>
        <w:tc>
          <w:tcPr>
            <w:tcW w:w="2161" w:type="dxa"/>
          </w:tcPr>
          <w:p w:rsidR="003A2BE2" w:rsidRPr="003A2BE2" w:rsidRDefault="003A2BE2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-    1947,7</w:t>
            </w:r>
          </w:p>
        </w:tc>
      </w:tr>
      <w:tr w:rsidR="003A2BE2" w:rsidRPr="003A2BE2" w:rsidTr="003A2BE2">
        <w:tc>
          <w:tcPr>
            <w:tcW w:w="861" w:type="dxa"/>
          </w:tcPr>
          <w:p w:rsidR="003A2BE2" w:rsidRPr="003A2BE2" w:rsidRDefault="003A2BE2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0" w:type="dxa"/>
          </w:tcPr>
          <w:p w:rsidR="003A2BE2" w:rsidRPr="003A2BE2" w:rsidRDefault="003A2BE2" w:rsidP="001707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2161" w:type="dxa"/>
          </w:tcPr>
          <w:p w:rsidR="003A2BE2" w:rsidRPr="003A2BE2" w:rsidRDefault="003A2BE2" w:rsidP="003A2BE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A2BE2">
              <w:rPr>
                <w:rFonts w:eastAsiaTheme="minorEastAsia"/>
                <w:sz w:val="28"/>
                <w:szCs w:val="28"/>
              </w:rPr>
              <w:t>+ 24225,2</w:t>
            </w:r>
          </w:p>
        </w:tc>
      </w:tr>
    </w:tbl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48197D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Наиболее значительное увеличение объема бюджетных ассигнований от  первоначально утвержденных в отчетном периоде наблюдается  по ГРБС - А</w:t>
      </w:r>
      <w:r w:rsidRPr="004819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дминистрация района</w:t>
      </w:r>
      <w:r w:rsidRPr="0048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увеличение в целом по разделам:</w:t>
      </w:r>
    </w:p>
    <w:p w:rsidR="00170770" w:rsidRPr="0048197D" w:rsidRDefault="00170770" w:rsidP="006A68DD">
      <w:pPr>
        <w:spacing w:after="0" w:line="240" w:lineRule="auto"/>
        <w:ind w:firstLine="708"/>
        <w:contextualSpacing/>
        <w:jc w:val="both"/>
        <w:rPr>
          <w:rFonts w:ascii="Calibri" w:hAnsi="Calibri"/>
        </w:rPr>
      </w:pPr>
      <w:r w:rsidRPr="0048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 на </w:t>
      </w:r>
      <w:r w:rsidR="0048197D" w:rsidRPr="0048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484,5</w:t>
      </w:r>
      <w:r w:rsidRPr="0048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из них:</w:t>
      </w:r>
      <w:r w:rsidRPr="0048197D">
        <w:rPr>
          <w:rFonts w:ascii="Calibri" w:hAnsi="Calibri"/>
        </w:rPr>
        <w:t xml:space="preserve"> </w:t>
      </w:r>
    </w:p>
    <w:p w:rsidR="00170770" w:rsidRPr="00372C35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0102 </w:t>
      </w:r>
      <w:r w:rsidRPr="00372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высшего должностного субъекта РФ и муниципального образования»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137,0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на повышения оплаты труда</w:t>
      </w:r>
      <w:r w:rsid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10,%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преми</w:t>
      </w:r>
      <w:r w:rsid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области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70" w:rsidRPr="00372C35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подразделу 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0103 </w:t>
      </w:r>
      <w:r w:rsidRPr="00372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законодательных (представительных) органов и представительных органов муниципальных образований»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повышения оплаты труда на 10,% и выплат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премировани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области;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72C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администрации» </w:t>
      </w:r>
      <w:r w:rsidR="00372C35" w:rsidRPr="00372C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="00372C35" w:rsidRPr="00372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экономии ФОТ (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 w:rsid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проводилось  повышения оплаты труда на 10,% и выплат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премировани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C35" w:rsidRPr="0037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области);</w:t>
      </w:r>
    </w:p>
    <w:p w:rsidR="00170770" w:rsidRPr="00170770" w:rsidRDefault="00170770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подразделу разделу 0106</w:t>
      </w:r>
      <w:r w:rsidRPr="00983D8B">
        <w:rPr>
          <w:rFonts w:ascii="Times New Roman" w:hAnsi="Times New Roman" w:cs="Times New Roman"/>
          <w:sz w:val="28"/>
          <w:szCs w:val="28"/>
        </w:rPr>
        <w:t xml:space="preserve"> </w:t>
      </w:r>
      <w:r w:rsidRPr="00983D8B">
        <w:rPr>
          <w:rFonts w:ascii="Times New Roman" w:hAnsi="Times New Roman" w:cs="Times New Roman"/>
          <w:i/>
          <w:sz w:val="28"/>
          <w:szCs w:val="28"/>
        </w:rPr>
        <w:t>«</w:t>
      </w:r>
      <w:r w:rsidRPr="0098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деятельности финансовых, налоговых и таможенных органов и  органов финансового (финансово-бюджетного) надзора» 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сумму 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554,2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повышения оплаты труда на 10,% и выплат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премировани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области;</w:t>
      </w:r>
    </w:p>
    <w:p w:rsidR="00170770" w:rsidRPr="00170770" w:rsidRDefault="00170770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«Резервные фонды» </w:t>
      </w:r>
      <w:r w:rsidRPr="00983D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983D8B"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невостребованностью</w:t>
      </w:r>
      <w:r w:rsidRPr="00983D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70" w:rsidRDefault="00170770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подразделу разделу </w:t>
      </w:r>
      <w:r w:rsidRPr="00024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0113 «Другие общегосударственные вопросы»</w:t>
      </w:r>
      <w:r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983D8B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>1360,6</w:t>
      </w:r>
      <w:r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содержание казенных учреждений КУ ММР «Центр бюджетного отчета и отчетности» и КУ «ММР «ЦОД УБС»</w:t>
      </w:r>
      <w:r w:rsidR="00024A18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повышения оплаты труда на 10,%,</w:t>
      </w:r>
      <w:r w:rsid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18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численности работающих в казенном учреждении</w:t>
      </w:r>
      <w:r w:rsidR="00024A18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ММР  «ЦОД УБС»,  </w:t>
      </w:r>
      <w:r w:rsidR="00024A18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проведение мероприятий по обследованию многоквартирных домов и подготовке экспертных заключений о признании домов аварийными  по муниципальной программе «Совершенствование </w:t>
      </w:r>
      <w:r w:rsidR="00024A18"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муниципальным имуществом и земельными ресурсами Междуреченского муниципального района на 2020-2024 годы»</w:t>
      </w:r>
      <w:r w:rsid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A18" w:rsidRP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обслуживание пожарной сигнализации, огнезащитную обработку деревянных конструкций, приобретение ламп и огнетушителей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4D5" w:rsidRP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налогов   в связи с передачей в оперативное управление зданий и земельного участка в КУ ММР  «ЦОД УБС</w:t>
      </w:r>
      <w:r w:rsidR="004F54D5" w:rsidRP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4D5" w:rsidRP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общественной организации ветеранов за счет средств дотации из областного бюджета,</w:t>
      </w:r>
      <w:r w:rsidR="004F54D5" w:rsidRP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проектно-сметную документацию и экспертизу проектной документации по строительству антенно-мачтового сооружения в поселении Ботановское в рамках муниципальной программы «Комплексное развитие сельских </w:t>
      </w:r>
      <w:r w:rsid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территорий на территории Междуреченского муниципального района на 2020 -2025 годы»</w:t>
      </w:r>
      <w:r w:rsidRPr="004F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0B05" w:rsidRPr="00170770" w:rsidRDefault="009B0B05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54A9" w:rsidRPr="00C954A9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0300 «Национальная безопасность и правоохранительная деятельность» на  </w:t>
      </w:r>
      <w:r w:rsidR="00C954A9" w:rsidRPr="00C954A9">
        <w:rPr>
          <w:rFonts w:ascii="Times New Roman" w:eastAsia="Times New Roman" w:hAnsi="Times New Roman" w:cs="Times New Roman"/>
          <w:sz w:val="28"/>
          <w:szCs w:val="28"/>
          <w:lang w:eastAsia="ru-RU"/>
        </w:rPr>
        <w:t>2595,4</w:t>
      </w:r>
      <w:r w:rsidRPr="00C9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C954A9" w:rsidRPr="00C95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4A9" w:rsidRDefault="00170770" w:rsidP="006A68D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C9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C9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</w:t>
      </w:r>
      <w:r w:rsidR="00C954A9" w:rsidRPr="00C9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</w:t>
      </w:r>
      <w:r w:rsidRPr="00C9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954A9" w:rsidRPr="00C954A9">
        <w:rPr>
          <w:rFonts w:ascii="Times New Roman" w:hAnsi="Times New Roman" w:cs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C954A9">
        <w:rPr>
          <w:sz w:val="24"/>
          <w:szCs w:val="24"/>
        </w:rPr>
        <w:t xml:space="preserve">  </w:t>
      </w:r>
      <w:r w:rsidR="00C954A9" w:rsidRPr="00C954A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уменьшение </w:t>
      </w:r>
      <w:r w:rsidR="00C954A9" w:rsidRPr="00C954A9">
        <w:rPr>
          <w:rFonts w:ascii="Times New Roman" w:hAnsi="Times New Roman" w:cs="Times New Roman"/>
          <w:sz w:val="28"/>
          <w:szCs w:val="28"/>
        </w:rPr>
        <w:t>на 63,2 тыс. рублей;</w:t>
      </w:r>
    </w:p>
    <w:p w:rsidR="00170770" w:rsidRDefault="00C954A9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54A9">
        <w:rPr>
          <w:sz w:val="24"/>
          <w:szCs w:val="24"/>
        </w:rPr>
        <w:t xml:space="preserve">  </w:t>
      </w:r>
      <w:r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3D1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0314 «</w:t>
      </w:r>
      <w:r w:rsidRPr="003D1C81">
        <w:rPr>
          <w:rFonts w:ascii="Times New Roman" w:hAnsi="Times New Roman" w:cs="Times New Roman"/>
          <w:i/>
          <w:sz w:val="28"/>
          <w:szCs w:val="28"/>
        </w:rPr>
        <w:t>Другие вопросы в области национальной безопасности и правоохранительной деятельности»</w:t>
      </w:r>
      <w:r w:rsidRPr="003D1C81">
        <w:rPr>
          <w:sz w:val="24"/>
          <w:szCs w:val="24"/>
        </w:rPr>
        <w:t xml:space="preserve">  </w:t>
      </w:r>
      <w:r w:rsidRPr="003D1C8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2658,6 тыс. рублей</w:t>
      </w:r>
      <w:r w:rsidR="003D1C81"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81"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770"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1C81"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оплаты труда на 1</w:t>
      </w:r>
      <w:r w:rsidR="00170770"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>0,0% аварийно – спасательной службе</w:t>
      </w:r>
      <w:r w:rsidRP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приобретение аэролодки в рамках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профилактики правонарушений, безопасности населения и территории Междуреченского муниципального района на 2021 – 2025 годы»</w:t>
      </w:r>
      <w:r w:rsid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комплектующих частей, государственную регистрацию и обучение рулевого </w:t>
      </w:r>
      <w:r w:rsidR="003D1C81" w:rsidRPr="00F75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аэролодки</w:t>
      </w:r>
      <w:r w:rsidR="00170770" w:rsidRPr="00F7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5941" w:rsidRPr="00170770" w:rsidRDefault="00F75941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«Национальная экономика» увеличение  на </w:t>
      </w:r>
      <w:r w:rsidR="009211AD"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14383,4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9211AD" w:rsidRPr="009211AD" w:rsidRDefault="009211AD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0401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уменьшились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2,7 тыс. рулей в связи с фактической потребностью;</w:t>
      </w:r>
    </w:p>
    <w:p w:rsidR="009211AD" w:rsidRPr="009211AD" w:rsidRDefault="009211AD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0408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«Транспорт»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237,9 тыс. рублей  в связи с фактической потребностью;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0409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«Дорожное хозяйство (дорожные фонды)</w:t>
      </w:r>
      <w:r w:rsidR="009211AD"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="009211AD" w:rsidRPr="009211A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9211AD"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211AD"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13327,1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="00921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содержанию автомобильных дорог в рамках реализации муниципальной программы «Сохранение и совершенствование транспортной системы на территории Междуреченского муниципального района на  2021-2025 годы»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0B05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="009B0B05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 дорог общего пользования местного значения 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B05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 сооружени</w:t>
      </w:r>
      <w:r w:rsidR="009B0B05" w:rsidRP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0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211AD" w:rsidRDefault="009211AD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04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11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национальной экономики» </w:t>
      </w:r>
      <w:r w:rsidRPr="0092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9211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B0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,9</w:t>
      </w:r>
      <w:r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B0B05" w:rsidRP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05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специального автотранспорта для развития мобильной торговли в малонаселенных и труднодоступных населенных пунктах  в рамках реализации муниципальной программы «Поддержка и развитие малого и среднего предпринимательства в Междуреченском муниципальном районе на 2019 -2023 годы» 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по приобретению автолавки для обслуживания малонаселенных и труднодоступных населенных пунктах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B05" w:rsidRP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работ по  формированию земельных участков из земель, находящихся в муниципальной собственности, земель, </w:t>
      </w:r>
      <w:r w:rsidR="009B0B05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 w:rsidR="009B0B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70" w:rsidRPr="009B0B05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170770" w:rsidRPr="0011347D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 - коммунальное хозяйство» увеличение на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8125,4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«Жилищное хозяйство»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47D" w:rsidRPr="0011347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11347D"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6328,5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по реализации муниципальной программы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«Переселение граждан из аварийного жилищного фонда Междуреченского муниципального района Вологодской области на 2019 – 2025 годы»;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«Коммунальное хозяйство»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47D" w:rsidRPr="0011347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355,6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 </w:t>
      </w:r>
      <w:r w:rsidRP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«Модернизация коммунального хозяйства на территории Междуреченского муниципального района на 2021-2025 годы» </w:t>
      </w:r>
      <w:r w:rsid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двух расходомеров в газовые котельные с. Шуйское и д. Врагово, на  реализацию муниципальной программы</w:t>
      </w:r>
      <w:r w:rsid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 Междуреченского муниципального района на 2020-2025 годы» за счет добровольных пожертвований на строительство распределительного газопровода в с. Шуйское по ул. Советская-Энергетиков,</w:t>
      </w:r>
      <w:r w:rsidR="00DC534C" w:rsidRP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строительного контроля по объекту  «Распределительный газопровод по ул. Советская – Энергетиков в с. Шуйское»</w:t>
      </w:r>
      <w:r w:rsid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2243" w:rsidRP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43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 МУП ММР «Жилищник – 2» на погашени</w:t>
      </w:r>
      <w:r w:rsid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2243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предприятия по электроэнергии и природному газу и в связи </w:t>
      </w:r>
      <w:r w:rsidR="0051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2243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предотвращением срыва начала отопительного сезона</w:t>
      </w:r>
      <w:r w:rsidRPr="0037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0503 «Благоустройство» </w:t>
      </w:r>
      <w:r w:rsidR="0011347D"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1347D" w:rsidRPr="0011347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уменьшение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58,7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11347D"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фактической потребностью;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47D">
        <w:rPr>
          <w:rFonts w:ascii="Times New Roman" w:hAnsi="Times New Roman" w:cs="Times New Roman"/>
          <w:sz w:val="28"/>
          <w:szCs w:val="28"/>
        </w:rPr>
        <w:t>по подразделу 0505</w:t>
      </w:r>
      <w:r w:rsidRPr="0011347D">
        <w:rPr>
          <w:rFonts w:ascii="Times New Roman" w:hAnsi="Times New Roman" w:cs="Times New Roman"/>
          <w:i/>
          <w:sz w:val="28"/>
          <w:szCs w:val="28"/>
        </w:rPr>
        <w:t xml:space="preserve"> «Другие вопросы в области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Жилищно - коммунального хозяйства»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1347D"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1500,0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5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запаса (резерва) топливных ресурсов в соответствии с постановлением от 08.07.2019 года №329 «О районном резерве материальных ресурсов для ликвидации чрезвычайных ситуаций природного и техногенного характера  (в редакции от 01.11.2019 года №522);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3AEC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75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0600 «</w:t>
      </w:r>
      <w:r w:rsidRPr="00F75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окружающей среды» увеличение на </w:t>
      </w:r>
      <w:r w:rsidR="00233AEC" w:rsidRPr="00F75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792,1 тыс. рублей, из них:</w:t>
      </w:r>
    </w:p>
    <w:p w:rsidR="00170770" w:rsidRPr="00170770" w:rsidRDefault="00F75941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347D">
        <w:rPr>
          <w:rFonts w:ascii="Times New Roman" w:hAnsi="Times New Roman" w:cs="Times New Roman"/>
          <w:sz w:val="28"/>
          <w:szCs w:val="28"/>
        </w:rPr>
        <w:t>по подразделу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34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3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941">
        <w:rPr>
          <w:rFonts w:ascii="Times New Roman" w:hAnsi="Times New Roman" w:cs="Times New Roman"/>
          <w:i/>
          <w:sz w:val="28"/>
          <w:szCs w:val="28"/>
        </w:rPr>
        <w:t>«</w:t>
      </w:r>
      <w:r w:rsidRPr="00F75941">
        <w:rPr>
          <w:rFonts w:ascii="Times New Roman" w:eastAsia="Calibri" w:hAnsi="Times New Roman" w:cs="Times New Roman"/>
          <w:i/>
          <w:sz w:val="28"/>
          <w:szCs w:val="28"/>
        </w:rPr>
        <w:t xml:space="preserve">Охрана </w:t>
      </w:r>
      <w:r w:rsidRPr="00822767">
        <w:rPr>
          <w:rFonts w:ascii="Times New Roman" w:eastAsia="Calibri" w:hAnsi="Times New Roman" w:cs="Times New Roman"/>
          <w:i/>
          <w:sz w:val="28"/>
          <w:szCs w:val="28"/>
        </w:rPr>
        <w:t>объектов растительного и животного мира и среды их обитания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201,9 тыс. рублей</w:t>
      </w:r>
      <w:r w:rsidRP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70" w:rsidRPr="00822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ликвидацию несанкционированных свалок в </w:t>
      </w:r>
      <w:r w:rsidR="00822767" w:rsidRPr="00822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Туровец</w:t>
      </w:r>
      <w:r w:rsidR="00170770" w:rsidRPr="00822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5941" w:rsidRDefault="00F75941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347D">
        <w:rPr>
          <w:rFonts w:ascii="Times New Roman" w:hAnsi="Times New Roman" w:cs="Times New Roman"/>
          <w:sz w:val="28"/>
          <w:szCs w:val="28"/>
        </w:rPr>
        <w:t>по подразделу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34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3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94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охраны окружающей среды</w:t>
      </w:r>
      <w:r w:rsidRPr="00F759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1134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590,2</w:t>
      </w:r>
      <w:r w:rsidRPr="0011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22767" w:rsidRP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67"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 Национального проекта «Комплексная система обращение с ТКО» на приобретение контейнеров для раздельного накопления ТКО</w:t>
      </w:r>
      <w:r w:rsid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бюджета;</w:t>
      </w:r>
    </w:p>
    <w:p w:rsidR="00F75941" w:rsidRDefault="00F75941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822767" w:rsidRDefault="00F75941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70770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0700 «Образование»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 на </w:t>
      </w:r>
      <w:r w:rsidR="00170770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927,5</w:t>
      </w:r>
      <w:r w:rsidR="00170770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их них: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0701 «Дошкольное  образование»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2767" w:rsidRPr="008227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871,8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67" w:rsidRPr="009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фактической потребностью</w:t>
      </w:r>
      <w:r w:rsidRP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0770" w:rsidRPr="00822767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0702 «Общее образование»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2767" w:rsidRPr="008227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465,7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фактической потребностью</w:t>
      </w:r>
      <w:r w:rsidRPr="008227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0703 «Дополнительное образование детей» </w:t>
      </w:r>
      <w:r w:rsidR="00822767" w:rsidRPr="008227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822767"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241,5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устранение замечаний по предписанию ОНД и ПР по Грязовецкому  и Междуреченскому районам  МБОУ ДОД   «Шуйская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ДШИ»</w:t>
      </w:r>
      <w:r w:rsidR="00435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84E"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4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ДО «Междуренский ЦДО»</w:t>
      </w:r>
      <w:r w:rsidR="001F684E"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10,0 процентов</w:t>
      </w:r>
      <w:r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70" w:rsidRPr="00822767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0707 «Молодежная политика»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822767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фактической потребностью</w:t>
      </w: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7077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8227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0709 «</w:t>
      </w:r>
      <w:r w:rsidRPr="00822767">
        <w:rPr>
          <w:rFonts w:ascii="Times New Roman" w:hAnsi="Times New Roman" w:cs="Times New Roman"/>
          <w:i/>
          <w:sz w:val="28"/>
          <w:szCs w:val="28"/>
        </w:rPr>
        <w:t>Другие вопросы в области образования»</w:t>
      </w:r>
      <w:r w:rsidR="00822767" w:rsidRPr="00822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767" w:rsidRPr="00822767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Pr="00822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767">
        <w:rPr>
          <w:rFonts w:ascii="Times New Roman" w:hAnsi="Times New Roman" w:cs="Times New Roman"/>
          <w:sz w:val="28"/>
          <w:szCs w:val="28"/>
        </w:rPr>
        <w:t xml:space="preserve">на </w:t>
      </w:r>
      <w:r w:rsidR="00822767" w:rsidRPr="00822767">
        <w:rPr>
          <w:rFonts w:ascii="Times New Roman" w:hAnsi="Times New Roman" w:cs="Times New Roman"/>
          <w:sz w:val="28"/>
          <w:szCs w:val="28"/>
        </w:rPr>
        <w:t>169,4</w:t>
      </w:r>
      <w:r w:rsidRPr="0082276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муниципальную программу «Обеспечение профилактики правонарушений, безопасности населения и территории Междуреченского муниципального района в 2021-2025 годах» на приобретение в школы фликеров,</w:t>
      </w:r>
      <w:r w:rsidR="001F684E"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4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 ММР </w:t>
      </w:r>
      <w:r w:rsidR="001F684E"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«ЦОД УБС»</w:t>
      </w:r>
      <w:r w:rsidR="001F684E"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отдела образования района   </w:t>
      </w:r>
      <w:r w:rsidR="001F684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10,0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1F684E" w:rsidRP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4E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работников 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района</w:t>
      </w:r>
      <w:r w:rsidR="001F684E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показателей оценки эффективности деятельности высших должностных лиц органов исполнительной власти</w:t>
      </w:r>
      <w:r w:rsidR="001F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F63" w:rsidRPr="00170770" w:rsidRDefault="00C92F63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2F63" w:rsidRPr="00C92F63" w:rsidRDefault="00C92F63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70770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0800 «Культура и кинематография» увеличение на </w:t>
      </w:r>
      <w:r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682,3</w:t>
      </w:r>
      <w:r w:rsidR="00170770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170770" w:rsidRPr="00102AE0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92F63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0801 «Культура» 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C92F63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565,3 тыс. </w:t>
      </w:r>
      <w:r w:rsidR="00102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на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работ по установке АПС в здании ДК Спас-Ямщиковского филиала,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капитального ремонта здания филиала БУК ММР «Центр культурного развития» в д. Игумницево,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имущественного и земельного налога в центральном учреждении,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лучших сельских учреждений культуры и лучших работников сельских учреждений культуры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МБУК «Междуреченская  ЦБС» за счет иных межбюджетных  трансфертов из областного и федерального бюджетов,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работ по монтажу автоматической пожарной сигнализации и на мониторинг состояния тревожной сигнализации,</w:t>
      </w:r>
      <w:r w:rsidR="00102AE0" w:rsidRP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строительного контроля по объекту «Капитальный ремонт БУК  ММР «ЦК</w:t>
      </w:r>
      <w:r w:rsidR="00102AE0"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Р»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074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C92F63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080</w:t>
      </w:r>
      <w:r w:rsidR="00C92F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C92F63" w:rsidRPr="00C92F63">
        <w:rPr>
          <w:rFonts w:ascii="Times New Roman" w:hAnsi="Times New Roman" w:cs="Times New Roman"/>
          <w:i/>
          <w:sz w:val="28"/>
          <w:szCs w:val="28"/>
        </w:rPr>
        <w:t>Другие вопросы в области культуры, кинематографии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="00C92F63" w:rsidRPr="00C92F6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C92F63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117,0</w:t>
      </w:r>
      <w:r w:rsidR="00C92F63" w:rsidRPr="00C92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102AE0" w:rsidRPr="009E3FDD">
        <w:rPr>
          <w:rFonts w:ascii="Times New Roman" w:hAnsi="Times New Roman" w:cs="Times New Roman"/>
          <w:sz w:val="28"/>
          <w:szCs w:val="28"/>
        </w:rPr>
        <w:t xml:space="preserve">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ММР «Центр обеспечения деятельности учреждений бюджетной сферы» </w:t>
      </w:r>
      <w:r w:rsidR="00102AE0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Year" w:val="2021"/>
          <w:attr w:name="Day" w:val="01"/>
          <w:attr w:name="Month" w:val="09"/>
          <w:attr w:name="ls" w:val="trans"/>
        </w:smartTagPr>
        <w:r w:rsidR="00102AE0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102AE0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 w:rsidR="001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1E0749" w:rsidRP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9"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программу «Совершенствование муниципального управления в ММР на 2019-2023 годы» на обеспечение выплат по заработной плате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0749" w:rsidRPr="002876C5" w:rsidRDefault="001E0749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876C5" w:rsidRDefault="001E0749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2AE0" w:rsidRPr="002876C5">
        <w:rPr>
          <w:rFonts w:ascii="Times New Roman" w:hAnsi="Times New Roman" w:cs="Times New Roman"/>
          <w:sz w:val="28"/>
          <w:szCs w:val="28"/>
        </w:rPr>
        <w:t xml:space="preserve"> </w:t>
      </w:r>
      <w:r w:rsidR="00170770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 0900 «Здравоохранение» </w:t>
      </w:r>
      <w:r w:rsidR="00170770"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170770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876C5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170770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170770" w:rsidRPr="00170770" w:rsidRDefault="002876C5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по 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подразделу</w:t>
      </w:r>
      <w:r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0907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2876C5">
        <w:rPr>
          <w:rFonts w:ascii="Times New Roman" w:eastAsia="Calibri" w:hAnsi="Times New Roman" w:cs="Times New Roman"/>
          <w:i/>
          <w:sz w:val="28"/>
          <w:szCs w:val="28"/>
        </w:rPr>
        <w:t>Санитарно-эпидемиологическое благополучие»</w:t>
      </w:r>
      <w:r w:rsidR="00170770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2,0 тыс. рублей н</w:t>
      </w:r>
      <w:r w:rsidR="00170770"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 работ </w:t>
      </w:r>
      <w:r w:rsidR="00170770" w:rsidRPr="002876C5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 по отлову и содержанию безнадзорных животных</w:t>
      </w:r>
      <w:r w:rsidR="00170770"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6C5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по подразделу </w:t>
      </w:r>
      <w:r w:rsidR="002876C5"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0909</w:t>
      </w:r>
      <w:r w:rsidR="002876C5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6C5"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2876C5" w:rsidRPr="002876C5">
        <w:rPr>
          <w:rFonts w:ascii="Times New Roman" w:eastAsia="Calibri" w:hAnsi="Times New Roman" w:cs="Times New Roman"/>
          <w:i/>
          <w:sz w:val="28"/>
          <w:szCs w:val="28"/>
        </w:rPr>
        <w:t>Санитарно-эпидемиологическое благополучие»</w:t>
      </w:r>
      <w:r w:rsidR="002876C5"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6C5" w:rsidRPr="002876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2876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меньшение </w:t>
      </w:r>
      <w:r w:rsidR="002876C5"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6C5"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</w:t>
      </w:r>
      <w:r w:rsid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взносов в Ассоциацию «Здоровые города, районы и поселки»;</w:t>
      </w:r>
    </w:p>
    <w:p w:rsidR="002F1FD0" w:rsidRDefault="002F1FD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6A" w:rsidRPr="00EC666A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разделу 1000 «Социальная политика» увеличение на </w:t>
      </w:r>
      <w:r w:rsidR="00EC666A"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t>981,5</w:t>
      </w:r>
      <w:r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C666A"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EC666A" w:rsidRDefault="00EC666A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A32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1001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EC666A">
        <w:rPr>
          <w:rFonts w:ascii="Times New Roman" w:eastAsia="Calibri" w:hAnsi="Times New Roman" w:cs="Times New Roman"/>
          <w:i/>
          <w:sz w:val="28"/>
          <w:szCs w:val="28"/>
        </w:rPr>
        <w:t>Пенсионное обеспечение</w:t>
      </w:r>
      <w:r w:rsidRPr="002876C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увеличение 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303,5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CF" w:rsidRPr="00A3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доплаты к пенсии лицу, замещавшему должность Главы района в период с 19 марта 2010 года по 17 сентября 2014 года;</w:t>
      </w:r>
    </w:p>
    <w:p w:rsidR="002F1FD0" w:rsidRDefault="00EC666A" w:rsidP="00007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A32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1003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EC666A">
        <w:rPr>
          <w:rFonts w:ascii="Times New Roman" w:eastAsia="Calibri" w:hAnsi="Times New Roman" w:cs="Times New Roman"/>
          <w:i/>
          <w:sz w:val="28"/>
          <w:szCs w:val="28"/>
        </w:rPr>
        <w:t>Социальное обеспечение населения</w:t>
      </w:r>
      <w:r w:rsidRPr="002876C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меньшение 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103,4 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ЕДК казенному учреждению,</w:t>
      </w:r>
      <w:r w:rsidRPr="00EC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 </w:t>
      </w:r>
      <w:r w:rsidRPr="007B35C4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управления муниципальным имуществом и земельными ресурсами Междуреченского муниципального района на 2020 – 2024 годы» на предоставление единовременной денежной выплаты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предоставления земельного участка гражданам, имеющим трех и более детей, за счет субвенции бюджета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666A" w:rsidRDefault="00EC666A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по подразделу </w:t>
      </w:r>
      <w:r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1004 </w:t>
      </w:r>
      <w:r w:rsidRPr="00287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EC666A">
        <w:rPr>
          <w:rFonts w:ascii="Times New Roman" w:eastAsia="Calibri" w:hAnsi="Times New Roman" w:cs="Times New Roman"/>
          <w:i/>
          <w:sz w:val="28"/>
          <w:szCs w:val="28"/>
        </w:rPr>
        <w:t>Охрана семьи и детства</w:t>
      </w:r>
      <w:r w:rsidRPr="002876C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6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меньшение 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2ACF">
        <w:rPr>
          <w:rFonts w:ascii="Times New Roman" w:eastAsia="Times New Roman" w:hAnsi="Times New Roman" w:cs="Times New Roman"/>
          <w:sz w:val="28"/>
          <w:szCs w:val="28"/>
          <w:lang w:eastAsia="ru-RU"/>
        </w:rPr>
        <w:t>425,4</w:t>
      </w:r>
      <w:r w:rsidRPr="002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32ACF" w:rsidRPr="00A32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2ACF" w:rsidRPr="00822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фактической потребностью</w:t>
      </w:r>
    </w:p>
    <w:p w:rsidR="00EC666A" w:rsidRDefault="00EC666A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A32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EC66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1006 «</w:t>
      </w:r>
      <w:r w:rsidRPr="00EC666A">
        <w:rPr>
          <w:rFonts w:ascii="Times New Roman" w:hAnsi="Times New Roman" w:cs="Times New Roman"/>
          <w:i/>
          <w:sz w:val="28"/>
          <w:szCs w:val="28"/>
        </w:rPr>
        <w:t>Другие вопросы в области социальной политики</w:t>
      </w:r>
      <w:r w:rsidRPr="002876C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87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2A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без изменений;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258A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1100 «Физическая культура и спорт» у</w:t>
      </w:r>
      <w:r w:rsidR="0032258A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258A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5161,4</w:t>
      </w:r>
      <w:r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2258A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32258A" w:rsidRPr="00322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1102 «Массовый спорт»</w:t>
      </w:r>
      <w:r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58A"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</w:t>
      </w:r>
      <w:r w:rsidR="005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2258A"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258A"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ММР на 2020-2025 годы» на капитальный ремонт спортивной площадки МБУ ФОК «Сухона» в с. Шуйское</w:t>
      </w:r>
      <w:r w:rsidR="00570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09E" w:rsidRDefault="0057009E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742" w:rsidRDefault="00170770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D51742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1</w:t>
      </w:r>
      <w:r w:rsidR="00D51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742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D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 w:rsidR="00D51742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="00D51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D51742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51742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="00D51742" w:rsidRPr="0032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5F237F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заработной платы  работникам</w:t>
      </w:r>
      <w:r w:rsidR="005F237F" w:rsidRPr="0094026E">
        <w:rPr>
          <w:rFonts w:ascii="Times New Roman" w:hAnsi="Times New Roman" w:cs="Times New Roman"/>
          <w:sz w:val="28"/>
          <w:szCs w:val="28"/>
        </w:rPr>
        <w:t xml:space="preserve">  редакции газеты «Междуречье»  </w:t>
      </w:r>
      <w:r w:rsidR="005F237F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Year" w:val="2021"/>
          <w:attr w:name="Day" w:val="01"/>
          <w:attr w:name="Month" w:val="09"/>
          <w:attr w:name="ls" w:val="trans"/>
        </w:smartTagPr>
        <w:r w:rsidR="005F237F" w:rsidRPr="00940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5F237F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 процентов</w:t>
      </w:r>
      <w:r w:rsidR="00D51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4C7" w:rsidRDefault="000674C7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C7" w:rsidRDefault="000674C7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0674C7">
        <w:rPr>
          <w:rFonts w:ascii="Times New Roman" w:hAnsi="Times New Roman" w:cs="Times New Roman"/>
          <w:sz w:val="28"/>
          <w:szCs w:val="28"/>
        </w:rPr>
        <w:t>по разделу 1300 «Обслуживание государственного  и муниципального долга»</w:t>
      </w:r>
      <w:r>
        <w:rPr>
          <w:rFonts w:ascii="Times New Roman" w:hAnsi="Times New Roman" w:cs="Times New Roman"/>
          <w:sz w:val="28"/>
          <w:szCs w:val="28"/>
        </w:rPr>
        <w:t xml:space="preserve"> увеличение на 16,9 тыс. рублей </w:t>
      </w:r>
      <w:r w:rsidRPr="00345232">
        <w:rPr>
          <w:rFonts w:ascii="Times New Roman" w:hAnsi="Times New Roman" w:cs="Times New Roman"/>
          <w:sz w:val="28"/>
          <w:szCs w:val="28"/>
        </w:rPr>
        <w:t>на уплату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5232">
        <w:rPr>
          <w:rFonts w:ascii="Times New Roman" w:hAnsi="Times New Roman" w:cs="Times New Roman"/>
          <w:sz w:val="28"/>
          <w:szCs w:val="28"/>
        </w:rPr>
        <w:t xml:space="preserve"> за пользование бюджетным кредитом</w:t>
      </w:r>
      <w:r w:rsidRPr="000674C7">
        <w:rPr>
          <w:rFonts w:ascii="Times New Roman" w:hAnsi="Times New Roman" w:cs="Times New Roman"/>
          <w:sz w:val="28"/>
          <w:szCs w:val="28"/>
        </w:rPr>
        <w:t xml:space="preserve"> </w:t>
      </w:r>
      <w:r w:rsidRPr="00345232">
        <w:rPr>
          <w:rFonts w:ascii="Times New Roman" w:hAnsi="Times New Roman" w:cs="Times New Roman"/>
          <w:sz w:val="28"/>
          <w:szCs w:val="28"/>
        </w:rPr>
        <w:t>на покрытие временного кассового разрыва  в сумме 8100,0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4C7" w:rsidRDefault="000674C7" w:rsidP="006A68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70" w:rsidRPr="00170770" w:rsidRDefault="00D51742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70770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1400 «Межбюджетные трансферты общего характера  бюджетам субъектов РФ и муниципальных образований» увеличение на </w:t>
      </w:r>
      <w:r w:rsidR="000674C7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>1235,6</w:t>
      </w:r>
      <w:r w:rsidR="00170770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067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«Дотация на поддержку мер по обеспечению сбалансированности бюджетов»</w:t>
      </w: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674C7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>798,6</w:t>
      </w: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067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подготовку и проведение выборов депутатов Совета поселения,</w:t>
      </w:r>
      <w:r w:rsidR="000674C7" w:rsidRPr="00067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инженерные изыскания по строительству объекта «Антенно-мачтовое сооружение  в д. Игумницево», </w:t>
      </w:r>
      <w:r w:rsid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«Народный бюджет» в поселении Туровецкое;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67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1403 «Прочие межбюджетные трансферты общего характера»</w:t>
      </w: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674C7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437,0 </w:t>
      </w: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</w:t>
      </w:r>
      <w:r w:rsidR="000674C7"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заработной платы на 1</w:t>
      </w:r>
      <w:r w:rsidRPr="000674C7">
        <w:rPr>
          <w:rFonts w:ascii="Times New Roman" w:eastAsia="Times New Roman" w:hAnsi="Times New Roman" w:cs="Times New Roman"/>
          <w:sz w:val="28"/>
          <w:szCs w:val="28"/>
          <w:lang w:eastAsia="ru-RU"/>
        </w:rPr>
        <w:t>0,0%  прочим категориям работников.</w:t>
      </w:r>
    </w:p>
    <w:p w:rsidR="00964B32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2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Анализируя исполнение бюджета района в ведомственной структуре необходимо отметить, что удельный вес расходов главных распорядителей  </w:t>
      </w:r>
      <w:r w:rsidRPr="00D200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 бюджета в общем объеме расходов бюджета района  представлен следующим образом:</w:t>
      </w:r>
    </w:p>
    <w:p w:rsidR="00170770" w:rsidRPr="00964B32" w:rsidRDefault="00964B32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1) Администрация района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-  53,9 %</w:t>
      </w:r>
    </w:p>
    <w:p w:rsidR="00170770" w:rsidRPr="00964B32" w:rsidRDefault="00964B32" w:rsidP="006A68DD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Отдел образования </w:t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- 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="00170770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</w:p>
    <w:p w:rsidR="00170770" w:rsidRPr="00964B32" w:rsidRDefault="00170770" w:rsidP="006A68DD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Управление финансов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-  </w:t>
      </w:r>
      <w:r w:rsidR="00964B32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10,2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</w:p>
    <w:p w:rsidR="00170770" w:rsidRPr="00964B32" w:rsidRDefault="00170770" w:rsidP="006A68DD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Представительное Собрание района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-    1,</w:t>
      </w:r>
      <w:r w:rsidR="00964B32"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</w:t>
      </w: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Default="0017077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964B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ведомственной структуры</w:t>
      </w:r>
      <w:r w:rsidRPr="0096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характеризуется следующими данными:  </w:t>
      </w:r>
    </w:p>
    <w:p w:rsidR="00422740" w:rsidRPr="00422740" w:rsidRDefault="00422740" w:rsidP="004227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диаграмма №4</w:t>
      </w:r>
    </w:p>
    <w:p w:rsidR="00422740" w:rsidRPr="00422740" w:rsidRDefault="00422740" w:rsidP="0042274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бюджетов распорядителей </w:t>
      </w:r>
    </w:p>
    <w:p w:rsidR="00422740" w:rsidRPr="00964B32" w:rsidRDefault="0042274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740" w:rsidRPr="00170770" w:rsidRDefault="00170770" w:rsidP="004227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22740">
        <w:rPr>
          <w:noProof/>
          <w:lang w:eastAsia="ru-RU"/>
        </w:rPr>
        <w:drawing>
          <wp:inline distT="0" distB="0" distL="0" distR="0" wp14:anchorId="233CF741" wp14:editId="3E641273">
            <wp:extent cx="5857875" cy="38004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170770" w:rsidRPr="00170770" w:rsidRDefault="0017077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422740" w:rsidRDefault="00170770" w:rsidP="00170770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 в разрезе ведомственной структуры составило: </w:t>
      </w:r>
    </w:p>
    <w:p w:rsidR="00170770" w:rsidRPr="00422740" w:rsidRDefault="00170770" w:rsidP="00170770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422740"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95,19</w:t>
      </w:r>
      <w:r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Администрация района;</w:t>
      </w:r>
    </w:p>
    <w:p w:rsidR="00007A0F" w:rsidRPr="00422740" w:rsidRDefault="00170770" w:rsidP="00007A0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0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7A0F"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99,70  %</w:t>
      </w:r>
      <w:r w:rsidR="00007A0F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Представительное Собрание района;</w:t>
      </w:r>
    </w:p>
    <w:p w:rsidR="00170770" w:rsidRPr="00422740" w:rsidRDefault="00007A0F" w:rsidP="00170770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="00170770"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22740"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99,97</w:t>
      </w:r>
      <w:r w:rsidR="00170770"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="0017077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Отдел образования района;    </w:t>
      </w:r>
    </w:p>
    <w:p w:rsidR="00170770" w:rsidRDefault="00170770" w:rsidP="00170770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99,99</w:t>
      </w:r>
      <w:r w:rsidR="00007A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Управление финансов  района.</w:t>
      </w:r>
    </w:p>
    <w:p w:rsidR="00007A0F" w:rsidRPr="00422740" w:rsidRDefault="00007A0F" w:rsidP="00170770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8F6" w:rsidRPr="00F62F2F" w:rsidRDefault="00170770" w:rsidP="00F62F2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422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разделов классификации расходов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100 % исполнены назначения от годовых назначений </w:t>
      </w:r>
      <w:r w:rsidR="0042274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0900 «Здравоохранение»,  1400 «Межбюджетные трансферты общего характера бюджетам субъектов РФ и муниципальных образований», </w:t>
      </w:r>
      <w:r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1200 «Средства массовой информации»,</w:t>
      </w:r>
    </w:p>
    <w:p w:rsidR="009248F6" w:rsidRDefault="00170770" w:rsidP="009248F6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99,</w:t>
      </w:r>
      <w:r w:rsidR="0042274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- 99,0 % исполнены назначения</w:t>
      </w:r>
      <w:r w:rsidR="0042274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0700 «Образование», по  разделу 1000 «Социальная п</w:t>
      </w:r>
      <w:r w:rsidR="00422740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олитика»,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</w:t>
      </w:r>
      <w:r w:rsid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0100 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«Общегосударственные вопросы»,  </w:t>
      </w:r>
      <w:r w:rsidR="00422740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42274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2740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0800 «Культура, кинематография</w:t>
      </w:r>
      <w:r w:rsid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9248F6" w:rsidRDefault="009248F6" w:rsidP="009248F6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70770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– 97,0</w:t>
      </w:r>
      <w:r w:rsidR="00170770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назначения 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1100 «Физическая культура и спорт»</w:t>
      </w:r>
      <w:r w:rsid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разделу </w:t>
      </w:r>
      <w:r w:rsidR="006B7232"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0300 «Национальная безопасность и правоохранительная деятельность»,</w:t>
      </w:r>
    </w:p>
    <w:p w:rsidR="009248F6" w:rsidRDefault="006B7232" w:rsidP="009248F6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9</w:t>
      </w:r>
      <w:r w:rsid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3,0%</w:t>
      </w:r>
      <w:r w:rsidR="009248F6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48F6"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назначения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9248F6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0400 «Национальная экономика», </w:t>
      </w:r>
      <w:r w:rsid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1300  «Обслуживание государственного (муниципального долга),</w:t>
      </w:r>
    </w:p>
    <w:p w:rsidR="009248F6" w:rsidRDefault="009248F6" w:rsidP="009248F6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85,5</w:t>
      </w:r>
      <w:r w:rsidR="00170770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назначения </w:t>
      </w:r>
      <w:r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0500 «Жилищно-коммунальное хозяйство»,</w:t>
      </w:r>
    </w:p>
    <w:p w:rsidR="00170770" w:rsidRPr="00170770" w:rsidRDefault="009248F6" w:rsidP="009248F6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76,9</w:t>
      </w:r>
      <w:r w:rsidR="00170770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</w:t>
      </w:r>
      <w:r w:rsidRPr="00422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назначения </w:t>
      </w:r>
      <w:r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170770" w:rsidRPr="00924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0600 «Охрана окружающей среды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70770"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170770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в 202</w:t>
      </w:r>
      <w:r w:rsidR="00F62F2F"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</w:t>
      </w:r>
    </w:p>
    <w:p w:rsidR="00170770" w:rsidRPr="00F62F2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F62F2F" w:rsidRDefault="00170770" w:rsidP="0017077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расходов бюджета района за 20</w:t>
      </w:r>
      <w:r w:rsidR="00F62F2F"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F62F2F"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170770" w:rsidRPr="00F62F2F" w:rsidRDefault="00170770" w:rsidP="0017077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бюджетных назначений за 202</w:t>
      </w:r>
      <w:r w:rsidR="00F62F2F"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170770" w:rsidRPr="00F62F2F" w:rsidRDefault="00170770" w:rsidP="0017077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2F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5                                                                                                                    тыс. рублей               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992"/>
        <w:gridCol w:w="1134"/>
        <w:gridCol w:w="992"/>
        <w:gridCol w:w="709"/>
      </w:tblGrid>
      <w:tr w:rsidR="0049000F" w:rsidRPr="0049000F" w:rsidTr="00012080">
        <w:trPr>
          <w:trHeight w:val="2053"/>
        </w:trPr>
        <w:tc>
          <w:tcPr>
            <w:tcW w:w="1985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Фактическое</w:t>
            </w:r>
          </w:p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170770" w:rsidRPr="0049000F" w:rsidRDefault="00170770" w:rsidP="00F62F2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за 20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20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Фактическое </w:t>
            </w:r>
          </w:p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170770" w:rsidRPr="0049000F" w:rsidRDefault="00170770" w:rsidP="00F62F2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за 202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1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Отклонение </w:t>
            </w:r>
          </w:p>
          <w:p w:rsidR="00170770" w:rsidRPr="0049000F" w:rsidRDefault="00170770" w:rsidP="00F62F2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202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1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года от 20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20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92" w:type="dxa"/>
          </w:tcPr>
          <w:p w:rsidR="00170770" w:rsidRPr="0049000F" w:rsidRDefault="00170770" w:rsidP="00F62F2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% 202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1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 к 20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20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Уточненные</w:t>
            </w:r>
          </w:p>
          <w:p w:rsidR="00170770" w:rsidRPr="0049000F" w:rsidRDefault="00170770" w:rsidP="00F62F2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назначения 202</w:t>
            </w:r>
            <w:r w:rsidR="00F62F2F" w:rsidRPr="0049000F">
              <w:rPr>
                <w:rFonts w:eastAsiaTheme="minorEastAsia"/>
                <w:sz w:val="24"/>
                <w:szCs w:val="24"/>
              </w:rPr>
              <w:t>1</w:t>
            </w:r>
            <w:r w:rsidRPr="0049000F">
              <w:rPr>
                <w:rFonts w:eastAsiaTheme="minorEastAsia"/>
                <w:sz w:val="24"/>
                <w:szCs w:val="24"/>
              </w:rPr>
              <w:t xml:space="preserve"> года, тыс. руб. </w:t>
            </w:r>
          </w:p>
        </w:tc>
        <w:tc>
          <w:tcPr>
            <w:tcW w:w="992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Отклонения </w:t>
            </w:r>
          </w:p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(гр.3-гр.6),тыс. руб.</w:t>
            </w:r>
          </w:p>
        </w:tc>
        <w:tc>
          <w:tcPr>
            <w:tcW w:w="709" w:type="dxa"/>
          </w:tcPr>
          <w:p w:rsidR="00170770" w:rsidRPr="0049000F" w:rsidRDefault="00170770" w:rsidP="00170770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Процент исполнения</w:t>
            </w:r>
          </w:p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(гр.3:гр.6)</w:t>
            </w:r>
          </w:p>
        </w:tc>
      </w:tr>
      <w:tr w:rsidR="0049000F" w:rsidRPr="0049000F" w:rsidTr="00012080">
        <w:trPr>
          <w:trHeight w:val="301"/>
        </w:trPr>
        <w:tc>
          <w:tcPr>
            <w:tcW w:w="1985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70770" w:rsidRPr="0049000F" w:rsidRDefault="00170770" w:rsidP="0017077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45585,2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49124,2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3539,0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107,8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49364,0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-239,8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99,5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1366,2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4055,6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2689,4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3,0 раза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4158,7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-103,1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97,5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29032,1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22839,9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-6192,2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78,7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24226,4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-1386,5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94,3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5005,5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35046,7</w:t>
            </w:r>
          </w:p>
        </w:tc>
        <w:tc>
          <w:tcPr>
            <w:tcW w:w="1134" w:type="dxa"/>
          </w:tcPr>
          <w:p w:rsidR="00F62F2F" w:rsidRPr="0049000F" w:rsidRDefault="0037568B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3000,8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7,0 раз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40979,4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-5932,7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85,5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269,7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790,2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520,5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2,9 раза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1027,5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-237,3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76,9</w:t>
            </w:r>
          </w:p>
        </w:tc>
      </w:tr>
      <w:tr w:rsidR="0049000F" w:rsidRPr="0049000F" w:rsidTr="00012080">
        <w:trPr>
          <w:trHeight w:val="99"/>
        </w:trPr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134594,5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121733,0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-12861,5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90,4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121786,2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-53,2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99,9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28796,6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31797,4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3182,8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110,4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32092,4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-295,0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99,1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153,9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276,3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122,4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179,5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276,3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 xml:space="preserve">Социальная </w:t>
            </w:r>
            <w:r w:rsidRPr="0049000F">
              <w:rPr>
                <w:rFonts w:eastAsiaTheme="minorEastAsia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lastRenderedPageBreak/>
              <w:t>5843,6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9770,3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3926,7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167,2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9802,6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-32,3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99,7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6566,1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29065,9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22499,8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4,4 раза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29620,6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-554,7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98,1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676,0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729,9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53,9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729,9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F62F2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-1,1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93,5</w:t>
            </w:r>
          </w:p>
        </w:tc>
      </w:tr>
      <w:tr w:rsidR="0049000F" w:rsidRPr="0049000F" w:rsidTr="00012080"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18228,8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9000F">
              <w:rPr>
                <w:rFonts w:eastAsiaTheme="minorEastAsia"/>
                <w:sz w:val="24"/>
                <w:szCs w:val="24"/>
              </w:rPr>
              <w:t>18090,0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-138,8</w:t>
            </w:r>
          </w:p>
        </w:tc>
        <w:tc>
          <w:tcPr>
            <w:tcW w:w="992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18090,0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49000F" w:rsidRPr="0049000F" w:rsidTr="00012080">
        <w:trPr>
          <w:trHeight w:val="322"/>
        </w:trPr>
        <w:tc>
          <w:tcPr>
            <w:tcW w:w="1985" w:type="dxa"/>
          </w:tcPr>
          <w:p w:rsidR="00F62F2F" w:rsidRPr="0049000F" w:rsidRDefault="00F62F2F" w:rsidP="001707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9000F">
              <w:rPr>
                <w:rFonts w:eastAsiaTheme="minorEastAsia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</w:tcPr>
          <w:p w:rsidR="00F62F2F" w:rsidRPr="0049000F" w:rsidRDefault="00F62F2F" w:rsidP="00B90619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9000F">
              <w:rPr>
                <w:rFonts w:eastAsiaTheme="minorEastAsia"/>
                <w:b/>
                <w:sz w:val="24"/>
                <w:szCs w:val="24"/>
              </w:rPr>
              <w:t>276118,2</w:t>
            </w:r>
          </w:p>
        </w:tc>
        <w:tc>
          <w:tcPr>
            <w:tcW w:w="1276" w:type="dxa"/>
          </w:tcPr>
          <w:p w:rsidR="00F62F2F" w:rsidRPr="0049000F" w:rsidRDefault="00F62F2F" w:rsidP="00170770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9000F">
              <w:rPr>
                <w:rFonts w:eastAsiaTheme="minorEastAsia"/>
                <w:b/>
                <w:sz w:val="24"/>
                <w:szCs w:val="24"/>
              </w:rPr>
              <w:t>323335,2</w:t>
            </w:r>
          </w:p>
        </w:tc>
        <w:tc>
          <w:tcPr>
            <w:tcW w:w="1134" w:type="dxa"/>
          </w:tcPr>
          <w:p w:rsidR="00F62F2F" w:rsidRPr="0049000F" w:rsidRDefault="00B42493" w:rsidP="00170770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47217,0</w:t>
            </w:r>
          </w:p>
        </w:tc>
        <w:tc>
          <w:tcPr>
            <w:tcW w:w="992" w:type="dxa"/>
          </w:tcPr>
          <w:p w:rsidR="00F62F2F" w:rsidRPr="00B42493" w:rsidRDefault="00B42493" w:rsidP="00170770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117,1</w:t>
            </w:r>
          </w:p>
        </w:tc>
        <w:tc>
          <w:tcPr>
            <w:tcW w:w="1134" w:type="dxa"/>
          </w:tcPr>
          <w:p w:rsidR="00F62F2F" w:rsidRPr="0049000F" w:rsidRDefault="007A4421" w:rsidP="00170770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332170,9</w:t>
            </w:r>
          </w:p>
        </w:tc>
        <w:tc>
          <w:tcPr>
            <w:tcW w:w="992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-8835,7</w:t>
            </w:r>
          </w:p>
        </w:tc>
        <w:tc>
          <w:tcPr>
            <w:tcW w:w="709" w:type="dxa"/>
          </w:tcPr>
          <w:p w:rsidR="00F62F2F" w:rsidRPr="0049000F" w:rsidRDefault="00C71468" w:rsidP="00170770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97,3</w:t>
            </w:r>
          </w:p>
        </w:tc>
      </w:tr>
    </w:tbl>
    <w:p w:rsidR="00170770" w:rsidRPr="0037568B" w:rsidRDefault="0017077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37568B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 Собрания района от 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 в решение от 1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4» приняты  расходные обязательства в сумме </w:t>
      </w:r>
      <w:r w:rsid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332170,9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170770" w:rsidRDefault="00170770" w:rsidP="001707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37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пояснительной записке Управления финансов сумма экономического эффекта от  проводимых мероприятий в 202</w:t>
      </w:r>
      <w:r w:rsidR="0037568B" w:rsidRPr="0037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 составила </w:t>
      </w:r>
      <w:r w:rsidR="0037568B"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11514</w:t>
      </w:r>
      <w:r w:rsidR="0051497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данная экономия образовалась в результате проведения конкурсных процедур.</w:t>
      </w:r>
    </w:p>
    <w:p w:rsidR="00170770" w:rsidRPr="00170770" w:rsidRDefault="00170770" w:rsidP="001707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170770" w:rsidRPr="00170770" w:rsidRDefault="00170770" w:rsidP="001707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37568B" w:rsidRDefault="00170770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56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 Расходы бюджета района по разделам по подразделам и подразделам классификации расходов</w:t>
      </w:r>
    </w:p>
    <w:p w:rsidR="00170770" w:rsidRPr="00170770" w:rsidRDefault="00170770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37568B" w:rsidRDefault="00170770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56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5.2.1. Раздел «Общегосударственные расходы»</w:t>
      </w:r>
    </w:p>
    <w:p w:rsidR="00170770" w:rsidRPr="00170770" w:rsidRDefault="00170770" w:rsidP="0017077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A48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0100 «Общегосударственные вопросы» 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49124,2 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 лимитов бюджетных обязательств. Доля расходов по данному разделу в общем объеме расходов бюджета района составила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98,0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51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70770" w:rsidRPr="00DA48E2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функционирование органов местного самоуправления района, в том числе представительных органов вл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асти – 24065,4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-обеспечение деятельности управления финансов –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6928,3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судебная система –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другие общегосударственные вопросы –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18125,6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членский взнос в Ассоциацию – 82,4 тыс. рублей;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поддержка общественных организаций –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352,5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48E2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недвижимости,  регулирование отношений по муниципальной собственности – </w:t>
      </w:r>
      <w:r w:rsidR="00DA48E2"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962,3</w:t>
      </w:r>
      <w:r w:rsidRPr="00DA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394D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на выполнение муниципального задания в сфере деятельности многофункционального центра –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1879,</w:t>
      </w:r>
      <w:r w:rsidR="00B147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за счет средств областного бюджета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1144,4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 района –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735,3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394D70" w:rsidRDefault="00394D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проведение Всероссийской переписи населения 2020 года</w:t>
      </w:r>
      <w:r w:rsidR="001707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113,3</w:t>
      </w:r>
      <w:r w:rsidR="001707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394D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культуры и 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туризма в Междуреченском муниципальном районе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2021-2025 годы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90,0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170770" w:rsidRDefault="00170770" w:rsidP="006A68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содержание казенного учреждения по обслуживанию учреждений бюджетной сферы –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5391,5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170770" w:rsidRDefault="00170770" w:rsidP="006A68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содержание казенного учреждения по осуществлению централизованного  бюджетного учета и отчетности –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9216,9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394D70" w:rsidRDefault="00170770" w:rsidP="006A68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повышение квалификации муниципальных служащих – </w:t>
      </w:r>
      <w:r w:rsidR="00394D70"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37,0</w:t>
      </w:r>
      <w:r w:rsidRPr="0039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A82F5B" w:rsidRDefault="00170770" w:rsidP="006A68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за счет резервного фонда   не осуществлялись. </w:t>
      </w: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расходуются в соответствии с постановлением Главы Междуреченского муниципального района от 05 мая 2012 года № 173 «Об утверждении Положения о  порядке использования средств резервного фонда администрации района» средства резервного фонда администрации района направляются на финансовое обеспечение непредвиденных расходов, в том числе: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Предупреждение и ликвидацию чрезвычайных ситуаций природного и техногенного характера, определенных </w:t>
      </w:r>
      <w:hyperlink r:id="rId14" w:history="1">
        <w:r w:rsidRPr="00A82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чрезвычайные ситуации), ликвидацию последствий террористических актов.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ликвидации и предупреждению стихийных бедствий, аварийных и чрезвычайных ситуаций.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помощи пострадавшим вследствие стихийных бедствий, аварийных и чрезвычайных ситуаций.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Аварийно-спасательные и аварийно-восстановительные мероприятия.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Приобретение медикаментов для учреждений бюджетной сферы для использования их при возникновении экстремальных ситуаций.</w:t>
      </w:r>
    </w:p>
    <w:p w:rsidR="00170770" w:rsidRPr="00A82F5B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82F5B"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таких случаев не происходило.</w:t>
      </w:r>
    </w:p>
    <w:p w:rsidR="00170770" w:rsidRPr="00170770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C926D2" w:rsidRDefault="00170770" w:rsidP="006A68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70" w:rsidRPr="00C926D2" w:rsidRDefault="00170770" w:rsidP="006A68DD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26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5.2.2. Раздел   «Национальная безопасность и правоохранительная деятельность»</w:t>
      </w:r>
    </w:p>
    <w:p w:rsidR="00170770" w:rsidRPr="00170770" w:rsidRDefault="00170770" w:rsidP="006A68DD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C926D2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C92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C926D2"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4055,6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926D2"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97,5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разделу в общем объеме расходов бюджета района составила 0,5  процента. В 20</w:t>
      </w:r>
      <w:r w:rsidR="00C926D2"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</w:t>
      </w:r>
      <w:r w:rsidR="00C926D2"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90,6</w:t>
      </w:r>
      <w:r w:rsidRPr="00C92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C926D2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проведение работ по предотвращению чрезвычайных ситуаций – </w:t>
      </w:r>
      <w:r w:rsidR="0084161A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1291,5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на содержание единой дежурной диспетчерской службы – </w:t>
      </w:r>
      <w:r w:rsidR="0084161A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1266,5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заработную плату – </w:t>
      </w:r>
      <w:r w:rsidR="0084161A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1229,8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 и на   текущие расходы  </w:t>
      </w:r>
      <w:r w:rsidR="0084161A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36,7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руб.) и на  абонентскую  плату  на содержание Грязовецкого  «Аварийно-спасательного отряда» в сумме 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 тыс. рублей. 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0314 «Другие вопросы в области национальной безопасности и правоохранительной деятельности» отражены расходы на реализацию мероприятий муниципальной программы «Обеспечение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профилактики правонарушений, безопасности  населения и территории 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Междуреченском муниципальном районе на 20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2764,1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счет субсидии из областного бюджета на внедрение и (или) эксплуатацию аппаратно-программного комплекса «Безопасный город» - </w:t>
      </w:r>
      <w:r w:rsidR="003E4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 софинансирование за счет средств бюджета района -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E6BB1" w:rsidRPr="0036036C" w:rsidRDefault="002E6BB1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мероприятия  по профилактике преступления и правонарушения – 6,0 тыс. рублей;</w:t>
      </w:r>
    </w:p>
    <w:p w:rsidR="0036036C" w:rsidRDefault="0036036C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аэролодки -</w:t>
      </w:r>
      <w:r w:rsidR="00B80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2480,0 тыс. рублей;</w:t>
      </w:r>
    </w:p>
    <w:p w:rsidR="0036036C" w:rsidRPr="0036036C" w:rsidRDefault="0036036C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обучение «Судоводитель маломерного судна»,  медосмотр, приобретение ГСМ и прочих расходных материалов для аэролодки – </w:t>
      </w:r>
      <w:r w:rsidR="002E6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199,6</w:t>
      </w:r>
      <w:r w:rsidR="003E4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профилактика беспризорности и противодействие незаконному обороту наркотиков  по подпрограмме «Противодействие незаконному обороту наркотиков, снижение масштабов злоупотребления алкогольной продукции, профилактика алкоголизма и наркомании» -1</w:t>
      </w:r>
      <w:r w:rsidR="0036036C"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36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C71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C717AE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17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5.2.3. Раздел «Национальная экономика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FD0A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0400 «Национальная экономика»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22839,9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94,3 процента от годовых назначений с учетом увеличения лимитов бюджетных обязательств. Доля расходов по данному разделу в общем объеме расходов бюджета района составила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F2E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20</w:t>
      </w:r>
      <w:r w:rsidR="00C717AE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 94,</w:t>
      </w:r>
      <w:r w:rsidR="00C717AE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FD0A2A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170770" w:rsidRPr="00FD0A2A" w:rsidRDefault="00FD0A2A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0770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реализацию мероприятий по созданию занятости населения Междуреченского муниципального района (занятость  детей и подростков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45 подростков</w:t>
      </w:r>
      <w:r w:rsidR="00170770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–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100,7</w:t>
      </w:r>
      <w:r w:rsidR="00170770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FD0A2A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возмещению убытков по социально-значимым внутрирайонным маршрутам автотранспорта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(перевезено 4722 пассажира, количество рейсов составило – 1086)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1396,5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за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счет субсидии бюджета области –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1382,5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бюджета района –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   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и ремонты муниципальных дорог и мостов, обустройство ледовой  переправы через р. Сухона и обустройство съезда к ней (за счет дорожного фонда) – </w:t>
      </w:r>
      <w:r w:rsidR="00FD0A2A"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18147,4</w:t>
      </w:r>
      <w:r w:rsidRPr="00FD0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 за счет субсидии из бюджета области на поддержку дорожного хозяйства – </w:t>
      </w:r>
      <w:r w:rsidR="00FD0A2A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11458,3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субсидия на обеспечение подъездов к земельным участкам, предоставляемым отдельным категориям граждан – </w:t>
      </w:r>
      <w:r w:rsidR="00D06DFB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258,5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</w:t>
      </w:r>
      <w:r w:rsidR="00D06DFB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6430,6 тыс. рублей за счет местного бюджета 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06DFB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ПСД и проверка проектно- сметной документации, 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 ремонт улицы </w:t>
      </w:r>
      <w:r w:rsidR="00D06DFB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Школьная в </w:t>
      </w:r>
      <w:r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</w:t>
      </w:r>
      <w:r w:rsidR="00D06DFB" w:rsidRPr="00D06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Старое  протяженностью 256 </w:t>
      </w:r>
      <w:r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метра, </w:t>
      </w:r>
      <w:r w:rsidR="00F66500"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правовое оформление дорог, безопасность дорожного движения, противопав</w:t>
      </w:r>
      <w:r w:rsidR="00DC1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66500"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дковые мероприятия,</w:t>
      </w:r>
      <w:r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устройство подъездов к земельным участкам</w:t>
      </w:r>
      <w:r w:rsidR="00F66500"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содержание автомобильных дорог в надлежащем техническом состоянии на территории поселений протяженностью 14,994 км.</w:t>
      </w:r>
      <w:r w:rsidRPr="00F6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DC1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формирование земельных участков из земель сельскохозяйственного назначения, находящихся в общей долевой собственности в рамках муниципальной программы «Совершенствования системы управления муниципального имущества и земельными ресурсами  Междуреченского муниципального района на 2020 – 2024 годы»  -</w:t>
      </w:r>
      <w:r w:rsidR="000E1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286,0</w:t>
      </w:r>
      <w:r w:rsidR="00665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1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за счет субсидии бюджета области </w:t>
      </w:r>
      <w:r w:rsidR="00DC1571" w:rsidRPr="00DC1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232,7</w:t>
      </w:r>
      <w:r w:rsidRPr="00DC1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32E7C" w:rsidRDefault="00665F26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C6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проведение комплексных кадастровых работ в рамках</w:t>
      </w:r>
      <w:r w:rsidR="00962C6F" w:rsidRPr="00962C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подпрограммы</w:t>
      </w:r>
      <w:r w:rsidR="00962C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962C6F" w:rsidRPr="00962C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управления и распоряжения земельно-имущественным комплексом области»  -</w:t>
      </w:r>
      <w:r w:rsidR="00F32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999,9 тыс. рублей, из них за счет  субсидии из бюджета области – 207,0 тыс.</w:t>
      </w:r>
      <w:r w:rsidR="000E1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и  федерального бюджета.</w:t>
      </w:r>
    </w:p>
    <w:p w:rsidR="00B90619" w:rsidRPr="00950335" w:rsidRDefault="00B9061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данному разделу отражены следующие расходы: на реализацию мероприятий муниципальной программы «Поддержка и развитие малого и среднего предпринимательства в Междуреченском муниципальном районе 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2019-2023 годы» - 1 909 4 тыс. руб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в том числе:</w:t>
      </w:r>
    </w:p>
    <w:p w:rsidR="00B90619" w:rsidRPr="00950335" w:rsidRDefault="00B9061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мобильной торговли в малонаселенных и труднодос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тупных населенных пунктах – 591,7 тыс.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(за счет субсид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областного бюджета – 562,1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E6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из бюджета района – 29,6  тыс. 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(доставка товаров осуществлялась в 21 малонаселенных и труднодоступных пункта); </w:t>
      </w:r>
    </w:p>
    <w:p w:rsidR="00B90619" w:rsidRPr="00950335" w:rsidRDefault="00B9061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специализированного автотранспорта для развития мобильной торговли в малонаселенных и труднодоступных населенных пунктах – 1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9,0 тыс. 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за счет субсидии областного бюджета 839 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,7  тыс. рублей</w:t>
      </w: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0619" w:rsidRPr="00950335" w:rsidRDefault="00B9061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обучающих и информационных семинаров, тренингов, участие в областных выставках, ярмарках, конкурсах, формирование инвестиционных площадок – 58 </w:t>
      </w:r>
      <w:r w:rsidR="00950335"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рублей.</w:t>
      </w:r>
    </w:p>
    <w:p w:rsidR="00170770" w:rsidRPr="00170770" w:rsidRDefault="00170770" w:rsidP="006A68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170770" w:rsidRPr="00950335" w:rsidRDefault="00170770" w:rsidP="006A68D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70770" w:rsidRPr="00950335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03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5.2.4 Раздел  «Жилищно-коммунальное хозяйство»</w:t>
      </w:r>
    </w:p>
    <w:p w:rsidR="00170770" w:rsidRPr="00950335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5939E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</w:t>
      </w:r>
      <w:r w:rsidRPr="005939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35046,7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85,5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района составила 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10,8 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9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 процентов. </w:t>
      </w:r>
    </w:p>
    <w:p w:rsidR="00170770" w:rsidRPr="005939E0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r w:rsidR="00950335"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подразделам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50335" w:rsidRPr="005939E0" w:rsidRDefault="00950335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9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 коммунальное хозяйство»</w:t>
      </w:r>
      <w:r w:rsidRP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15450,5 тыс. рублей, из них:</w:t>
      </w:r>
    </w:p>
    <w:p w:rsidR="00170770" w:rsidRPr="00950335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перечисление имущественных взносов в некоммерческую организацию «Фонд капитального ремонта многоквартирных домов» - </w:t>
      </w:r>
      <w:r w:rsidR="00950335" w:rsidRPr="00950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252,1</w:t>
      </w:r>
      <w:r w:rsidRPr="00950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капитальный ремонт муниципального жилищного фонда в рамках  муниципальной программы «Капитальный ремонт муниципального жилого фонда Междуреченского муниципального района на 20</w:t>
      </w:r>
      <w:r w:rsidR="00950335"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950335"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голы»  – </w:t>
      </w:r>
      <w:r w:rsidR="00AA5DD9"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602,5</w:t>
      </w:r>
      <w:r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A5DD9" w:rsidRPr="00AA5DD9">
        <w:rPr>
          <w:rFonts w:ascii="Times New Roman" w:hAnsi="Times New Roman" w:cs="Times New Roman"/>
          <w:sz w:val="28"/>
          <w:szCs w:val="28"/>
        </w:rPr>
        <w:t>ремонт кровли и замена пола в жилом доме по ул. Советской  в с. Шуйское – 299,9 тыс. руб., составление ПСД и проверка достоверности определения сметной стоимости ремонта фундамента и пола – 80,0 тыс. руб., ремонт системы теплоснабжения в жилом доме в п. Туровец и системы водоснабжения в д. Врагово  – 222, 6 тыс. руб.</w:t>
      </w:r>
      <w:r w:rsidRPr="00AA5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AA5DD9" w:rsidRPr="00AA5DD9" w:rsidRDefault="00AA5DD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Национального проекта «Обеспечение устойчивого сокращения непригодного для проживания жилищного фонда", муниципальной программы «Переселение граждан из аварийного жилищного фонда Междуреченского муниципального района на 2019 -2025 годы» улучшили жилищные условия путем приобретения благоустроенного жилья 11 семей, сумма расхода 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14 595, 9 тыс. рублей.</w:t>
      </w:r>
    </w:p>
    <w:p w:rsidR="00AA5DD9" w:rsidRPr="00E32062" w:rsidRDefault="008771B9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 </w:t>
      </w: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593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17403,2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из них:</w:t>
      </w:r>
    </w:p>
    <w:p w:rsidR="00E32062" w:rsidRPr="00E32062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реализацию муниципальной программы «Развитие газификации на территории Междуреченского муниципального района на 20</w:t>
      </w:r>
      <w:r w:rsidR="008771B9"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8771B9"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8B3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338,1</w:t>
      </w:r>
      <w:r w:rsid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</w:t>
      </w:r>
      <w:r w:rsidR="00E32062"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96,4</w:t>
      </w: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техническое и аварийно-диспетчерское обслуживание построенных распределительных газопроводов</w:t>
      </w:r>
      <w:r w:rsidR="008B3E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32062"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>165,</w:t>
      </w:r>
      <w:r w:rsid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2062"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строительный контроль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распределительного газопровода в с. Шуйское, ул. Советская – Энергетиков</w:t>
      </w:r>
      <w:r w:rsid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76,0 тыс. рублей пуско-наладочные работы по пуску газа на построенных газораспределительных газопроводах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62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«Комплексное развитие сельских территорий Междуреченского муниципального района на 2020 – 2025 годы» на  строительство распределительного газопровода протяженностью 1096,0 м. в с. Шуйское ул. Советская </w:t>
      </w:r>
      <w:r w:rsid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62" w:rsidRPr="00E3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Энергетиков в сумме 6 171,9 тыс. рублей, в том числе за счет субсидии областного  и федерального бюджета – 6 011,1 тыс. рублей; </w:t>
      </w:r>
    </w:p>
    <w:p w:rsidR="008B3ECA" w:rsidRPr="008B3ECA" w:rsidRDefault="008B3ECA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коммунального хозяйства на территории Междуреченского района на 2021-2025 годы» направлены  средства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10893,2 тыс.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на финансовое обеспечение затрат юридическим лицам, осуществляющим свою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в сфере тепло-водоснабжения и оказывающим коммунальные услуги населению в сумме </w:t>
      </w:r>
      <w:r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8100,0 тыс.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гидравлическая наладка и ремонт системы теплоснабжения блочно-модульной котельной 1194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оборудования и расходы по содержанию муниципального имущества в целях подготовки объектов теплоснабжения к осенне-зимнему периоду  – 1220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документация на подключение  к сети газопровода в п. Шейбухта, с. Старое и с. Спас-Ямщики – 175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 рублей,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сметной стоимости текущего ремонта объекта «Ремонт участка теплосети в с. Шуйское  ул. Горького» - 24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поверка расходометра газа – 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67,8 тыс.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природной и питьевой  - 18,0 тыс.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5F56" w:rsidRPr="00A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проектно</w:t>
      </w:r>
      <w:r w:rsidR="0059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сметной документации по объекту «Электроснабжение фельдшерско-акушерского пункта в д. Игумницево»  - 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>11,0 тыс.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обследование дымоходов – 4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проектно-сметной документации по объекту «Реконструкция водопроводной сети на Шейбухтовском  СДК» - 4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5F56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B75B2" w:rsidRPr="00D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качественных коммунальных  услуг - 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>74,0 тыс. рублей.</w:t>
      </w:r>
    </w:p>
    <w:p w:rsidR="008B3ECA" w:rsidRPr="008B3ECA" w:rsidRDefault="008B3ECA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70770" w:rsidRPr="00DB75B2" w:rsidRDefault="00DB75B2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3 </w:t>
      </w: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Благоустройство</w:t>
      </w:r>
      <w:r w:rsidRPr="009503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221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693,0 тыс. </w:t>
      </w:r>
      <w:r w:rsidRPr="00E3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из них:</w:t>
      </w:r>
    </w:p>
    <w:p w:rsidR="00221E89" w:rsidRPr="00221E89" w:rsidRDefault="00170770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B75B2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Национального проекта «Формирование комфортной городской среды» на благоустройство  общественных  и дворовых территорий в сумме 693,0 тыс. рублей, в том числе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E89" w:rsidRPr="00221E89" w:rsidRDefault="00DB75B2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 общественных территорий – 409,3 тыс. 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</w:t>
      </w: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детской площадки в с. Шуйское, из них за счет средств субсидии областного бюджета 123,4 тыс. рублей, средств федерального бюджета 248,7 тыс. рублей и средств иных межбюджетных трансфертов, передаваемых из бюджетов поселений в бюджет района 37,2 тыс. рублей, </w:t>
      </w:r>
    </w:p>
    <w:p w:rsidR="00DB75B2" w:rsidRDefault="00DB75B2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дворовой территории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283,7 тыс. рублей </w:t>
      </w: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Шуйское, ул. Горького, д.7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счет субсидии областного бюджета 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бюджета </w:t>
      </w:r>
      <w:r w:rsidR="00221E89"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168,9 тыс. рублей,</w:t>
      </w:r>
      <w:r w:rsidRP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иных межбюджетных трансфертов, передаваемых из бюджетов поселений в бюджет района </w:t>
      </w:r>
      <w:r w:rsidR="00221E89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E43B8" w:rsidRDefault="001E43B8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70" w:rsidRPr="001E43B8" w:rsidRDefault="00221E89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0505  «</w:t>
      </w:r>
      <w:r w:rsidRPr="001E43B8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жилищно - коммунального хозяйства» </w:t>
      </w:r>
      <w:r w:rsidRPr="001E43B8">
        <w:rPr>
          <w:rFonts w:ascii="Times New Roman" w:hAnsi="Times New Roman" w:cs="Times New Roman"/>
          <w:sz w:val="28"/>
          <w:szCs w:val="28"/>
        </w:rPr>
        <w:t>расходы</w:t>
      </w:r>
      <w:r w:rsidR="001E43B8" w:rsidRPr="001E43B8">
        <w:rPr>
          <w:rFonts w:ascii="Times New Roman" w:hAnsi="Times New Roman" w:cs="Times New Roman"/>
          <w:sz w:val="28"/>
          <w:szCs w:val="28"/>
        </w:rPr>
        <w:t xml:space="preserve"> составили 1500,0 тыс. рублей</w:t>
      </w:r>
      <w:r w:rsidRPr="001E43B8">
        <w:rPr>
          <w:rFonts w:ascii="Times New Roman" w:hAnsi="Times New Roman" w:cs="Times New Roman"/>
          <w:sz w:val="28"/>
          <w:szCs w:val="28"/>
        </w:rPr>
        <w:t xml:space="preserve"> </w:t>
      </w:r>
      <w:r w:rsidR="001E43B8" w:rsidRPr="001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70770" w:rsidRPr="001E43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и использование  запаса (резерва) топливных ресурсов в соответствии с постановлением администрации района от 08.07.2019 года №329 «О районном резерве материальных ресурсов для ликвидации чрезвычайных ситуаций природного и техногенного характера» - 899,4 тыс. рублей (на закупку топливных дров для передачи МУП ММР «Жилищник-2»</w:t>
      </w:r>
      <w:r w:rsidR="00170770" w:rsidRPr="001E43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70770" w:rsidRPr="001E43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отопления объектов социальной и жилищной сферы). 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70770" w:rsidRPr="006F55C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5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5.2.5. Раздел «Охрана окружающей среды»</w:t>
      </w:r>
    </w:p>
    <w:p w:rsidR="00170770" w:rsidRPr="00170770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81E9C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</w:t>
      </w:r>
      <w:r w:rsidRPr="006F55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0600 «Охрана окружающей среды» </w:t>
      </w: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F55C0"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790,2</w:t>
      </w: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6F55C0"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76,9</w:t>
      </w: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разделу в общем объеме расходов бюджета района составила 0,1 процента. В 20</w:t>
      </w:r>
      <w:r w:rsidR="006F55C0"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</w:t>
      </w:r>
      <w:r w:rsidR="0015388A"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составило 100,0 процентов.</w:t>
      </w:r>
    </w:p>
    <w:p w:rsidR="00170770" w:rsidRDefault="0015388A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1E9C" w:rsidRPr="00950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подразделам, входящим в состав рассматриваемого раздела, в 2021 году осуществлено финансирование </w:t>
      </w:r>
      <w:r w:rsidR="0038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подразделам</w:t>
      </w:r>
      <w:r w:rsidR="00381E9C" w:rsidRPr="00950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4585D" w:rsidRDefault="00C4585D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1E9C" w:rsidRDefault="00381E9C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9C">
        <w:rPr>
          <w:rFonts w:ascii="Times New Roman" w:hAnsi="Times New Roman" w:cs="Times New Roman"/>
          <w:i/>
          <w:sz w:val="28"/>
          <w:szCs w:val="28"/>
        </w:rPr>
        <w:t xml:space="preserve">          0603 «Охрана объектов растительного и животного мира и среды их обитания»</w:t>
      </w:r>
      <w:r w:rsidRPr="00381E9C">
        <w:rPr>
          <w:rFonts w:ascii="Times New Roman" w:hAnsi="Times New Roman" w:cs="Times New Roman"/>
          <w:sz w:val="28"/>
          <w:szCs w:val="28"/>
        </w:rPr>
        <w:t xml:space="preserve"> </w:t>
      </w:r>
      <w:r w:rsidRPr="001E43B8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>
        <w:rPr>
          <w:rFonts w:ascii="Times New Roman" w:hAnsi="Times New Roman" w:cs="Times New Roman"/>
          <w:sz w:val="28"/>
          <w:szCs w:val="28"/>
        </w:rPr>
        <w:t>437,2</w:t>
      </w:r>
      <w:r w:rsidRPr="001E43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1E43B8">
        <w:rPr>
          <w:rFonts w:ascii="Times New Roman" w:hAnsi="Times New Roman" w:cs="Times New Roman"/>
          <w:sz w:val="28"/>
          <w:szCs w:val="28"/>
        </w:rPr>
        <w:t xml:space="preserve"> </w:t>
      </w:r>
      <w:r w:rsidRPr="001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9C" w:rsidRPr="00381E9C" w:rsidRDefault="00381E9C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проведение экологического лагеря и районной экологической конференции  на базе МБОУ ДОД «Центр детского творчества» - 22,0 тыс. рублей;</w:t>
      </w:r>
    </w:p>
    <w:p w:rsidR="00381E9C" w:rsidRDefault="00381E9C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</w:t>
      </w:r>
      <w:r w:rsid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изданий по экологии на базе МБУК «Междуреченская ЦБС»</w:t>
      </w:r>
      <w:r w:rsid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- 9,0 тыс. рубле</w:t>
      </w:r>
      <w:r w:rsidR="00072A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202" w:rsidRPr="003E6202" w:rsidRDefault="003E6202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экологических акций, приобретение расходных материалов для субботника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4,3 тыс. рублей;</w:t>
      </w:r>
    </w:p>
    <w:p w:rsidR="003E6202" w:rsidRPr="003E6202" w:rsidRDefault="003E6202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ланировк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полигона в с.Шуйское, определение остаточной вместимости полигона ТБО, транспортировка отходов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385,0 тыс. рублей;</w:t>
      </w:r>
    </w:p>
    <w:p w:rsidR="003E6202" w:rsidRPr="003E6202" w:rsidRDefault="003E6202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фотоловушки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6202" w:rsidRDefault="003E6202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проведение а</w:t>
      </w:r>
      <w:r w:rsidRPr="00381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питьевой и природной воды</w:t>
      </w:r>
      <w:r w:rsidRPr="003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4585D" w:rsidRPr="003E6202" w:rsidRDefault="00C4585D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CF" w:rsidRPr="00432ECF" w:rsidRDefault="003E6202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9C">
        <w:rPr>
          <w:rFonts w:ascii="Times New Roman" w:hAnsi="Times New Roman" w:cs="Times New Roman"/>
          <w:i/>
          <w:sz w:val="28"/>
          <w:szCs w:val="28"/>
        </w:rPr>
        <w:t xml:space="preserve">          060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81E9C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Другие вопросы в области охраны окружающей среды</w:t>
      </w:r>
      <w:r w:rsidRPr="00381E9C">
        <w:rPr>
          <w:rFonts w:ascii="Times New Roman" w:hAnsi="Times New Roman" w:cs="Times New Roman"/>
          <w:i/>
          <w:sz w:val="28"/>
          <w:szCs w:val="28"/>
        </w:rPr>
        <w:t>»</w:t>
      </w:r>
      <w:r w:rsidRPr="00381E9C">
        <w:rPr>
          <w:rFonts w:ascii="Times New Roman" w:hAnsi="Times New Roman" w:cs="Times New Roman"/>
          <w:sz w:val="28"/>
          <w:szCs w:val="28"/>
        </w:rPr>
        <w:t xml:space="preserve"> </w:t>
      </w:r>
      <w:r w:rsidRPr="001E43B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965391">
        <w:rPr>
          <w:rFonts w:ascii="Times New Roman" w:hAnsi="Times New Roman" w:cs="Times New Roman"/>
          <w:sz w:val="28"/>
          <w:szCs w:val="28"/>
        </w:rPr>
        <w:t>составили 353,0 тыс. рублей</w:t>
      </w:r>
      <w:r w:rsidR="00432ECF" w:rsidRPr="00965391">
        <w:rPr>
          <w:rFonts w:ascii="Times New Roman" w:hAnsi="Times New Roman" w:cs="Times New Roman"/>
          <w:sz w:val="28"/>
          <w:szCs w:val="28"/>
        </w:rPr>
        <w:t>.</w:t>
      </w:r>
      <w:r w:rsidR="00432ECF" w:rsidRPr="0043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национального проекта «Комплексная система обращения с твердыми коммунальными отходами» проведены расходы на п</w:t>
      </w:r>
      <w:r w:rsidR="00432ECF" w:rsidRPr="00432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риобретение контейнеров для раздельного накопления твердых коммунальных отходов в количестве 25 штук на сумму  </w:t>
      </w:r>
      <w:r w:rsidR="00432ECF" w:rsidRPr="00965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353,0 тыс. рублей</w:t>
      </w:r>
      <w:r w:rsidR="00432ECF" w:rsidRPr="00432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Экономия в сумме          </w:t>
      </w:r>
      <w:r w:rsidR="00432ECF" w:rsidRPr="00965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237,3 тыс. рублей</w:t>
      </w:r>
      <w:r w:rsidR="00432ECF" w:rsidRPr="00432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сложилась в результате проведения конкурсных процедур.</w:t>
      </w:r>
    </w:p>
    <w:p w:rsidR="00381E9C" w:rsidRPr="00381E9C" w:rsidRDefault="00381E9C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3C4A51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4A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5.2.6. «Образование»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Pr="00554D2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0700 «Образование» 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121733,0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99,9 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 от годовых назначений. Доля расходов по данному разделу в общем объеме расходов бюджета района составила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37,7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E9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96,9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расходов по подразделам, входящим в состав рассматриваемого раздела, в 202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дошкольное образование –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22781,6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общее образование –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81633,5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дополнительное образование детей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9631,1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мероприятия в области молодежной политики –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281,9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170770" w:rsidRPr="00554D2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вопросы в области образования – </w:t>
      </w:r>
      <w:r w:rsidR="00554D2E"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7404,9</w:t>
      </w:r>
      <w:r w:rsidRPr="00554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B45127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0701 «Дошкольное образование»</w:t>
      </w:r>
      <w:r w:rsidR="00C00287" w:rsidRPr="001E43B8">
        <w:rPr>
          <w:rFonts w:ascii="Times New Roman" w:hAnsi="Times New Roman" w:cs="Times New Roman"/>
          <w:sz w:val="28"/>
          <w:szCs w:val="28"/>
        </w:rPr>
        <w:t xml:space="preserve"> </w:t>
      </w:r>
      <w:r w:rsidR="00C00287" w:rsidRPr="001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отражены расходы на содержание </w:t>
      </w:r>
      <w:r w:rsidR="00F27A2F" w:rsidRPr="00F27A2F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детского сада и 10 групп дошкольного воспитания при школах. Количество детей, посещающих детский сад и группы  дошкольного воспитания составило  161 ребенок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287" w:rsidRPr="00C00287">
        <w:rPr>
          <w:rFonts w:ascii="Times New Roman" w:hAnsi="Times New Roman" w:cs="Times New Roman"/>
          <w:sz w:val="28"/>
          <w:szCs w:val="28"/>
        </w:rPr>
        <w:t xml:space="preserve"> </w:t>
      </w:r>
      <w:r w:rsidR="001B6D64">
        <w:rPr>
          <w:rFonts w:ascii="Times New Roman" w:hAnsi="Times New Roman" w:cs="Times New Roman"/>
          <w:sz w:val="28"/>
          <w:szCs w:val="28"/>
        </w:rPr>
        <w:t xml:space="preserve"> С</w:t>
      </w:r>
      <w:r w:rsidR="00B814AC">
        <w:rPr>
          <w:rFonts w:ascii="Times New Roman" w:hAnsi="Times New Roman" w:cs="Times New Roman"/>
          <w:sz w:val="28"/>
          <w:szCs w:val="28"/>
        </w:rPr>
        <w:t xml:space="preserve">умма расходов </w:t>
      </w:r>
      <w:r w:rsidR="001B6D64">
        <w:rPr>
          <w:rFonts w:ascii="Times New Roman" w:hAnsi="Times New Roman" w:cs="Times New Roman"/>
          <w:sz w:val="28"/>
          <w:szCs w:val="28"/>
        </w:rPr>
        <w:t xml:space="preserve"> по данному подразделу</w:t>
      </w:r>
      <w:r w:rsidR="00C00287" w:rsidRPr="001E43B8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B814AC">
        <w:rPr>
          <w:rFonts w:ascii="Times New Roman" w:hAnsi="Times New Roman" w:cs="Times New Roman"/>
          <w:sz w:val="28"/>
          <w:szCs w:val="28"/>
        </w:rPr>
        <w:t>ла</w:t>
      </w:r>
      <w:r w:rsidR="00C00287" w:rsidRPr="001E43B8">
        <w:rPr>
          <w:rFonts w:ascii="Times New Roman" w:hAnsi="Times New Roman" w:cs="Times New Roman"/>
          <w:sz w:val="28"/>
          <w:szCs w:val="28"/>
        </w:rPr>
        <w:t xml:space="preserve"> </w:t>
      </w:r>
      <w:r w:rsidR="00B45127">
        <w:rPr>
          <w:rFonts w:ascii="Times New Roman" w:hAnsi="Times New Roman" w:cs="Times New Roman"/>
          <w:sz w:val="28"/>
          <w:szCs w:val="28"/>
        </w:rPr>
        <w:t>22781,6</w:t>
      </w:r>
      <w:r w:rsidR="00C00287" w:rsidRPr="001E43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5127">
        <w:rPr>
          <w:rFonts w:ascii="Times New Roman" w:hAnsi="Times New Roman" w:cs="Times New Roman"/>
          <w:sz w:val="28"/>
          <w:szCs w:val="28"/>
        </w:rPr>
        <w:t>, из них:</w:t>
      </w:r>
    </w:p>
    <w:p w:rsidR="00C00287" w:rsidRPr="00C00287" w:rsidRDefault="00B45127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на выполнение муниципального задания профинансирована на 100%. Кассовый</w:t>
      </w:r>
      <w:r w:rsidR="00C0028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составил 22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субвенции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бюджета района – 3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 рублей;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00287" w:rsidRPr="00C00287" w:rsidRDefault="00B4512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иные цели выделено  406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48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C00287"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0287" w:rsidRPr="00C00287" w:rsidRDefault="00C0028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видеокамеры – 4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287" w:rsidRPr="00C00287" w:rsidRDefault="00C0028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монтаж системы речевого оповещения о террористической угрозе – </w:t>
      </w:r>
      <w:r w:rsidR="00B9485C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287" w:rsidRPr="00C00287" w:rsidRDefault="00C0028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процедурного кабинета – 78,0 тыс. 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287" w:rsidRPr="00C00287" w:rsidRDefault="00C0028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монтировке и пуско-наладочным работам системы АПС  и СОУ –              250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287" w:rsidRPr="00C00287" w:rsidRDefault="00C00287" w:rsidP="006A68DD">
      <w:pPr>
        <w:spacing w:after="0"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продуктов питания для детей-инвалидов, детей-сирот и детей, оставшихся без попечения родителей – 34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45127" w:rsidRPr="00B45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70" w:rsidRPr="001B6D64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1B6D64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D6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0702 «Общее образование»</w:t>
      </w:r>
      <w:r w:rsidRPr="001B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 на содержание  5  школ, одной начальной школы - детского сада. Количество детей, обучающихся в школах района, составило  </w:t>
      </w:r>
      <w:r w:rsidR="001B6D64" w:rsidRPr="001B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433</w:t>
      </w:r>
      <w:r w:rsidRPr="001B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человека. Все учреждения образования в течение года получали субсидию на выполнение муниципального задания.</w:t>
      </w:r>
      <w:r w:rsidR="001B6D64" w:rsidRPr="001B6D64">
        <w:rPr>
          <w:rFonts w:ascii="Times New Roman" w:hAnsi="Times New Roman" w:cs="Times New Roman"/>
          <w:sz w:val="28"/>
          <w:szCs w:val="28"/>
        </w:rPr>
        <w:t xml:space="preserve"> </w:t>
      </w:r>
      <w:r w:rsidR="001B6D64">
        <w:rPr>
          <w:rFonts w:ascii="Times New Roman" w:hAnsi="Times New Roman" w:cs="Times New Roman"/>
          <w:sz w:val="28"/>
          <w:szCs w:val="28"/>
        </w:rPr>
        <w:t>Сумма расходов  по данному подразделу</w:t>
      </w:r>
      <w:r w:rsidR="001B6D64" w:rsidRPr="001E43B8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1B6D64">
        <w:rPr>
          <w:rFonts w:ascii="Times New Roman" w:hAnsi="Times New Roman" w:cs="Times New Roman"/>
          <w:sz w:val="28"/>
          <w:szCs w:val="28"/>
        </w:rPr>
        <w:t>ла</w:t>
      </w:r>
      <w:r w:rsidR="001B6D64" w:rsidRPr="001E43B8">
        <w:rPr>
          <w:rFonts w:ascii="Times New Roman" w:hAnsi="Times New Roman" w:cs="Times New Roman"/>
          <w:sz w:val="28"/>
          <w:szCs w:val="28"/>
        </w:rPr>
        <w:t xml:space="preserve"> </w:t>
      </w:r>
      <w:r w:rsidR="001B6D64">
        <w:rPr>
          <w:rFonts w:ascii="Times New Roman" w:hAnsi="Times New Roman" w:cs="Times New Roman"/>
          <w:sz w:val="28"/>
          <w:szCs w:val="28"/>
        </w:rPr>
        <w:t>81633,5</w:t>
      </w:r>
      <w:r w:rsidR="001B6D64" w:rsidRPr="001E43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B6D64">
        <w:rPr>
          <w:rFonts w:ascii="Times New Roman" w:hAnsi="Times New Roman" w:cs="Times New Roman"/>
          <w:sz w:val="28"/>
          <w:szCs w:val="28"/>
        </w:rPr>
        <w:t>, из них:</w:t>
      </w:r>
    </w:p>
    <w:p w:rsidR="0084097E" w:rsidRPr="0084097E" w:rsidRDefault="0084097E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субсидии на выполнение муниципального задания составил 75</w:t>
      </w:r>
      <w:r w:rsidR="00922800">
        <w:rPr>
          <w:rFonts w:ascii="Times New Roman" w:eastAsia="Times New Roman" w:hAnsi="Times New Roman" w:cs="Times New Roman"/>
          <w:sz w:val="28"/>
          <w:szCs w:val="28"/>
          <w:lang w:eastAsia="ru-RU"/>
        </w:rPr>
        <w:t> 036,0 тыс. рублей</w:t>
      </w:r>
      <w:r w:rsidRPr="0084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304" w:rsidRDefault="0092280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D64" w:rsidRPr="00840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субвенций проведены расходы на обеспечение общеобразовательного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(заработная плата и учебные расходы</w:t>
      </w:r>
      <w:r w:rsidR="008B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 детских садов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сумме 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71760,7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доплату за выполнение функций классного руководителя – 4 491 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(ежемесячное денежное вознаграждение за классное руководство педагогическим работникам муниципальных образовательных организаций  получают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педагогов),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поддержке одаренных детей и талантливой молодежи – 102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школьников – 1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(питание получают 127 детей), содержание и обучение детей с ограниченными возможностями здоровья – </w:t>
      </w:r>
      <w:r w:rsidR="001B6D64" w:rsidRPr="008B5A10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5D671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B6D64" w:rsidRPr="008B5A10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D67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6D64" w:rsidRPr="008B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детей с ограниченными возможностями здоровья - 64 человека и 5 детей получают компенсацию на питание), и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</w:t>
      </w:r>
    </w:p>
    <w:p w:rsidR="001B6D64" w:rsidRPr="001B6D64" w:rsidRDefault="001B6D64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организациях – 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2644,6</w:t>
      </w:r>
      <w:r w:rsidRPr="000D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детей, получающих бесплатное горячее питание 182 чел.)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денежная компенсация на питание в сумме 69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(к</w:t>
      </w:r>
      <w:r w:rsidR="00BC34CA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 с ограниченными возможностями здоровья – 64 ребенка и 5 человек получают компенсацию на питание</w:t>
      </w:r>
      <w:r w:rsidR="00BC34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D64" w:rsidRPr="001B6D64" w:rsidRDefault="005D6716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бюджета района и субсидии областного бюджета на иные цели выделено и израсходовано 6</w:t>
      </w:r>
      <w:r w:rsidR="00FD45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FD4502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</w:t>
      </w:r>
      <w:r w:rsidR="00FD45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изготовление, поставка и монтаж системы оповещения при возникновении чрезвычайных ситуаций в школах района (Шейбухтовской, Старосельской, Враговской, Туровецкой) –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7,0 тыс. рублей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1B6D64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5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оборудования системы видеонаблюдения в школах района (Старосельская и Туровецкая) – 116</w:t>
      </w:r>
      <w:r w:rsidR="00FD4502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приобретение хозяйственных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установка и настройка оборудования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97,8 тыс. рублей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охранной сигнализации, оборудование и ремонт комнаты охраны – 559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наружного электроосвещения по периметру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питание школьников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субвенции на обеспечение питанием отдельных категорий граждан в соответствии с частью 5.2 статьи 2 закона области от 17 декабря 2007 года №  1719-ОЗ «О наделении органов местного самоуправления отдельными государственными полномочиями в сфере образования». Количество детей, получающих льготное питание – 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бесплатного горячего питания обучающихся начальных классов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182 учащихся начальных классов получали бесплатное горячее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питание;</w:t>
      </w:r>
    </w:p>
    <w:p w:rsidR="001B6D64" w:rsidRPr="001B6D64" w:rsidRDefault="00FD4502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и обучение детей с ограниченными возможностями здоровья, в том числе детей-сирот, оставшихся без попечения родителей, за время их пребывания в соответствующем муниципальном (коррекционном) образовательном учреждении за счет субвенции из областного бюджета – 1015</w:t>
      </w:r>
      <w:r w:rsidR="002677CF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рублей;</w:t>
      </w:r>
    </w:p>
    <w:p w:rsidR="001B6D64" w:rsidRPr="001B6D64" w:rsidRDefault="002677CF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выплату педагогическим работникам, проживающим и работающим в сельской местности за счет субвенции областного бюджета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тыс.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получил 1 молодой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D64" w:rsidRPr="001B6D64" w:rsidRDefault="002677CF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по поддержке одаренных детей и талантливой молодежи –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B6D64"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мероприятий организовано участие в районных конкурсах «Школа безопасности», «Безопасное колесо», «Новогодняя игрушка», награждение лучших учеников премией Главы района. 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7077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228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0703  «Дополнительное образование» </w:t>
      </w:r>
      <w:r w:rsidRPr="00922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содержание  учреждений  дополнительного образования детей в сумме </w:t>
      </w:r>
      <w:r w:rsidR="00922800" w:rsidRPr="009228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9631,1</w:t>
      </w:r>
      <w:r w:rsidRPr="00922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За счет средств бюджета района выделены субсидии на выполнение муниципальных заданий в сумме </w:t>
      </w:r>
      <w:r w:rsidR="00922800" w:rsidRPr="00922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8191,5</w:t>
      </w:r>
      <w:r w:rsidRPr="00922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B6DF9" w:rsidRPr="007B6DF9" w:rsidRDefault="005D6716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 </w:t>
      </w:r>
      <w:r w:rsidR="007B6DF9"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был продолжен эксперимент по персонифицированному финансированию дополнительного образования детей. Заключен договор и выданы сертификаты на дополнительное образование 215 детям. Расходы по персонифицированному финансированию детей составил 371</w:t>
      </w:r>
      <w:r w:rsid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DF9"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B6DF9"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B6DF9"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DF9" w:rsidRPr="007B6DF9" w:rsidRDefault="007B6DF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 субсидия ни иные цели в сумме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установку системы видеонаблюдения </w:t>
      </w:r>
      <w:r w:rsidR="002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ДОД «Шуйская ДШИ» и на монтаж системы оповещения о террористической угрозе МБУ ДО «Междуреченский ЦДО»  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</w:t>
      </w:r>
      <w:r w:rsidR="000D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DF9" w:rsidRPr="007B6DF9" w:rsidRDefault="007B6DF9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этому разделу отражены расходы на содержание казенного учреждения по обслуживанию учреждений бюджетной сферы в сумме 914</w:t>
      </w:r>
      <w:r w:rsidR="000D0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D0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B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расходов на содержание прочего персонала по обслуживанию учреждений дополнительного образования детей).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211326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7077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211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0707 «Молодежная политика»</w:t>
      </w:r>
      <w:r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211326"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281,9 тыс. рублей, из них:</w:t>
      </w:r>
    </w:p>
    <w:p w:rsidR="00211326" w:rsidRPr="00211326" w:rsidRDefault="00211326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 по молодежной политике за счет средств бюджета района  – 50,0 тыс. рублей. Всего в течение года было проведено 179 мероприятий. («Зарница», «Неделя в армии», «Вологодское подворье» и другие);</w:t>
      </w:r>
    </w:p>
    <w:p w:rsidR="00211326" w:rsidRPr="00211326" w:rsidRDefault="00211326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отдыха детей в каникулярное время –         231,9 тыс. рублей (оздоровлено 586 детей).</w:t>
      </w:r>
    </w:p>
    <w:p w:rsidR="00170770" w:rsidRP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211326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</w:t>
      </w:r>
      <w:r w:rsidRPr="00211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0709 «Другие вопросы в области образования»</w:t>
      </w:r>
      <w:r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отражены расходы на содержание отдела образования, казенного учреждения «Центр обеспечения деятельности учреждений бюджетной сферы». </w:t>
      </w:r>
    </w:p>
    <w:p w:rsidR="00170770" w:rsidRPr="00211326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данному подразделу расходы составили – </w:t>
      </w:r>
      <w:r w:rsidR="00211326"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7404,9</w:t>
      </w:r>
      <w:r w:rsidRPr="0021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том числе:</w:t>
      </w:r>
    </w:p>
    <w:p w:rsidR="00170770" w:rsidRPr="003F4E07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   на содержание  отдела образования – </w:t>
      </w:r>
      <w:r w:rsidR="00211326"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2382,7</w:t>
      </w:r>
      <w:r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3F4E07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содержание казенного учреждения «Центр обеспечения деятельности учреждений бюджетной сферы» – </w:t>
      </w:r>
      <w:r w:rsidR="00211326"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5007,8 тыс. рублей;</w:t>
      </w:r>
    </w:p>
    <w:p w:rsidR="003F4E07" w:rsidRPr="003F4E07" w:rsidRDefault="003F4E07" w:rsidP="006A6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</w:t>
      </w:r>
      <w:r w:rsidRPr="003F4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муниципальную программу «Обеспечение профилактики правонарушений, безопасности населения и территории Междуреченского муниципального района на 2021 – 2025 годы» приобретены 267 светоотражающие приспособления (фликеры) в школы на сумму 14,4 тыс.  рублей.</w:t>
      </w:r>
    </w:p>
    <w:p w:rsidR="00170770" w:rsidRPr="00AE03B2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AE03B2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0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5.2.7.  Раздел «Культура, кинематография»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A41A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0800 «Культура,  кинематография» 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41AFE"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31797,4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41AFE"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99,1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района составила </w:t>
      </w:r>
      <w:r w:rsidR="00A41AFE"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A41AFE"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 99,3  процента. </w:t>
      </w:r>
    </w:p>
    <w:p w:rsidR="00170770" w:rsidRPr="00AF3D9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данному разделу отражены расходы  на содержание учреждений бюджетного типа: централизованной библиотечной системы, центра культурного развития и музея. Финансирование проводится в соответствии с муниципальной программой «Развитие культуры</w:t>
      </w:r>
      <w:r w:rsidR="00A41AFE"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туризма 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Междуреченском муниципальном районе на 20</w:t>
      </w:r>
      <w:r w:rsidR="00A41AFE"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A41AFE"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170770" w:rsidRPr="00AF3D9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отрасли культура осуществлялись за счет средств бюд</w:t>
      </w:r>
      <w:r w:rsidR="00735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жета района    </w:t>
      </w: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 счет иных межбюджетных трансфертов из федерального и областного бюджетов на комплектования книжных фондов библиотеки, укрепление материально-технической базы учреждений культуры и капитальный ремонт </w:t>
      </w:r>
      <w:r w:rsidR="00AF3D93"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домов культуры</w:t>
      </w:r>
      <w:r w:rsidRPr="00AF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социальной инфраструктуры.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70770" w:rsidRPr="00A41AFE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A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0801 «Культура»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B7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28999,9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90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 w:rsidRPr="00A4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59F5" w:rsidRDefault="003B3A08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выполнение муниципального задания по учреждениям культуры профинансирована на 100%. </w:t>
      </w:r>
      <w:r w:rsidR="00B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аправлено</w:t>
      </w:r>
      <w:r w:rsidR="00B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выполнения муниципального задания -</w:t>
      </w:r>
      <w:r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18994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B3A08" w:rsidRPr="003B3A08" w:rsidRDefault="00B76790" w:rsidP="006A68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направлена </w:t>
      </w:r>
      <w:r w:rsidR="0065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на иные цели направлена в сумме 10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97,1%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них</w:t>
      </w:r>
      <w:r w:rsidR="003B3A08"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A08" w:rsidRP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 на комплектование книжных фондов библиотек муниципальных образований в сумме 340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израсходованы в полном объеме на подписные издания</w:t>
      </w:r>
      <w:r w:rsid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A08" w:rsidRP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проведение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 муниципальных районов в рамках реализации регионального проекта «Культурная среда»  в сумме 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(субсидия областного бюджета 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софинансирование за счет средств бюджета района 22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направлена на капитальный ремонт здания филиала БУК ММР «Центр культурного развития» в д. Игумницево – 2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098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стульев секционных для зрительного зала – 173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0C5F" w:rsidRPr="00A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A08" w:rsidRP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иного межбюджетного трансферта на государственную поддержку лучших сельских учреждений культуры в рамках реализации национального проекта «Творческие люди» направлено 104</w:t>
      </w:r>
      <w:r w:rsidR="009E7F99" w:rsidRPr="00916D37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16D37" w:rsidRPr="00916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мультимедийного оборудования и оргтехники для детского филиала МБУК «Междуреченская ЦБС»;</w:t>
      </w:r>
    </w:p>
    <w:p w:rsidR="003B3A08" w:rsidRP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обеспечение  развития и укрепления материально-технической базы сельских библиотек  в сумме 1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за счет субсидии областного бюджета 1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 том числе капитальный ремонт Хожаевского филиала МБУК «Междуреченская ЦБС» - 877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приобретены мебель, жалюзи, ноутбук, проектор, МФУ, экран – 508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B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8343D" w:rsidRPr="002834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AF3D93" w:rsidRP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реализации муниципальной программы «Комплексное развитие сельских территорий Междуреченского муниципального района на 2020-2025 годы» направлены средства в сумме 5</w:t>
      </w:r>
      <w:r w:rsidR="00482085"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482085"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D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2085"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82085"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завершение капитального ремонта здания МБУК «Междуреченский ЦКР», в </w:t>
      </w:r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 числе за счет субсидии областного бюджета </w:t>
      </w:r>
      <w:r w:rsidR="00482085"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– 5089,5 тыс. рублей, средства бюджета района – 57,3 тыс. рублей;</w:t>
      </w:r>
    </w:p>
    <w:p w:rsidR="00AF3D93" w:rsidRPr="00AF3D93" w:rsidRDefault="00B7679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F3D93"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субсидии на иные цели  из бюджета района выделены и израсходованы средства в сумме 755,9 тыс. рублей, из них:</w:t>
      </w:r>
    </w:p>
    <w:p w:rsidR="00AF3D93" w:rsidRPr="00AF3D93" w:rsidRDefault="00AF3D9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АПС в филиале Спас-Ямщиковского ДК  - 59 ,7 тыс. рублей,</w:t>
      </w:r>
    </w:p>
    <w:p w:rsidR="00AF3D93" w:rsidRPr="00AF3D93" w:rsidRDefault="00AF3D9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ПСД на ремонт филиала Шейбухтовского ДК – 275,0 тыс. рублей,</w:t>
      </w:r>
    </w:p>
    <w:p w:rsidR="00AF3D93" w:rsidRPr="00AF3D93" w:rsidRDefault="00AF3D9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услуг строительного контроля при выполнении работ по капитальному ремонту МБУК « Междуреченский ЦКР» в с. Шуйское – 116,4 тыс. рублей,</w:t>
      </w:r>
    </w:p>
    <w:p w:rsidR="003B3A08" w:rsidRPr="00AF3D93" w:rsidRDefault="00AF3D9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металлических дверей для МБ – 125,0 тыс. рублей,</w:t>
      </w:r>
    </w:p>
    <w:p w:rsidR="003B3A08" w:rsidRPr="00AF3D93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 </w:t>
      </w:r>
      <w:r w:rsidR="00AF3D93"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«Междуреченский ЦКР»  - 62,7 тыс. рублей,</w:t>
      </w:r>
    </w:p>
    <w:p w:rsidR="003B3A08" w:rsidRDefault="003B3A0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и установка пожарной</w:t>
      </w:r>
      <w:r w:rsidR="00AF3D93" w:rsidRPr="00AF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 в МБУК «ЦБС» - 48,5 тыс. рублей;</w:t>
      </w:r>
    </w:p>
    <w:p w:rsidR="00477D78" w:rsidRPr="00477D78" w:rsidRDefault="00477D78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и установка системы видеонаблюдения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68,6 тыс. рублей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197" w:rsidRPr="00AF3D93" w:rsidRDefault="00FC0197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FD" w:rsidRDefault="00FC0197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080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A41A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Другие вопросы в области культуры, кинематографии</w:t>
      </w:r>
      <w:r w:rsidR="00B767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41A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556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61FD" w:rsidRPr="0055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содержание казенного учреждения «Центр обеспечения деятельности учреждений бюджетной сферы» в части обслуживания учреждений культуры. Расход  составил 2 797,5 тыс. рублей, или 100% к утвержденным бюджетным назначениям.</w:t>
      </w:r>
    </w:p>
    <w:p w:rsidR="00DC51F2" w:rsidRPr="005561FD" w:rsidRDefault="00DC51F2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1F2" w:rsidRPr="00DC51F2" w:rsidRDefault="00DC51F2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70770" w:rsidRPr="005561FD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1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5.2.8. Раздел «Здравоохранение»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0F5A3C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</w:t>
      </w:r>
      <w:r w:rsidRPr="000F5A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0900 «Здравоохранение» 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0F5A3C"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276,3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5A3C"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района составила </w:t>
      </w:r>
      <w:r w:rsidR="000F5A3C"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0F5A3C"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0F5A3C"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99,4</w:t>
      </w:r>
      <w:r w:rsidRPr="000F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0F5A3C" w:rsidRPr="006466AC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6466A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0907  «Санитарно-эпидемиологическое благополучие населения» 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 </w:t>
      </w:r>
      <w:r w:rsidR="000F5A3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267,3 тыс. рублей,</w:t>
      </w:r>
      <w:r w:rsidR="000F5A3C" w:rsidRPr="006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субвенции на осуществление отдельных государственных полномочий в соответствии с законом области от 25 декабря  2013 года № 3248-ОЗ «О наделении органов местного самоуправления отдельными государственными полномочиями  по предупреждению и ликвидации болезней  животных, защите населения от болезней, общих для человека и животных» - 79,8 тыс. рублей и за счет субвенции на выполнение отдельных государственных полномочий по отлову и содержанию безнадзорных животных в соответствии с законом области от 15 января  2013 года № 2966-ОЗ «О наделении органов местного самоуправления отдельными государственными полномочиями  по отлову и содержанию безнадзорных животных» – 187,5 тыс. </w:t>
      </w:r>
      <w:r w:rsidR="00C458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0F5A3C" w:rsidRPr="006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A3C" w:rsidRPr="00901EAE" w:rsidRDefault="000F5A3C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0770" w:rsidRPr="00170770" w:rsidRDefault="006466AC" w:rsidP="006A68D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4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разделу 0909 «Другие вопросы в области здравоохранения»</w:t>
      </w:r>
      <w:r w:rsidRPr="006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оплата членского взноса в Ассоциацию «Здоровые города, районы и поселки» в сумме </w:t>
      </w:r>
      <w:r w:rsidR="00170770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 тыс. рублей.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p w:rsidR="006466AC" w:rsidRPr="00170770" w:rsidRDefault="006466AC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6466AC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5.2.9. Раздел «Социальная политика»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466A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</w:t>
      </w:r>
      <w:r w:rsidRPr="006466A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1000 «Социальная политика» 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466A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9770,3 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66A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6466A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годовых назначений с учетом увеличения лимитов бюджетных обязательств. Доля расходов по данному разделу в общем объеме расходов бюджета района составила </w:t>
      </w:r>
      <w:r w:rsidR="006466A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6466AC"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4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100,0 процентов. 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D59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1001 «Пенсионное обеспечение»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доплату к пенсиям муниципальным служащим в сумме 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1090,1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(97,4%)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доплату получали 3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человека.  </w:t>
      </w:r>
    </w:p>
    <w:p w:rsidR="00170770" w:rsidRPr="006D5998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59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1003 «Социальное  обеспечение населения» 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7727,4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100,0 % к уточненным годовым бюджетным назначениям, из них:</w:t>
      </w:r>
    </w:p>
    <w:p w:rsidR="00170770" w:rsidRPr="006D5998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муниципальную программу «Обеспечение жильем молодых семей в Междуреченском муниципальном районе на 20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 в сумме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950,7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том числе, за счет субсидий  на реализацию ФЦП «Жилище» подпрограммы «Обеспечения жильем молодых семей» в сумме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284,9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субсидий областного бюджета –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421,3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района –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244,5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(субсидию получил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две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состоящая из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F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общая площадь составляет  </w:t>
      </w:r>
      <w:r w:rsidR="006D5998"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116,02</w:t>
      </w:r>
      <w:r w:rsidRPr="006D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кв. м.);</w:t>
      </w:r>
    </w:p>
    <w:p w:rsidR="00170770" w:rsidRPr="00F022B9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муниципальную программу «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сельских территорий Междуреченского муниципального района на 20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1713,6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числе, за счет субсидий из федерального бюджета  на улучшение жилищных условий граждан, проживающих в сельской местности – 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108,6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из областного бюджета на улучшение жилищных условий граждан, проживающих в сельской местности –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1519,3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счет средств бюджета района – </w:t>
      </w:r>
      <w:r w:rsidR="004B37ED"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85,7</w:t>
      </w:r>
      <w:r w:rsidRPr="004B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(на строительство жилья получили 1  молодая семья</w:t>
      </w:r>
      <w:r w:rsid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4-х человек, ввод жилья </w:t>
      </w:r>
      <w:r w:rsidR="00F022B9"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в 2022 году</w:t>
      </w: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170770" w:rsidRPr="00F022B9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социальную поддержку детей из многодетных семей, приемных семей, имеющих в своем составе трех и более детей, по предоставлению денежных выплат на проезд и приобретение комплекта одежды – </w:t>
      </w:r>
      <w:r w:rsidR="00F022B9"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793,6</w:t>
      </w: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(денежные выплаты на проезд получили 14</w:t>
      </w:r>
      <w:r w:rsidR="00F022B9"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ребенка, на приобретение комплекта одежды - </w:t>
      </w:r>
      <w:r w:rsidR="00F022B9"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F02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оказание других видов социальной помощи (ЕДК специалистам, работающим и проживающим в сельской местности) – 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1314,7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(получили единовременную денежную компенсацию  7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человек);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выплаты за звания «Почетный гражданин района»  – 7,0 тыс. рублей (выплату  получили 7 человек);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предоставление единовременной денежной выплаты  взамен предоставления земельного участка  гражданам, имеющим трех и более детей – 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2947,8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(выплату получили - 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семей).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1004 «Охрана семьи и детства» 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775,0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на  компенсацию  части родительской платы за содержание ребенка в  муниципальном образовательном учреждении – 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775,0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(получателями данной  выплаты в 202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стали 17</w:t>
      </w:r>
      <w:r w:rsidR="00C4585D"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человека).</w:t>
      </w:r>
    </w:p>
    <w:p w:rsidR="00170770" w:rsidRPr="00C4585D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1006 «Другие вопросы в области социальной политики» </w:t>
      </w: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составили 177,8 тыс. рублей, из них: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государственную поддержку Междуреченской  районной  организации  Общероссийской общественной организации  «Всероссийское общество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инвалидов» (ВОИ) – 177,8 тыс. рублей.</w:t>
      </w:r>
    </w:p>
    <w:p w:rsidR="008D031C" w:rsidRDefault="008D031C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031C" w:rsidRPr="00B3365C" w:rsidRDefault="008D031C" w:rsidP="00CB30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B3365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B3365C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36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5.2.10. Раздел  «Физическая культура и спорт»</w:t>
      </w:r>
    </w:p>
    <w:p w:rsidR="00170770" w:rsidRPr="00B3365C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B3365C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Расходы </w:t>
      </w:r>
      <w:r w:rsidRPr="00B3365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1100 «Физическая культура и спорт» 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B3365C"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29065,9 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B3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98,1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разделу в общем объеме расходов бюджета района составила 2,4 процента. В 20</w:t>
      </w:r>
      <w:r w:rsidR="00B3365C"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</w:t>
      </w:r>
      <w:r w:rsidR="00B3365C"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90,8</w:t>
      </w:r>
      <w:r w:rsidRPr="00B33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5E1D0E" w:rsidRDefault="007039C3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="00170770" w:rsidRPr="005E1D0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1101 «Физическая культура</w:t>
      </w:r>
      <w:r w:rsidR="00170770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расходы составили в сумме </w:t>
      </w:r>
      <w:r w:rsidR="005E1D0E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160,7</w:t>
      </w:r>
      <w:r w:rsidR="00170770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проведение мероприятий по физической культуре и спорту (проведено 14</w:t>
      </w:r>
      <w:r w:rsidR="005E1D0E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70770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5E1D0E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различного уровня</w:t>
      </w:r>
      <w:r w:rsidR="00170770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E1D0E" w:rsidRPr="005E1D0E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1102 «Массовый спорт» </w:t>
      </w:r>
      <w:r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5E1D0E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28905,2</w:t>
      </w:r>
      <w:r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E1D0E" w:rsidRPr="005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отражены расходы </w:t>
      </w:r>
      <w:r w:rsidR="005E1D0E" w:rsidRPr="005E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финансовое обеспечение выполнения муниципального задания бюджетным учреждением ФОК «Сухона» </w:t>
      </w:r>
      <w:r w:rsidR="005E1D0E" w:rsidRPr="005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4 887,4 тыс.  рублей, капитальный ремонт спортивной площадки у БУ ФОК «Сухона» в с. Шуйское 24 017,8 тыс.  рублей.  Средства на содержание БУ ФОК «Сухона» выделялись в виде субсидии на выполнение муниципального задания и иные цели.  Профинансированы на 100,0 процента. </w:t>
      </w:r>
    </w:p>
    <w:p w:rsidR="005E1D0E" w:rsidRPr="005E1D0E" w:rsidRDefault="009C3FAA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</w:t>
      </w:r>
      <w:r w:rsidR="005E1D0E" w:rsidRPr="005E1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иные цели направлено всего 858,0 тыс. рублей, в том числе на:</w:t>
      </w:r>
    </w:p>
    <w:p w:rsidR="005E1D0E" w:rsidRPr="005E1D0E" w:rsidRDefault="005E1D0E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организацию и проведение на территории района по месту жительства и (или) месту отдыха организованных занятий физической культурой – 333,3 тыс. рублей, в том числе за счет субсидии областного бюджета 300,0 тыс.  рублей;</w:t>
      </w:r>
    </w:p>
    <w:p w:rsidR="005E1D0E" w:rsidRPr="00634455" w:rsidRDefault="005E1D0E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ремонт зенитного фонаря на кр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 здания ФОК «Сухона»  - 435,0 тыс. 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1D0E" w:rsidRPr="00634455" w:rsidRDefault="005E1D0E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монтаж системы видеонаблюдения, приобретения оборудования для установки системы видеонаблюдения и приобретение расходных материалов – 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89,7 тыс. 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D0E" w:rsidRPr="00634455" w:rsidRDefault="005E1D0E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«Комплексное развитие сельских территорий Междуреченского муниципального района на 2020 – 2025 годы» за счет субсидии на разработку и реализацию инициативных проектов комплексного развития сельских территорий выделены средства на капитальный ремонт спортивной площадки  у 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 «Сухона» в с. Шуйское в сумме 24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за счет средств 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федерального бюджета 22 680,2 тыс. 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бюджета района 1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</w:t>
      </w:r>
      <w:r w:rsidR="00634455"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4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tabs>
          <w:tab w:val="center" w:pos="5308"/>
          <w:tab w:val="left" w:pos="927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ab/>
      </w:r>
      <w:r w:rsidRPr="007039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5.2.11.  Раздел «Средства массовой информации»  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7039C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</w:t>
      </w:r>
      <w:r w:rsidRPr="007039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1200 «Средства массовой информации»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7039C3"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729,9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 от годовых назначений. </w:t>
      </w:r>
    </w:p>
    <w:p w:rsidR="00170770" w:rsidRPr="007039C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района составила </w:t>
      </w:r>
      <w:r w:rsidR="007039C3"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20</w:t>
      </w:r>
      <w:r w:rsidR="007039C3"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170770" w:rsidRPr="007039C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«Редакция газеты «Междуречье» в  сфере периодической печати и издательства газеты «Междуречье» в сумме </w:t>
      </w:r>
      <w:r w:rsidR="007039C3"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729,9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039C3" w:rsidRDefault="007039C3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65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5.2.12. Раздел «Обслуживание государственного (муниципального) долга»</w:t>
      </w:r>
    </w:p>
    <w:p w:rsidR="00B96564" w:rsidRPr="00B96564" w:rsidRDefault="00B96564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39C3" w:rsidRPr="007039C3" w:rsidRDefault="007039C3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</w:t>
      </w:r>
      <w:r w:rsidRPr="007039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1300 «Обслуживание государственного (муниципального) долга»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93,5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</w:t>
      </w:r>
    </w:p>
    <w:p w:rsidR="007039C3" w:rsidRPr="007039C3" w:rsidRDefault="007039C3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района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0,005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2020 году расход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осуществлялись</w:t>
      </w: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39C3" w:rsidRPr="007039C3" w:rsidRDefault="007039C3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</w:t>
      </w:r>
      <w:r w:rsidRPr="0070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процентов за пользование бюджетным кредитом, привлеченным в 2021 году,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15,8 тыс.</w:t>
      </w:r>
      <w:r w:rsidRPr="0070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0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C3" w:rsidRPr="007039C3" w:rsidRDefault="007039C3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7039C3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B965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</w:t>
      </w:r>
      <w:r w:rsidR="007039C3" w:rsidRPr="00B965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B965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«Межбюджетные трансферты»</w:t>
      </w:r>
    </w:p>
    <w:p w:rsidR="00170770" w:rsidRPr="00170770" w:rsidRDefault="00170770" w:rsidP="006A68DD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B96564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</w:t>
      </w:r>
      <w:r w:rsidRPr="00B9656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разделу 1400 «Межбюджетные трансферты общего характера бюджетам субъектов  Российской Федерации и муниципальных образований»</w:t>
      </w:r>
      <w:r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B96564"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18090,0</w:t>
      </w:r>
      <w:r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100 процентов от годовых назначений.  Доля расходов по данному разделу в общем объеме расходов бюджета района составила </w:t>
      </w:r>
      <w:r w:rsidR="00B96564"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</w:t>
      </w:r>
      <w:r w:rsidR="00B96564"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965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170770" w:rsidRDefault="009C3FAA" w:rsidP="006A68DD">
      <w:pPr>
        <w:tabs>
          <w:tab w:val="left" w:pos="6663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285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дотации бюджетам поселений на выравнивание бюджетной обеспеченности  муниципальных образований в сумме </w:t>
      </w:r>
      <w:r w:rsidR="00285E19" w:rsidRPr="00285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7553,2</w:t>
      </w:r>
      <w:r w:rsidR="00170770" w:rsidRPr="00285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285E19" w:rsidRPr="002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субвенции на выполнение государственных полномочий в сфере межбюджетных отношений на </w:t>
      </w:r>
      <w:r w:rsidR="00285E19" w:rsidRPr="006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бюджетной обеспеченности – 723,6 </w:t>
      </w:r>
      <w:r w:rsidR="0017077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 и дотации на поддержку мер по обеспечению сбалансированности бюджетов поселений в сумме </w:t>
      </w:r>
      <w:r w:rsidR="0064339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7018,7 </w:t>
      </w:r>
      <w:r w:rsidR="0017077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на иные межбюджетные трансферты – </w:t>
      </w:r>
      <w:r w:rsidR="0064339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3518,1</w:t>
      </w:r>
      <w:r w:rsidR="0017077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6433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тыс. рублей на реализацию расходных обязательств в части обеспечения выплаты заработной платы работникам муниципальных учреждений.</w:t>
      </w:r>
    </w:p>
    <w:p w:rsidR="009C3FAA" w:rsidRPr="00170770" w:rsidRDefault="009C3FAA" w:rsidP="006A68DD">
      <w:pPr>
        <w:tabs>
          <w:tab w:val="left" w:pos="6663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E3DA1" w:rsidRDefault="00170770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r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«Об исполнении бюджета за 202</w:t>
      </w:r>
      <w:r w:rsidR="0064339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год» в </w:t>
      </w:r>
      <w:r w:rsidRPr="00AE3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</w:t>
      </w:r>
      <w:r w:rsidR="00AE3DA1" w:rsidRPr="00AE3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2 необходимо исключить строки как повторяющиеся дважды:</w:t>
      </w:r>
    </w:p>
    <w:p w:rsidR="009C3FAA" w:rsidRPr="00AE3DA1" w:rsidRDefault="009C3FAA" w:rsidP="006A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709"/>
        <w:gridCol w:w="1701"/>
        <w:gridCol w:w="850"/>
        <w:gridCol w:w="709"/>
        <w:gridCol w:w="2331"/>
        <w:gridCol w:w="1725"/>
        <w:gridCol w:w="1533"/>
      </w:tblGrid>
      <w:tr w:rsidR="00AE3DA1" w:rsidRPr="00AE3DA1" w:rsidTr="00AE3DA1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DA1" w:rsidRPr="00AE3DA1" w:rsidRDefault="00AE3D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3DA1" w:rsidRPr="00AE3DA1" w:rsidRDefault="00AE3DA1" w:rsidP="00AE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</w:tr>
      <w:tr w:rsidR="00AE3DA1" w:rsidRPr="00AE3DA1" w:rsidTr="00AE3DA1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1" w:rsidRPr="00AE3DA1" w:rsidRDefault="00AE3DA1" w:rsidP="00A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46,3</w:t>
            </w:r>
          </w:p>
        </w:tc>
      </w:tr>
    </w:tbl>
    <w:p w:rsidR="009C3FAA" w:rsidRDefault="00AE3DA1" w:rsidP="00170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70770" w:rsidRPr="00643390" w:rsidRDefault="00AE3DA1" w:rsidP="00170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Приложении</w:t>
      </w:r>
      <w:r w:rsidR="0017077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339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7077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допущена опечатка:</w:t>
      </w:r>
    </w:p>
    <w:p w:rsidR="00170770" w:rsidRPr="00643390" w:rsidRDefault="00170770" w:rsidP="00170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  строке  «</w:t>
      </w:r>
      <w:r w:rsidR="0064339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Иные дотации 14 02 7018,7» </w:t>
      </w:r>
      <w:r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</w:t>
      </w:r>
      <w:r w:rsidR="00643390"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заменить строкой «</w:t>
      </w:r>
      <w:r w:rsidR="00643390" w:rsidRPr="00643390">
        <w:rPr>
          <w:rFonts w:ascii="Times New Roman" w:hAnsi="Times New Roman" w:cs="Times New Roman"/>
          <w:i/>
          <w:sz w:val="28"/>
          <w:szCs w:val="28"/>
        </w:rPr>
        <w:t>Дотации на поддержку мер по обеспечению сбалансированности бюджетов 14 02  7018,7»</w:t>
      </w:r>
      <w:r w:rsidRPr="00643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3FAA" w:rsidRDefault="009C3FAA" w:rsidP="009C3F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C51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В приложениях 2 и 3 имеются расхождения в суммовом выражени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DC51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 разделу 0801 и 0804, и так в приложении 3 необходимо по подразделу 0801 «Культура»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C51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цифру «29000,0»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C51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заменить на цифру «28999,9» и по подразделу 0804 «Другие вопросы в области культуры, кинематографии» цифру «2797,4» заменить на цифру «2797,5».</w:t>
      </w:r>
    </w:p>
    <w:p w:rsidR="00170770" w:rsidRPr="00643390" w:rsidRDefault="00170770" w:rsidP="00170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70770" w:rsidRPr="00ED36D5" w:rsidRDefault="00170770" w:rsidP="006A68DD">
      <w:pPr>
        <w:spacing w:after="0"/>
        <w:ind w:firstLine="6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Состояние активов и финансовые обязательства района,</w:t>
      </w:r>
    </w:p>
    <w:p w:rsidR="00170770" w:rsidRPr="00ED36D5" w:rsidRDefault="00170770" w:rsidP="006A68DD">
      <w:pPr>
        <w:spacing w:after="0" w:line="240" w:lineRule="auto"/>
        <w:ind w:firstLine="684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6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дебиторская и кредиторская задолженность субъектов бюджетной отчетности 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center"/>
        <w:rPr>
          <w:rFonts w:eastAsiaTheme="minorEastAsia"/>
          <w:b/>
          <w:i/>
          <w:color w:val="FF0000"/>
          <w:sz w:val="28"/>
          <w:szCs w:val="28"/>
          <w:lang w:eastAsia="ru-RU"/>
        </w:rPr>
      </w:pPr>
    </w:p>
    <w:p w:rsidR="00170770" w:rsidRPr="00C51EED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балансу (форма 0503130)   и сведений о движении нефинансовых активов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(форма 0503168) нефинансовые активы  составили на 01 января 202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20415,9 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сравнении с данными 20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сумма нефинансовых активов увеличились на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3416,5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70770" w:rsidRPr="00C51EED" w:rsidRDefault="00170770" w:rsidP="006A68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 произошло в основном за счет поступления и списания следующих объектов недвижимости:</w:t>
      </w:r>
    </w:p>
    <w:p w:rsidR="00170770" w:rsidRPr="00C51EED" w:rsidRDefault="00170770" w:rsidP="006A68DD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нежилые помещения (здания и сооружения) </w:t>
      </w:r>
      <w:r w:rsidRPr="00C5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195,9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машин и оборудования  </w:t>
      </w:r>
      <w:r w:rsidRPr="00C5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301,5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51EED" w:rsidRPr="00C51EED" w:rsidRDefault="00C51EED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транспортные средства </w:t>
      </w:r>
      <w:r w:rsidRPr="00C5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2480,0 тыс. рублей;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производственного и хозяйственного инвентаря </w:t>
      </w:r>
      <w:r w:rsidR="00C51EED" w:rsidRPr="00C5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42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1EED" w:rsidRP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5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51EED" w:rsidRPr="00C51EED" w:rsidRDefault="00C51EED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основные средства </w:t>
      </w:r>
      <w:r w:rsidRPr="00C5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16,0 тыс. рублей.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 202</w:t>
      </w:r>
      <w:r w:rsidR="000C7979"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приобретено основных средств на сумму </w:t>
      </w:r>
      <w:r w:rsidR="000C7979"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19518,6</w:t>
      </w:r>
      <w:r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C7979" w:rsidRPr="000C7979" w:rsidRDefault="000C7979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7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нежилые помещения в сумме 6011,1 тыс. рублей, из них:</w:t>
      </w:r>
    </w:p>
    <w:p w:rsidR="00170770" w:rsidRPr="007D201C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получено безвозмездно от 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района в 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 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ММР 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ЦОД УБС»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здания в  с. Шуйское, 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ул. Сухонская набережная 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стоимостью 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5815,2 тыс. рублей и ул. Шапина, дом 12 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0C7979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195,9</w:t>
      </w: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170770" w:rsidRDefault="000C7979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машины и оборудования в сумме 513,7 тыс. рублей, </w:t>
      </w:r>
      <w:r w:rsidR="00170770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(оргтехника, </w:t>
      </w:r>
      <w:r w:rsidR="007D201C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веб камера, радиотелефоны, цифровая камера, </w:t>
      </w:r>
      <w:r w:rsidR="001D2917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флэш</w:t>
      </w:r>
      <w:r w:rsidR="007D201C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диски, жесткий диск, электронасос,  переплетная машинка, коммутатор, система видеонаблюдения, калькуляторы, маршрутизатор, ноутбук, флеш накопители, телефон, рециркулятор)</w:t>
      </w:r>
      <w:r w:rsidR="00170770" w:rsidRPr="007D2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D201C" w:rsidRPr="007547B7" w:rsidRDefault="007D201C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транспортные средства – иное движимое имущество в сумме 2480,0 тыс. рублей  поступило безвозмездно КУ ММР «ЦДО УБС» от </w:t>
      </w:r>
      <w:r w:rsidRPr="0075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района Аэролодка «Охотник 650»;</w:t>
      </w:r>
    </w:p>
    <w:p w:rsidR="00170770" w:rsidRPr="007547B7" w:rsidRDefault="007547B7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0770" w:rsidRPr="0075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производственный и хозяйственный инвентарь на сумму </w:t>
      </w:r>
      <w:r w:rsidRPr="0075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593,0 тыс. рублей (стеллажи металлические архивные, термометр, жалюзи, мебель, контейнеры для ТБО, водонагреватель, светильники, печать, информационный стенд)</w:t>
      </w:r>
      <w:r w:rsidR="00170770" w:rsidRPr="00754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70770" w:rsidRDefault="00006032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0770"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основные средства  приобретены на сумму </w:t>
      </w:r>
      <w:r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56,0</w:t>
      </w:r>
      <w:r w:rsidR="00170770"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ловушка, дальномер, весла, якорь, огнетушители, стенды, металлическая вешалка, рулонная штора)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6032" w:rsidRDefault="00006032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31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средства в сумме 3642,7 тыс. рублей </w:t>
      </w:r>
      <w:r w:rsidRPr="00B31C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31C8A"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оргтехника, электрический насос, переплетная машинка (электр), коммутатор, система видеонаблюдения на ТС, Аэродка "Охотник 650", стеллажи  металлические архивны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реци</w:t>
      </w:r>
      <w:r w:rsidR="00B31C8A"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ркулятор, термометр, жалюзи, мебель, контейнеры для ТБО, водонагреватель, </w:t>
      </w:r>
      <w:r w:rsidR="001D2917"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ловушка</w:t>
      </w:r>
      <w:r w:rsidR="00B31C8A"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дальномер, весла, якорь, калькулятор, огнетушители, стенды, маршрутизатор, телефон, рециркулятор, накопитель, светильники, металлическая вешалка, рулонная штора, печать</w:t>
      </w:r>
      <w:r w:rsidR="00F9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C8A" w:rsidRDefault="00B31C8A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земля на сумму 508,1 тыс. рублей поступила в КУ ММР «ЦОД УБС»;</w:t>
      </w:r>
    </w:p>
    <w:p w:rsidR="00B31C8A" w:rsidRDefault="00B31C8A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приобретены запасные части на сумму 4214,2 тыс. </w:t>
      </w:r>
      <w:r w:rsidRP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(продукты</w:t>
      </w:r>
      <w:r w:rsidRPr="00901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питания, стройматериалы, канцелярские принадлежности, бумага, запасные части к </w:t>
      </w:r>
      <w:r w:rsidR="001D2917"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оргтехнике</w:t>
      </w:r>
      <w:r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цветы, ценные подарки,  медикаменты, ГСМ, древесина смешанных пород, немаркированные конверты, открытки, маски, хлоргексидин, 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картриджи, хозяйственные товары</w:t>
      </w:r>
      <w:r w:rsidR="00F9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 поступили без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возмездно -  48 645,00 руб. (школьные </w:t>
      </w:r>
      <w:r w:rsidRPr="00B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принадлежности поступили от </w:t>
      </w:r>
      <w:r w:rsidR="00C7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 ВОДПО «ВИРО»);</w:t>
      </w:r>
    </w:p>
    <w:p w:rsidR="00C74FBB" w:rsidRPr="00B31C8A" w:rsidRDefault="00C74FBB" w:rsidP="006A68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вложения  в материальные запасы 1500,0 тыс. рублей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770" w:rsidRPr="008135D9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основных средств на сумму </w:t>
      </w:r>
      <w:r w:rsidR="008135D9"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18390,1</w:t>
      </w:r>
      <w:r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F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170770" w:rsidRPr="00170770" w:rsidRDefault="00170770" w:rsidP="001D2917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нежилые помещения на сумму </w:t>
      </w:r>
      <w:r w:rsidR="008135D9"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5815,2 </w:t>
      </w:r>
      <w:r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8135D9" w:rsidRPr="00813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135D9" w:rsidRPr="0081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ередано безвозмездно  от администрации района в КУ ММР "ЦОД УБС" здание с.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5D9" w:rsidRPr="0081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Шуйское,</w:t>
      </w:r>
      <w:r w:rsidR="001D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5D9" w:rsidRPr="0081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Сухонская набережная,</w:t>
      </w:r>
      <w:r w:rsidR="001B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5D9" w:rsidRPr="0081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135D9" w:rsidRPr="00AC59E2">
        <w:rPr>
          <w:rFonts w:ascii="Times New Roman" w:eastAsia="Times New Roman" w:hAnsi="Times New Roman" w:cs="Times New Roman"/>
          <w:sz w:val="28"/>
          <w:szCs w:val="28"/>
          <w:lang w:eastAsia="ru-RU"/>
        </w:rPr>
        <w:t>. 9</w:t>
      </w:r>
      <w:r w:rsidRPr="00AC5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70770" w:rsidRDefault="00170770" w:rsidP="001D29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машины и оборудование на сумму  </w:t>
      </w:r>
      <w:r w:rsidR="00AC59E2"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212,2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(списано по актам 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оргтехника, радиотелефоны, цифровая камера, </w:t>
      </w:r>
      <w:r w:rsidR="001D2917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диски, </w:t>
      </w:r>
      <w:r w:rsidR="001D2917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твердотельный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жёсткий диск, веб камеры, электрический насос, архивно</w:t>
      </w:r>
      <w:r w:rsidR="001D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917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переплётная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машинка на нить  YG-168-1, маршрутизатор, ноутбук, </w:t>
      </w:r>
      <w:r w:rsidR="006F130E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</w:t>
      </w:r>
      <w:r w:rsidR="00AC59E2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 телефон, мобильный ПК, монитор, принтер, системный блок, рециркулятор, калькулятор, накопитель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6F130E" w:rsidRPr="001B534B" w:rsidRDefault="006F130E" w:rsidP="001D29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1B534B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производственный и хозяйственный инвентарь на сумму </w:t>
      </w:r>
      <w:r w:rsidR="001B534B"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169,9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(списан</w:t>
      </w:r>
      <w:r w:rsidR="001B534B"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4B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 металлические архивные, термометр, мебель, водонагреватель,  жалюзи, светильники, печать, информационный стенд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170770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основные средства  получены на сумму </w:t>
      </w:r>
      <w:r w:rsidR="001B534B"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 w:rsidRP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(списаны </w:t>
      </w:r>
      <w:r w:rsidR="006F130E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ловушка</w:t>
      </w:r>
      <w:r w:rsidR="001B534B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весла, якорь, огнетушители, стенды,</w:t>
      </w:r>
      <w:r w:rsidR="00F2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4B" w:rsidRPr="001B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термометр, металлическая вешалка, рулонная штора</w:t>
      </w:r>
      <w:r w:rsidR="001B5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1B534B" w:rsidRDefault="006E1F9C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начислено </w:t>
      </w:r>
      <w:r w:rsidR="001B534B"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амортизация</w:t>
      </w:r>
      <w:r w:rsidR="00F23641"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нежилых помещений, машин и оборудования, транспортных средств и производственного и хозяйственного инвентаря </w:t>
      </w:r>
      <w:r w:rsidR="006F1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1700,3 тыс. рублей;</w:t>
      </w:r>
    </w:p>
    <w:p w:rsidR="006F130E" w:rsidRDefault="006F130E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списаны основные средства на сумму 3642,7 тыс. рублей ( оргтехника, электронасос, переплетная машинка, система видеонаблюдения  на Аэролодку, стеллажи, огнетушитель, жалюзи и т.д);</w:t>
      </w:r>
    </w:p>
    <w:p w:rsidR="006F130E" w:rsidRDefault="001D3BF8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списаны со счета 106.11. 000 стоимость ПСД на сумму 680,0 тыс. рублей;</w:t>
      </w:r>
    </w:p>
    <w:p w:rsidR="001D3BF8" w:rsidRDefault="001D3BF8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списаны материальные запасы на сумму 4629,8 тыс. рублей (продукты питания, строй и канцтовары, бумага, запасные части к оргтехнике, ГСМ подарки ценные, медикаменты, и т.д.);</w:t>
      </w:r>
    </w:p>
    <w:p w:rsidR="001D3BF8" w:rsidRPr="006E1F9C" w:rsidRDefault="001D3BF8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топливные дрова в сумме 1500,0 тыс. рублей.</w:t>
      </w:r>
    </w:p>
    <w:p w:rsidR="006E1F9C" w:rsidRPr="006E1F9C" w:rsidRDefault="00170770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6E1F9C"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 в 2021 году поступило имущество каз</w:t>
      </w:r>
      <w:r w:rsidR="001D3B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E1F9C" w:rsidRPr="006E1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на сумму 32900,2 тыс. рублей и выбыло – 17670,1 тыс. рублей.</w:t>
      </w:r>
    </w:p>
    <w:p w:rsidR="00170770" w:rsidRPr="00170770" w:rsidRDefault="006E1F9C" w:rsidP="006A68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051FB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0770"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70770" w:rsidRPr="00051F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Движение основных средств отражено в отчете ф. 0503168 и пояснительной записке.</w:t>
      </w:r>
    </w:p>
    <w:p w:rsidR="00170770" w:rsidRPr="00051FB9" w:rsidRDefault="00170770" w:rsidP="006A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лицевом счете бюджета района отражен в консолидированном балансе по состоянию на 01.01.202</w:t>
      </w:r>
      <w:r w:rsidR="00051FB9"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51FB9"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по собственным доходам (налоговым и неналоговым) – </w:t>
      </w:r>
      <w:r w:rsidR="00051FB9"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6002,7</w:t>
      </w:r>
      <w:r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дотации бюджету района   – </w:t>
      </w:r>
      <w:r w:rsidR="00051FB9"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6780,2 тыс. рублей</w:t>
      </w:r>
      <w:r w:rsidRPr="00051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70" w:rsidRPr="0095567D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01.01.202</w:t>
      </w:r>
      <w:r w:rsidR="0095567D"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кредиторская  задолженность у</w:t>
      </w:r>
      <w:r w:rsidR="0095567D"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5567D"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107,9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95567D"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59,6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составила  </w:t>
      </w:r>
      <w:r w:rsidR="0095567D"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289,0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по налоговой инспекции – 9,3 тыс. рублей;</w:t>
      </w:r>
    </w:p>
    <w:p w:rsidR="0095567D" w:rsidRPr="0095567D" w:rsidRDefault="0095567D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</w:t>
      </w:r>
      <w:r w:rsid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авансовому отчету на немаркированные конверты 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95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8D37D2" w:rsidRDefault="008D37D2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услугам связи   </w:t>
      </w:r>
      <w:r w:rsidR="00170770" w:rsidRP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="00170770" w:rsidRPr="008D37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коммунальным услугам (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 и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электроэнергии) –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за техобслуживание газопровода –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взносам на капитальный ремонт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33,2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DA35EF" w:rsidRPr="00DA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ООО «ПромСтройЭксперт» за  капитальный ремонт спортплощадки</w:t>
      </w:r>
      <w:r w:rsidR="00B6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 ФОК «Сухона»  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</w:t>
      </w:r>
      <w:r w:rsidR="00586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 </w:t>
      </w:r>
      <w:r w:rsidR="00DA35EF" w:rsidRPr="00D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«Мы ВМЕСТЕ» плата за содержание жилья  - 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</w:t>
      </w:r>
      <w:r w:rsidR="00586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DA35EF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DA35EF" w:rsidRPr="00D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ИП Федоров за заправку картриджей 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DA35EF" w:rsidRPr="00D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БУ ВО «ЦИТ» за услугу по обеспечению VipNet Client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35EF" w:rsidRP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="00DA3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A35EF" w:rsidRPr="00DA35EF" w:rsidRDefault="00DA35EF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DA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  за декабрь 2021 года </w:t>
      </w:r>
      <w:r w:rsidRPr="00DA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 ФГБУ ГЦАС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«Вологодский» за </w:t>
      </w:r>
      <w:r w:rsidRPr="00DA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воды, и </w:t>
      </w:r>
      <w:r w:rsidRPr="00DA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ООО «Северная сбытовая компания» (вознаграждение за единую квитанцию)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-28,</w:t>
      </w:r>
      <w:r w:rsidR="0058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DA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565B" w:rsidRDefault="0005565B" w:rsidP="006A68DD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A35EF"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адолженность по больничному листу за декабрь 2021 года за счет организации 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перед  МРИ ФНС № 1 по Вологод</w:t>
      </w:r>
      <w:r w:rsidR="0058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  по  НДФЛ    - 1,8 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</w:t>
      </w:r>
      <w:r w:rsidR="0058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ублей;</w:t>
      </w:r>
    </w:p>
    <w:p w:rsidR="00586CFE" w:rsidRPr="0005565B" w:rsidRDefault="00586CFE" w:rsidP="006A68DD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за приобретение картриджа – 0,3 тыс. рублей;</w:t>
      </w:r>
    </w:p>
    <w:p w:rsidR="00170770" w:rsidRPr="00170770" w:rsidRDefault="0005565B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70770" w:rsidRPr="00055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Pr="00055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70770" w:rsidRPr="00055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05565B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задолженность на 01.01.202</w:t>
      </w:r>
      <w:r w:rsidR="0005565B"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увеличилась на </w:t>
      </w:r>
      <w:r w:rsidR="0005565B"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>152415,6</w:t>
      </w:r>
      <w:r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5565B"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и составила   </w:t>
      </w:r>
      <w:r w:rsidR="0005565B"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>729455,2</w:t>
      </w:r>
      <w:r w:rsidRPr="000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05565B" w:rsidRDefault="0005565B" w:rsidP="006A68DD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ачислены доходы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 на аренду помещения </w:t>
      </w:r>
      <w:r w:rsidR="0058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2022-2024 годы ГП ВО 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ГПТП</w:t>
      </w:r>
      <w:r w:rsidR="0058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"Формация"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300,0 тыс. рублей;</w:t>
      </w:r>
    </w:p>
    <w:p w:rsidR="00170770" w:rsidRPr="000F3AE9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</w:t>
      </w:r>
      <w:r w:rsidR="00F8418D"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аренда за земельные участки по договорам аренды</w:t>
      </w:r>
      <w:r w:rsidR="000F3AE9"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физическими лицами </w:t>
      </w:r>
      <w:r w:rsidR="00F8418D"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F8418D"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2430,0</w:t>
      </w: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F3AE9" w:rsidRPr="000F3AE9" w:rsidRDefault="000F3AE9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начислена аренда за земельные участки по договорам аренды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юридическими </w:t>
      </w: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 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1800,0</w:t>
      </w:r>
      <w:r w:rsidRPr="000F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170770" w:rsidRPr="00F8418D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начислена </w:t>
      </w:r>
      <w:r w:rsidR="0005565B" w:rsidRPr="00F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565B"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ренду имущества организациям на 2022-2024 годы: ООО "Вологодская транспортная компания автобусы", </w:t>
      </w:r>
      <w:r w:rsid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"Приток"</w:t>
      </w:r>
      <w:r w:rsidR="0005565B"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418D"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Теплосеть</w:t>
      </w:r>
      <w:r w:rsidR="0005565B"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АО "Экоферма"Междуречье</w:t>
      </w:r>
      <w:r w:rsidR="0005565B" w:rsidRPr="00F841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418D" w:rsidRPr="00F8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F8418D"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900,0</w:t>
      </w:r>
      <w:r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F8418D" w:rsidRDefault="00F8418D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на аренду помещений ИП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юмов К</w:t>
      </w:r>
      <w:r w:rsidR="009C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.С., ИП Сазонова И.Ю., нотариус</w:t>
      </w: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Невзоров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F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418D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170770"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240,9</w:t>
      </w:r>
      <w:r w:rsidR="00170770" w:rsidRPr="00F8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областным дотациям, субсидиям, субвенциям и иным межбюджетным трансфертам на 202</w:t>
      </w:r>
      <w:r w:rsidR="004E7A28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4E7A28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– </w:t>
      </w:r>
      <w:r w:rsidR="004E7A28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722534,5</w:t>
      </w: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4E7A28" w:rsidRDefault="004E7A28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E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редоплата АО "Почта России" за услуги связи  за январь  2022 год </w:t>
      </w: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</w:t>
      </w:r>
      <w:r w:rsidR="00170770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4E7A28" w:rsidRDefault="004E7A28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58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ПАО "Россети Северо Запад» </w:t>
      </w:r>
      <w:r w:rsidRPr="004E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технологическое присоединение  по ТУ и  в АО "Газпром газораспределение Вологда" за подключение к сети газораспределения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125,</w:t>
      </w:r>
      <w:r w:rsidR="00586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0770" w:rsidRPr="004E7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52E70" w:rsidRDefault="00452E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452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аванс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452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подотчет –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52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рублей;</w:t>
      </w:r>
    </w:p>
    <w:p w:rsidR="00452E70" w:rsidRPr="00452E70" w:rsidRDefault="00452E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задолженность  по аренде земельных участков в связи с несвоевременной оплате, в том числе пени – 1100,3 тыс. рублей;</w:t>
      </w:r>
    </w:p>
    <w:p w:rsidR="00170770" w:rsidRPr="00892614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переплата по взносам по ФСС  – </w:t>
      </w:r>
      <w:r w:rsidR="00452E70"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92614"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ереплата по взносам по ФОМС – 2,</w:t>
      </w:r>
      <w:r w:rsidR="00E8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9261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170770" w:rsidRPr="00892614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01.01.202</w:t>
      </w:r>
      <w:r w:rsidR="00892614"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892614"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1132,9</w:t>
      </w:r>
      <w:r w:rsidRPr="00892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70770" w:rsidRPr="00170770" w:rsidRDefault="00170770" w:rsidP="006A68D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8D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E86D3E" w:rsidRDefault="00170770" w:rsidP="006A68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Бюджетные инвестиции. Другие расходы инвестиционного характера</w:t>
      </w:r>
    </w:p>
    <w:p w:rsidR="00170770" w:rsidRPr="00170770" w:rsidRDefault="00170770" w:rsidP="006A68DD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по счету 110600000 «Вложения в нефинансовые активы» по состоянию на 01.01.202</w:t>
      </w:r>
      <w:r w:rsidR="00D731B2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D731B2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21889,4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отчетном 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периоде произошло увеличение капитальных вложений на </w:t>
      </w:r>
      <w:r w:rsidR="00D731B2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4959,0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счет  приобретения  оборудования и оргтехники, инвентаря производственного и хозяйственного</w:t>
      </w:r>
      <w:r w:rsidR="00D731B2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прочих основных средств</w:t>
      </w:r>
      <w:r w:rsidR="00D731B2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материальные запасы (топливные дрова)</w:t>
      </w:r>
      <w:r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DB42A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Уменьшение капитальных вложений  на сумму </w:t>
      </w:r>
      <w:r w:rsidR="00D731B2"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5639,0</w:t>
      </w: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DB42A9"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</w:p>
    <w:p w:rsidR="00DB42A9" w:rsidRPr="00DB42A9" w:rsidRDefault="00DB42A9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оприходованы топливные дрова – 1500,0 тыс. рублей;</w:t>
      </w:r>
    </w:p>
    <w:p w:rsidR="00DB42A9" w:rsidRPr="00DB42A9" w:rsidRDefault="00DB42A9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принят к учету объект распределительный газопровод в с. Шуйское, ул. Энергетиков и ПСД – 4139,0 тыс. рублей.</w:t>
      </w:r>
    </w:p>
    <w:p w:rsidR="00DB42A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DB42A9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по счету 110600000 «Вложения в нефинансовые активы» по состоянию на 01.01.202</w:t>
      </w:r>
      <w:r w:rsid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B42A9" w:rsidRPr="00D73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21209,4 тыс. рублей, в том числе: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DB42A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«Разводящие сети газопровода в п. Туровец Междуреченского района – 10 724,8 тыс. рублей;</w:t>
      </w:r>
    </w:p>
    <w:p w:rsidR="00170770" w:rsidRPr="00DB42A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обустройство родника Михаила Архангела в с. Старое Междуреченского района  – 55,0 тыс. рублей;</w:t>
      </w:r>
    </w:p>
    <w:p w:rsidR="00170770" w:rsidRPr="00DB42A9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объект полигона ТБО  сельского поселения Старосельское Междуреченского района – 8 749,6 тыс. рублей;</w:t>
      </w:r>
    </w:p>
    <w:p w:rsidR="00170770" w:rsidRPr="00DB42A9" w:rsidRDefault="00170770" w:rsidP="006A68D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система водоотведения жилых домов №8,9,10 по ул. Советская в с. Шуйское Междуреченского района   -  1 680,0 тыс. рублей;</w:t>
      </w:r>
    </w:p>
    <w:p w:rsidR="00170770" w:rsidRPr="00170770" w:rsidRDefault="00170770" w:rsidP="006A6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DB4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объектам незавершенного строительства присвоен учетный номер.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D731B2" w:rsidRDefault="00170770" w:rsidP="0017077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3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5.5.  Расходы на  реализацию  муниципальных программ в 20</w:t>
      </w:r>
      <w:r w:rsidR="00D731B2" w:rsidRPr="00D73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Pr="00D73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70770" w:rsidRPr="00D731B2" w:rsidRDefault="00170770" w:rsidP="0017077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D731B2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районных целевых программ, долгосрочных целевых программ  за 202</w:t>
      </w:r>
      <w:r w:rsidR="00D731B2"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приведен в таблице 6. </w:t>
      </w:r>
    </w:p>
    <w:p w:rsidR="00170770" w:rsidRPr="00D731B2" w:rsidRDefault="00170770" w:rsidP="001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170770" w:rsidRPr="00D731B2" w:rsidRDefault="00170770" w:rsidP="001707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муниципальных программ</w:t>
      </w:r>
    </w:p>
    <w:p w:rsidR="00170770" w:rsidRPr="00D731B2" w:rsidRDefault="00170770" w:rsidP="001707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731B2"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9786D" w:rsidRDefault="00170770" w:rsidP="001707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31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  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43"/>
        <w:gridCol w:w="992"/>
      </w:tblGrid>
      <w:tr w:rsidR="0069786D" w:rsidRPr="00901EAE" w:rsidTr="0069786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«Развитие образования Междуреченского муниципального района </w:t>
            </w:r>
            <w:r w:rsidRPr="00901EAE">
              <w:rPr>
                <w:rFonts w:ascii="Times New Roman" w:eastAsia="Calibri" w:hAnsi="Times New Roman" w:cs="Times New Roman"/>
                <w:sz w:val="24"/>
                <w:szCs w:val="24"/>
              </w:rPr>
              <w:t>на 2021-2025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586CF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110 062 961,40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586CF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110 033 591,21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 Междуреченского муниципального района на 2019-2025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16 223 974,20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14 595 947,83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69786D" w:rsidRDefault="0069786D" w:rsidP="00DA7AA2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78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в Междуреченском муниципальном районе на 2021-2025 годы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профилактики правонарушений, </w:t>
            </w: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 и территории  Междуреченского муниципального района на 2021–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4 122 116,74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4 053 990,87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 развитие сельских территорий Междуреченского муниципального района на 2020-2025 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37 878 388,90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hd w:val="clear" w:color="auto" w:fill="FFFFFF"/>
                <w:lang w:eastAsia="ru-RU" w:bidi="ru-RU"/>
              </w:rPr>
              <w:t>37 050 105,11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 экологической безопасности  на территории  Междуреченского муниципального  района на 2021-2025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1 051 528,04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814 238,99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газификации на территории Междуреченского муниципального района на 2021-2025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338 400,00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338 140,25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совершенствование транспортной системы на территории Междуреченского муниципального района на 2021 - 2025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20 856 435,46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19 543 839,59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туризма в Междуреченском муниципальном районе на 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28 671 142,84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lang w:eastAsia="ru-RU"/>
              </w:rPr>
              <w:t>28 651 142,84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села Шуйское сельского поселения Сухонское Междуреченского муниципального района на 2018-2025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692 986,25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692 986,25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«Поддержка и  развитие малого и среднего предпринимательства в Междуреченском муниципальном районе на 2019-2023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D" w:rsidRPr="00901EAE" w:rsidRDefault="0069786D" w:rsidP="00DA7A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1 983 383,84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D" w:rsidRPr="00901EAE" w:rsidRDefault="0069786D" w:rsidP="00DA7AA2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Times New Roman" w:eastAsia="Times New Roman" w:hAnsi="Times New Roman" w:cs="Times New Roman CYR"/>
                <w:bCs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 CYR"/>
                <w:bCs/>
                <w:sz w:val="24"/>
                <w:szCs w:val="24"/>
              </w:rPr>
              <w:t>1 909 431,08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D" w:rsidRPr="00901EAE" w:rsidRDefault="0069786D" w:rsidP="00DA7A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5 069 733,33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5 048 103,70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финансами Междуреченского муниципального района Вологодской области на 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32 995 910,36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32 991 708,62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9A6DCC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 программа "Модернизация коммунального хозяйства на территории Междуреченского муниципального района на 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14 969 246,00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10 893 161,49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"Капитальный ремонт муниципального жилищного фонда Междуреченского муниципального района на 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760 000,00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1EA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602 504,74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 программа «Совершенствование системы управления муниципальным имуществом и земельными ресурсами  Междуреченского муниципального района на 2020- 2024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5 604 089,28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5 448 068,36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97,2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40 525 082,47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40 393 937,98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99,7</w:t>
            </w:r>
          </w:p>
        </w:tc>
      </w:tr>
      <w:tr w:rsidR="0069786D" w:rsidRPr="00901EAE" w:rsidTr="006978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муниципальным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322 756 049,11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314 011 568,91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D" w:rsidRPr="00901EAE" w:rsidRDefault="0069786D" w:rsidP="00DA7AA2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97,3</w:t>
            </w:r>
          </w:p>
        </w:tc>
      </w:tr>
    </w:tbl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бюджете района на 202</w:t>
      </w:r>
      <w:r w:rsidR="0069786D"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бюджетные ассигнования на реализацию 17 муниципальных программ  в сумме </w:t>
      </w:r>
      <w:r w:rsidR="0069786D"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322756,0</w:t>
      </w:r>
      <w:r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9786D"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97,3</w:t>
      </w:r>
      <w:r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утвержденных бюджетных ассигнований.</w:t>
      </w: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17 муниципальных программ в полном объеме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(100,0 и 99,9%) 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</w:t>
      </w:r>
      <w:r w:rsidR="0069786D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зованы бюджетные назначения по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программам с общим объемом финансирования </w:t>
      </w:r>
      <w:r w:rsid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173678,4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</w:t>
      </w:r>
      <w:r w:rsid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суммы исполнения муниципальных программ, не в полном объеме использованы  бюджетные назначения по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целевым программам с объемом финансирования 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149077,6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сумма недофинансирования составила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8744,4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97,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на муниципальные программы в сумме </w:t>
      </w:r>
      <w:r w:rsidR="00CB343A"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322756,0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170770" w:rsidRPr="00200E8F" w:rsidRDefault="0017077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 в связи с фактической потребностью по следующим муниципальным  программам:</w:t>
      </w:r>
    </w:p>
    <w:p w:rsidR="00200E8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00E8F"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«Переселение граждан из аварийного жилищного фонда Междуреченского муниципального района на 2019-2025 годы»</w:t>
      </w:r>
      <w:r w:rsidR="00200E8F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1628,1 тыс. рублей;</w:t>
      </w:r>
    </w:p>
    <w:p w:rsidR="00200E8F" w:rsidRDefault="00200E8F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правонарушений, безопасности населения и территории  Междуреченского муниципального района на 2021– 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68,1 тыс. рублей;</w:t>
      </w:r>
    </w:p>
    <w:p w:rsidR="00200E8F" w:rsidRDefault="00200E8F" w:rsidP="0017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 развитие сельских территорий Междуреченского муниципального района на 2020-2025  годы»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828,3 тыс. рублей;</w:t>
      </w:r>
    </w:p>
    <w:p w:rsidR="00170770" w:rsidRPr="00200E8F" w:rsidRDefault="00200E8F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0E8F">
        <w:rPr>
          <w:rFonts w:ascii="Times New Roman" w:eastAsia="Times New Roman" w:hAnsi="Times New Roman" w:cs="Times New Roman"/>
          <w:sz w:val="28"/>
          <w:szCs w:val="28"/>
        </w:rPr>
        <w:t xml:space="preserve">"Капитальный ремонт муниципального жилищного фонда Междуреченского муниципального района на 2021-2025 годы" </w:t>
      </w:r>
      <w:r w:rsidR="00170770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157,5</w:t>
      </w:r>
      <w:r w:rsidR="00170770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200E8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«Сохранение  и совершенствование транспортной системы на территории Междуреченского муниципального района на период 20</w:t>
      </w:r>
      <w:r w:rsid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 </w:t>
      </w:r>
      <w:r w:rsid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1312,6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200E8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«Поддержка и развитие малого и среднего предпринимательства в Междуреченском муниципальном районе на 201</w:t>
      </w:r>
      <w:r w:rsidR="00200E8F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200E8F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200E8F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74,0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200E8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«Совершенствование  муниципального управления в Междуреченском муниципальном районе на 2019-2023 годы» в сумме </w:t>
      </w:r>
      <w:r w:rsidR="00200E8F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131,2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E8F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200E8F">
        <w:rPr>
          <w:rFonts w:ascii="Times New Roman" w:eastAsiaTheme="minorEastAsia" w:hAnsi="Times New Roman" w:cs="Times New Roman"/>
          <w:sz w:val="28"/>
          <w:szCs w:val="28"/>
        </w:rPr>
        <w:t>«Совершенствование системы управления муниципальным имуществом и земельными ресурсами Междуреченского муниципального района на 2020-2024 годы» в сумме</w:t>
      </w:r>
      <w:r w:rsidR="00200E8F">
        <w:rPr>
          <w:rFonts w:ascii="Times New Roman" w:eastAsiaTheme="minorEastAsia" w:hAnsi="Times New Roman" w:cs="Times New Roman"/>
          <w:sz w:val="28"/>
          <w:szCs w:val="28"/>
        </w:rPr>
        <w:t xml:space="preserve"> 156,0 тыс. р</w:t>
      </w:r>
      <w:r w:rsidR="00A03A34">
        <w:rPr>
          <w:rFonts w:ascii="Times New Roman" w:eastAsiaTheme="minorEastAsia" w:hAnsi="Times New Roman" w:cs="Times New Roman"/>
          <w:sz w:val="28"/>
          <w:szCs w:val="28"/>
        </w:rPr>
        <w:t xml:space="preserve">ублей. </w:t>
      </w:r>
    </w:p>
    <w:p w:rsidR="00170770" w:rsidRPr="00B918BD" w:rsidRDefault="00170770" w:rsidP="0017077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 в полном о</w:t>
      </w:r>
      <w:r w:rsidR="00B918BD"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бъеме использованы средства по 1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 программам в связи с  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>экономией в результате конкурсных процедур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918BD" w:rsidRPr="00B91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"Обеспечение  экологической безопасности  на территории  Междуреченского муниципального  района на 2021-2025 годы»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B918BD"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237,2</w:t>
      </w:r>
      <w:r w:rsid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918BD" w:rsidRPr="006532D1" w:rsidRDefault="00B918BD" w:rsidP="00B918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средства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программ</w:t>
      </w:r>
      <w:r w:rsid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Междуреченском муниципальном районе на 2021-2025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 ограничением в проведении мероприятий   при распространении </w:t>
      </w:r>
      <w:r w:rsidRPr="00B918B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COVID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19 </w:t>
      </w:r>
      <w:r w:rsidRPr="006532D1">
        <w:rPr>
          <w:rFonts w:ascii="Times New Roman" w:eastAsiaTheme="minorEastAsia" w:hAnsi="Times New Roman" w:cs="Times New Roman"/>
          <w:sz w:val="28"/>
          <w:szCs w:val="28"/>
        </w:rPr>
        <w:t>в сумме 21,6 тыс. рублей.</w:t>
      </w:r>
    </w:p>
    <w:p w:rsidR="00B918BD" w:rsidRPr="00B918BD" w:rsidRDefault="00B918BD" w:rsidP="00B918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средства по</w:t>
      </w:r>
      <w:r w:rsid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</w:t>
      </w:r>
      <w:r w:rsid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4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532D1" w:rsidRPr="006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коммунального хозяйства на территории Междуреченского муниципального района на 2021-2025 годы"</w:t>
      </w:r>
      <w:r w:rsidR="0065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исполнением контракта по разработке проектно-сметной документации на ремонт котельных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 xml:space="preserve">в сумме </w:t>
      </w:r>
      <w:r w:rsidR="006532D1">
        <w:rPr>
          <w:rFonts w:ascii="Times New Roman" w:eastAsiaTheme="minorEastAsia" w:hAnsi="Times New Roman" w:cs="Times New Roman"/>
          <w:sz w:val="28"/>
          <w:szCs w:val="28"/>
        </w:rPr>
        <w:t>4076,0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рублей.</w:t>
      </w:r>
    </w:p>
    <w:p w:rsidR="00170770" w:rsidRPr="0015602C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развитие сельских территорий Междуреченско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муниципального района на  2021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направлены средства</w:t>
      </w:r>
      <w:r w:rsid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капитальный ремонт спортивной площадки у ФОК «Сухона» в с. Шуйское, 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строительство  </w:t>
      </w:r>
      <w:r w:rsidR="0015602C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распределительного</w:t>
      </w:r>
      <w:r w:rsidR="000E1BE7"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газопровода протяженностью  1096,0 метров в с. Шуйское, ул. Советская – </w:t>
      </w:r>
      <w:r w:rsidR="000E1BE7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Энергетиков,</w:t>
      </w:r>
      <w:r w:rsid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завершения капитального ремонта здания МБУК «Междуреченский ЦЛР»,на </w:t>
      </w:r>
      <w:r w:rsidR="000E1BE7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улучш</w:t>
      </w:r>
      <w:r w:rsid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жилищны</w:t>
      </w:r>
      <w:r w:rsid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 w:rsid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</w:t>
      </w:r>
      <w:r w:rsid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проживающие в сельской местности, в том числе молодые семьи и молодые специалисты, по данной программе на строительство жилья получила одна</w:t>
      </w:r>
      <w:r w:rsidR="0015602C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молодая 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семья</w:t>
      </w:r>
      <w:r w:rsidR="0015602C" w:rsidRPr="0015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4-х человек, ввод жилья планируется в 2022 году.</w:t>
      </w:r>
    </w:p>
    <w:p w:rsidR="000E1BE7" w:rsidRPr="00170770" w:rsidRDefault="000E1BE7" w:rsidP="000E1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</w:t>
      </w:r>
      <w:r w:rsidRPr="000E1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на территории Междуреченского муниципального района на 2021-2025 года»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проведено техническое и аварийно-диспетчерское обслуживание построенных распределительных газопроводов</w:t>
      </w:r>
      <w:r w:rsid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E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70770" w:rsidRPr="00170770" w:rsidRDefault="0015602C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170770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«Обеспечение жильем молодых семей в Междуреченском муниципальном районе на 20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170770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70770" w:rsidRPr="00156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</w:t>
      </w:r>
      <w:r w:rsidRPr="0015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 субсидию на улучшение жилищных условий 2 семьи, состоящие из 6-</w:t>
      </w:r>
      <w:r w:rsidR="00DC4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15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общая площадь составляет 116,02 квадратных  метра;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 реализации муниципальной программы «Сохранение  и совершенствование транспортной системы на территории Междуреченского муниципального района на период 20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 перевезено в 202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4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722 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пассажиров автомобильным транспортом,  отремонтировано 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км. дорог 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селе Старое, кроме того на содержание дорог протяженностью 218,598 км. и мостов – 7348 кв. метров, на устройство и содержание ледовой переправы и обустройство съезда к ней.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</w:t>
      </w:r>
      <w:r w:rsidRPr="00D25806">
        <w:rPr>
          <w:rFonts w:ascii="Times New Roman" w:eastAsiaTheme="minorEastAsia" w:hAnsi="Times New Roman" w:cs="Times New Roman"/>
          <w:sz w:val="28"/>
          <w:szCs w:val="28"/>
        </w:rPr>
        <w:t>муниципальной программы «Совершенствование системы управления муниципальным имуществом и земельными ресурсами Междуреченского муниципального района на 2020-2024 годы»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выполнены 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комплексные кадастровые 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по межеванию  земельных участков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площадью 655,1 гектаров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D25806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реализации муниципальной программы «Поддержка и развитие малого и среднего предпринимательства в Междуреченском муниципальном районе на 201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производилась услуга  мобильной торговли в малонаселенных и труднодоступных населенных пунктах, дос</w:t>
      </w:r>
      <w:r w:rsidR="00D25806"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тавка товара осуществлялась в 21</w:t>
      </w:r>
      <w:r w:rsidRPr="00D25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малонаселенных и труднодоступных населенных пункта.</w:t>
      </w:r>
    </w:p>
    <w:p w:rsidR="00170770" w:rsidRPr="00C80EE1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 экологической безопасности на территории 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 муниципального района на 20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годы» проведена планировка территории полигона в с. Шуйское, определение остаточной вместимости полигона ТБО, транспортировка отходов.</w:t>
      </w:r>
    </w:p>
    <w:p w:rsidR="00170770" w:rsidRPr="00C80EE1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муниципальной программы  «Развитие физической культуры и спорта в Междуреченском муниципальном районе на 2016-2020 годы» проведено спортивных мероприятий различного уровня  в количестве 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 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муниципальной программы  «Модернизация коммунального хозяйства на территории Междуреченского муниципального района на 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вы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делялись средства в сумме 10893,2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049D8"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 8100,0 тыс. рублей 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8049D8" w:rsidRPr="00804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049D8" w:rsidRPr="008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 юридическим лицам, осуществляющим свою деятельность в сфере тепло-водоснабжения и оказывающим коммунальные услуги населению</w:t>
      </w:r>
      <w:r w:rsidR="00804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4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049D8" w:rsidRPr="00C8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гидравлическую наладку и ремонт системы теплоснабжения блочно</w:t>
      </w:r>
      <w:r w:rsid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9D8" w:rsidRPr="00C80EE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-модульной котельной,</w:t>
      </w:r>
      <w:r w:rsidR="008049D8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ремонт участка теплотрассы в с. Шуйское по ул. Г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орького, на</w:t>
      </w:r>
      <w:r w:rsidR="008049D8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подготовку объектов теплоэнергетики к работе в осенне-зимний период, данная программа исполнена на 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72,8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в связи с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исполнением контракта по разработке проектно-сметной документации на ремонт котельных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0770" w:rsidRPr="00C80EE1" w:rsidRDefault="00170770" w:rsidP="00170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 реализации муниципальной программы  «Капитальный ремонт муниципального жилищного  фонда Междуреченского муниципального района на 20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 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 кровли и замена полов в 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ул. С</w:t>
      </w:r>
      <w:r w:rsidR="00C80EE1"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оветская</w:t>
      </w:r>
      <w:r w:rsidRPr="00C8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с. Шуйское.</w:t>
      </w:r>
    </w:p>
    <w:p w:rsidR="00170770" w:rsidRPr="00170770" w:rsidRDefault="00170770" w:rsidP="001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70770" w:rsidRPr="00170770" w:rsidRDefault="00170770" w:rsidP="001707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DA7AA2" w:rsidRDefault="00170770" w:rsidP="001707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Предоставление и погашения  бюджетных кредитов и обязательств по муниципальным гарантиям за 202</w:t>
      </w:r>
      <w:r w:rsidR="00DA7AA2"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70770" w:rsidRPr="00DA7AA2" w:rsidRDefault="00170770" w:rsidP="001707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6.1. Предоставление бюджетных кредитов за 202</w:t>
      </w:r>
      <w:r w:rsidR="00DA7AA2"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DA7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70770" w:rsidRPr="00170770" w:rsidRDefault="00170770" w:rsidP="00332F76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уточненным 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решением Представительного Собрания района от 1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года №5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 «О бюджете района на 202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и плановый период</w:t>
      </w:r>
      <w:r w:rsidR="001E0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</w:t>
      </w:r>
      <w:r w:rsidR="00DA7AA2" w:rsidRPr="00DA7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бюджетом района предусматривается получение бюджетного кредита в размере 8100,0 тыс. рублей.</w:t>
      </w:r>
    </w:p>
    <w:p w:rsidR="00DA7AA2" w:rsidRPr="00DA7AA2" w:rsidRDefault="00DA7AA2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25.09.2021 года № 32 «О получении бюджетного кредита» и постановлением Правительства Вологодской области от 27.09.2021 года № 1113 «О 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бюджетного кредита» в бюджет района получен бюджетный кредит на покрытие временного кас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разрыва в сумме 8 100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7AA2" w:rsidRPr="00DA7AA2" w:rsidRDefault="00DA7AA2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района  от 12.10.2021 года № 42 «О реструктуризации обязательств по бюджетному кредиту» и постановлением Правительства Вологодской области от 11.11.2021 года №1313 «О реструктуризации денежных обязательств (задолженности по денежным обязательствам) по бюджетным кредитам»  предоставлена рассрочка по основному долгу по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етному кредиту в сумме 7 800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сроком на 2 года.</w:t>
      </w:r>
    </w:p>
    <w:p w:rsidR="00DA7AA2" w:rsidRPr="00DA7AA2" w:rsidRDefault="00DA7AA2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Представительного Собрания района от 17.12.2021 года № 54 внесены изменения в решение от 12.10.2021 года № 42 об изменении суммы расср</w:t>
      </w:r>
      <w:r w:rsid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по основному долгу на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утверждением графика рассрочки на 2 года, до декабря 2023 года.</w:t>
      </w:r>
    </w:p>
    <w:p w:rsidR="00DA7AA2" w:rsidRPr="00DA7AA2" w:rsidRDefault="00DA7AA2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снижения уровня долговой нагрузки бюджета района по состоянию на 1 января 2022 </w:t>
      </w:r>
      <w:r w:rsidR="006D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бюджетный кредит в 2</w:t>
      </w:r>
      <w:r w:rsidR="006D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 году погашен в объеме 6 100,0 тыс. </w:t>
      </w:r>
      <w:r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A7AA2" w:rsidRPr="006D0BAA" w:rsidRDefault="00DA7AA2" w:rsidP="00332F76">
      <w:pPr>
        <w:shd w:val="clear" w:color="auto" w:fill="FFFFFF"/>
        <w:tabs>
          <w:tab w:val="left" w:pos="97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170770" w:rsidRPr="00170770" w:rsidRDefault="00170770" w:rsidP="00332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D0BAA" w:rsidRDefault="00170770" w:rsidP="0033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Муниципальный долг района за 202</w:t>
      </w:r>
      <w:r w:rsidR="006D0BAA" w:rsidRPr="006D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F7955" w:rsidRDefault="00170770" w:rsidP="00332F7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6F7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решением Представительного Собрания района от 1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4 «О бюджете района на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и </w:t>
      </w:r>
      <w:r w:rsid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также в соответствии с данными отчета об исполнении  бюджета за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муниципальный долг по состоянию на 01 января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составил 2000,0 тыс. рублей, или 7,5% к общему объему доходов бюджета района на 2021 год без учета объема безвозмездных поступлений и (или) поступлений налоговых доходов по дополнительным нормативам отчислений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955" w:rsidRPr="006F7955" w:rsidRDefault="006F7955" w:rsidP="00332F7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не превышает объема, предусмотренного пунктом 3 статьи 107 Бюджетного кодекса Российской Федерации. В связи</w:t>
      </w:r>
      <w:r w:rsid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снижению долговой нагрузки не разрабатывался.  </w:t>
      </w:r>
    </w:p>
    <w:p w:rsidR="00170770" w:rsidRPr="00170770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6F7955" w:rsidRDefault="00170770" w:rsidP="0033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Предоставление обязательств по муниципальным гарантиям и их исполнение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F7955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решением Представительного Собрания района от 1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4 «О бюджете района на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 также в соответствии с данными отчета об исполнении  бюджета за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муниципальные гарантии не предоставлялись и расходы на обслуживание муниципального долга не проводились. </w:t>
      </w:r>
    </w:p>
    <w:p w:rsidR="00170770" w:rsidRPr="006F7955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бюджетом района верхний предел муниципального внутреннего долга на 01 января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утвержденный в бюджете района в 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0,0 тыс. рублей, в том числе муниципальным гарантиям в сумме 0,0 тыс. рублей.</w:t>
      </w:r>
    </w:p>
    <w:p w:rsidR="00170770" w:rsidRPr="006F7955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муниципальные гарантии из бюджета района не предоставлялись.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F7955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79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 Результаты внешней  проверки бюджетной отчетности главный администраторов доходов бюджета района, распорядителей (получателей) средств бюджета района за 20</w:t>
      </w:r>
      <w:r w:rsidR="006F7955" w:rsidRPr="006F79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Pr="006F79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06EA1" w:rsidRDefault="00170770" w:rsidP="00332F7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Внешняя проверка бюджетной отчетности  главных администраторов и распорядителей средств бюджета района  проведена в соответствии со статьей 264.4 Бюджетного кодекса  Российской Федерации. В ходе внешней проверки бюджетной отчетности за 202</w:t>
      </w:r>
      <w:r w:rsidR="00606EA1" w:rsidRPr="00606E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06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установлено следующее:</w:t>
      </w:r>
    </w:p>
    <w:p w:rsidR="00170770" w:rsidRPr="00606EA1" w:rsidRDefault="00170770" w:rsidP="00332F7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годовая бухгалтерская отчетность  главных распорядителей  средств бюджета в соответствии с п.11.1 Инструкции о порядке составления и предоставления годовой, квартальной и месячной отчетности 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 составления и предоставления годовой, квартальной и месячной  отчетности  об исполнении бюджетов  бюджетной системы Российской Федерации» с учетом дополнений и изменений  (далее Инструкция) состоит </w:t>
      </w:r>
      <w:r w:rsidRPr="00606EA1">
        <w:rPr>
          <w:rFonts w:ascii="Times New Roman" w:hAnsi="Times New Roman" w:cs="Times New Roman"/>
          <w:sz w:val="28"/>
          <w:szCs w:val="28"/>
          <w:u w:val="single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из следующих форм:</w:t>
      </w:r>
    </w:p>
    <w:p w:rsidR="00170770" w:rsidRPr="00170770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707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06EA1">
        <w:rPr>
          <w:rFonts w:ascii="Times New Roman" w:eastAsia="Calibri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 отчет о финансовых результатах деятельности (ф.0503121);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 справку по заключению счетов бюджетного учета отчетного финансового года (ф.0503110);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 xml:space="preserve">- отчет о движении денежных средств (ф.0503123); 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справку по консолидируемым расчетам (ф.0503125);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 НП);</w:t>
      </w:r>
    </w:p>
    <w:p w:rsidR="00170770" w:rsidRPr="00606EA1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A1">
        <w:rPr>
          <w:rFonts w:ascii="Times New Roman" w:eastAsia="Calibri" w:hAnsi="Times New Roman" w:cs="Times New Roman"/>
          <w:sz w:val="28"/>
          <w:szCs w:val="28"/>
        </w:rPr>
        <w:t xml:space="preserve">-  пояснительную записку (ф. 0503160); 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 сведения об исполнении бюджета (0503164);</w:t>
      </w:r>
    </w:p>
    <w:p w:rsidR="00E350AC" w:rsidRPr="001032CC" w:rsidRDefault="00E350AC" w:rsidP="00E3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2CC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 сведения о движении нефинансовых активов (ф.0503168);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 сведения по дебиторской и кредиторской задолженности (ф. 0503169);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lastRenderedPageBreak/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E350AC" w:rsidRPr="001032CC" w:rsidRDefault="00E350AC" w:rsidP="00E3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2CC">
        <w:rPr>
          <w:rFonts w:ascii="Times New Roman" w:eastAsia="Calibri" w:hAnsi="Times New Roman" w:cs="Times New Roman"/>
          <w:sz w:val="28"/>
          <w:szCs w:val="28"/>
        </w:rPr>
        <w:t>- сведения о финансовых вложениях получателя бюджетных средств(0503171);</w:t>
      </w:r>
    </w:p>
    <w:p w:rsidR="00E350AC" w:rsidRPr="001032CC" w:rsidRDefault="00E350AC" w:rsidP="00E3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2CC">
        <w:rPr>
          <w:rFonts w:ascii="Times New Roman" w:eastAsia="Calibri" w:hAnsi="Times New Roman" w:cs="Times New Roman"/>
          <w:sz w:val="28"/>
          <w:szCs w:val="28"/>
        </w:rPr>
        <w:t>-  сведения о государственном (муниципальном) долге, предоставленных бюджетных кредитах (ф.0503172);</w:t>
      </w:r>
    </w:p>
    <w:p w:rsidR="00E350AC" w:rsidRPr="001032CC" w:rsidRDefault="00E350AC" w:rsidP="00E3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2CC">
        <w:rPr>
          <w:rFonts w:ascii="Times New Roman" w:eastAsia="Calibri" w:hAnsi="Times New Roman" w:cs="Times New Roman"/>
          <w:sz w:val="28"/>
          <w:szCs w:val="28"/>
        </w:rPr>
        <w:t>-  сведения об изменении оста</w:t>
      </w:r>
      <w:r w:rsidRPr="00F230BE">
        <w:rPr>
          <w:rFonts w:ascii="Times New Roman" w:eastAsia="Calibri" w:hAnsi="Times New Roman" w:cs="Times New Roman"/>
          <w:sz w:val="28"/>
          <w:szCs w:val="28"/>
        </w:rPr>
        <w:t>тков валюты баланса (ф.0503173);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170770" w:rsidRPr="00E350AC" w:rsidRDefault="00170770" w:rsidP="00332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сведения о принятых и  неисполненных обязательствах получателя бюджетных средств (ф.0503175);</w:t>
      </w:r>
    </w:p>
    <w:p w:rsidR="00E350AC" w:rsidRPr="001032CC" w:rsidRDefault="00E350AC" w:rsidP="00E3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2CC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606EA1" w:rsidRPr="00E350AC" w:rsidRDefault="00170770" w:rsidP="00606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AC">
        <w:rPr>
          <w:rFonts w:ascii="Times New Roman" w:eastAsia="Calibri" w:hAnsi="Times New Roman" w:cs="Times New Roman"/>
          <w:sz w:val="28"/>
          <w:szCs w:val="28"/>
        </w:rPr>
        <w:t>- сведения об остатках денежных средств на счетах получателей бюджетных средств (во временном распоряжении) (ф.0503178);</w:t>
      </w:r>
    </w:p>
    <w:p w:rsidR="00606EA1" w:rsidRPr="001E0BA7" w:rsidRDefault="00606EA1" w:rsidP="00606E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6E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32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справка о суммах консолидированных поступлений, подлежащих </w:t>
      </w:r>
      <w:r w:rsidRPr="001E0B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зачислению на счет бюджета (ф.0503184);</w:t>
      </w:r>
    </w:p>
    <w:p w:rsidR="001E0BA7" w:rsidRDefault="00447758" w:rsidP="009960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A7">
        <w:rPr>
          <w:rFonts w:ascii="Times New Roman" w:hAnsi="Times New Roman" w:cs="Times New Roman"/>
          <w:sz w:val="28"/>
          <w:szCs w:val="28"/>
        </w:rPr>
        <w:t xml:space="preserve"> - о вложениях в объекты недвижимого имущества, объектах незавершенного строительства (ф.0503190);</w:t>
      </w:r>
    </w:p>
    <w:p w:rsidR="009960A1" w:rsidRPr="001E0BA7" w:rsidRDefault="00170770" w:rsidP="009960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60A1" w:rsidRPr="001E0BA7">
        <w:rPr>
          <w:rFonts w:ascii="Times New Roman" w:hAnsi="Times New Roman" w:cs="Times New Roman"/>
          <w:sz w:val="28"/>
          <w:szCs w:val="28"/>
        </w:rPr>
        <w:t xml:space="preserve"> распределительный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</w:p>
    <w:p w:rsidR="00170770" w:rsidRPr="001E0BA7" w:rsidRDefault="009960A1" w:rsidP="009960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E0BA7">
        <w:rPr>
          <w:rFonts w:ascii="Times New Roman" w:hAnsi="Times New Roman" w:cs="Times New Roman"/>
          <w:sz w:val="28"/>
          <w:szCs w:val="28"/>
        </w:rPr>
        <w:t xml:space="preserve">администратора, администратора доходов бюджета </w:t>
      </w:r>
      <w:r w:rsidRPr="001E0B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70770" w:rsidRPr="001E0BA7">
        <w:rPr>
          <w:rFonts w:ascii="Times New Roman" w:eastAsia="Calibri" w:hAnsi="Times New Roman" w:cs="Times New Roman"/>
          <w:sz w:val="28"/>
          <w:szCs w:val="28"/>
        </w:rPr>
        <w:t>(ф. 0503</w:t>
      </w:r>
      <w:r w:rsidRPr="001E0BA7">
        <w:rPr>
          <w:rFonts w:ascii="Times New Roman" w:eastAsia="Calibri" w:hAnsi="Times New Roman" w:cs="Times New Roman"/>
          <w:sz w:val="28"/>
          <w:szCs w:val="28"/>
        </w:rPr>
        <w:t>23</w:t>
      </w:r>
      <w:r w:rsidR="00170770" w:rsidRPr="001E0BA7">
        <w:rPr>
          <w:rFonts w:ascii="Times New Roman" w:eastAsia="Calibri" w:hAnsi="Times New Roman" w:cs="Times New Roman"/>
          <w:sz w:val="28"/>
          <w:szCs w:val="28"/>
        </w:rPr>
        <w:t>0)</w:t>
      </w:r>
      <w:r w:rsidRPr="001E0B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0A1" w:rsidRDefault="00170770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9960A1" w:rsidRPr="001032CC">
        <w:rPr>
          <w:rFonts w:ascii="Times New Roman" w:eastAsia="Calibri" w:hAnsi="Times New Roman" w:cs="Times New Roman"/>
          <w:sz w:val="28"/>
          <w:szCs w:val="28"/>
        </w:rPr>
        <w:t>В текстовой части Пояснительн</w:t>
      </w:r>
      <w:r w:rsidR="009960A1">
        <w:rPr>
          <w:rFonts w:ascii="Times New Roman" w:eastAsia="Calibri" w:hAnsi="Times New Roman" w:cs="Times New Roman"/>
          <w:sz w:val="28"/>
          <w:szCs w:val="28"/>
        </w:rPr>
        <w:t xml:space="preserve">ых записок </w:t>
      </w:r>
      <w:r w:rsidR="009960A1" w:rsidRPr="001032CC">
        <w:rPr>
          <w:rFonts w:ascii="Times New Roman" w:eastAsia="Calibri" w:hAnsi="Times New Roman" w:cs="Times New Roman"/>
          <w:sz w:val="28"/>
          <w:szCs w:val="28"/>
        </w:rPr>
        <w:t xml:space="preserve"> указаны</w:t>
      </w:r>
      <w:r w:rsidR="009960A1">
        <w:rPr>
          <w:rFonts w:ascii="Times New Roman" w:eastAsia="Calibri" w:hAnsi="Times New Roman" w:cs="Times New Roman"/>
          <w:sz w:val="28"/>
          <w:szCs w:val="28"/>
        </w:rPr>
        <w:t xml:space="preserve"> те </w:t>
      </w:r>
      <w:r w:rsidR="009960A1" w:rsidRPr="001032CC">
        <w:rPr>
          <w:rFonts w:ascii="Times New Roman" w:eastAsia="Calibri" w:hAnsi="Times New Roman" w:cs="Times New Roman"/>
          <w:sz w:val="28"/>
          <w:szCs w:val="28"/>
        </w:rPr>
        <w:t xml:space="preserve"> формы </w:t>
      </w:r>
      <w:r w:rsidR="009960A1">
        <w:rPr>
          <w:rFonts w:ascii="Times New Roman" w:eastAsia="Calibri" w:hAnsi="Times New Roman" w:cs="Times New Roman"/>
          <w:sz w:val="28"/>
          <w:szCs w:val="28"/>
        </w:rPr>
        <w:t xml:space="preserve">бюджетной </w:t>
      </w:r>
      <w:r w:rsidR="009960A1" w:rsidRPr="001032CC">
        <w:rPr>
          <w:rFonts w:ascii="Times New Roman" w:eastAsia="Calibri" w:hAnsi="Times New Roman" w:cs="Times New Roman"/>
          <w:sz w:val="28"/>
          <w:szCs w:val="28"/>
        </w:rPr>
        <w:t>отчётности,</w:t>
      </w:r>
      <w:r w:rsidR="009960A1">
        <w:rPr>
          <w:rFonts w:ascii="Times New Roman" w:eastAsia="Calibri" w:hAnsi="Times New Roman" w:cs="Times New Roman"/>
          <w:sz w:val="28"/>
          <w:szCs w:val="28"/>
        </w:rPr>
        <w:t xml:space="preserve"> которые не заполнялись (не представлялись) </w:t>
      </w:r>
      <w:r w:rsidR="009960A1" w:rsidRPr="001032CC">
        <w:rPr>
          <w:rFonts w:ascii="Times New Roman" w:eastAsia="Calibri" w:hAnsi="Times New Roman" w:cs="Times New Roman"/>
          <w:sz w:val="28"/>
          <w:szCs w:val="28"/>
        </w:rPr>
        <w:t xml:space="preserve"> ввиду отсутствия числовых значений показателей</w:t>
      </w:r>
      <w:r w:rsidR="009960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770" w:rsidRPr="00170770" w:rsidRDefault="00170770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60A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96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Отчетность предоставлена Управлением финансов района, Отделом образования района, Администрацией района, Представительным Собранием района без нарушения  установленного срока.</w:t>
      </w:r>
    </w:p>
    <w:p w:rsidR="00170770" w:rsidRPr="000672DE" w:rsidRDefault="00170770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Целью проверок являлось обеспечение уверенности в том, что бухгалтерская отчетность данных учреждений не содержит существенных искажений, которые бы оказали влияние на достоверность консолидированной бюджетной отчетности об исполнении бюджета района. </w:t>
      </w:r>
    </w:p>
    <w:p w:rsidR="00170770" w:rsidRPr="00170770" w:rsidRDefault="00170770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067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комиссией при проведении  проверки бюджетной отчетности у главных администраторов и главных распорядителей бюджетных средств установлено, что   предоставлена бюджетная отчетность для проверки  соответствует  </w:t>
      </w:r>
      <w:r w:rsidRPr="000672D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067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При проверке годовой отчетности установлены следующие нарушения:</w:t>
      </w:r>
    </w:p>
    <w:p w:rsidR="00CD4CAE" w:rsidRPr="00CD4CAE" w:rsidRDefault="00170770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1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 </w:t>
      </w:r>
      <w:r w:rsidRPr="003C7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Отделе образования</w:t>
      </w:r>
      <w:r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</w:t>
      </w:r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4CAE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соответствии с </w:t>
      </w:r>
      <w:hyperlink r:id="rId15" w:history="1">
        <w:r w:rsidR="00CD4CAE" w:rsidRPr="00CD4CAE">
          <w:rPr>
            <w:rFonts w:ascii="Times New Roman" w:eastAsia="Calibri" w:hAnsi="Times New Roman" w:cs="Times New Roman"/>
            <w:i/>
            <w:sz w:val="28"/>
            <w:szCs w:val="28"/>
          </w:rPr>
          <w:t>пунктом 5 статьи 160.2-1</w:t>
        </w:r>
      </w:hyperlink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Бюджетного кодекса Российской Федерации внутренний финансовый аудит осуществляется в соответствии с федеральными </w:t>
      </w:r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стандартами внутреннего финансового аудита, установленными Министерством финансов Российской Федерации.</w:t>
      </w:r>
    </w:p>
    <w:p w:rsidR="00CD4CAE" w:rsidRPr="00CD4CAE" w:rsidRDefault="001A7AAA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hyperlink r:id="rId16" w:history="1">
        <w:r w:rsidR="00CD4CAE" w:rsidRPr="00CD4CAE">
          <w:rPr>
            <w:rFonts w:ascii="Times New Roman" w:eastAsia="Calibri" w:hAnsi="Times New Roman" w:cs="Times New Roman"/>
            <w:i/>
            <w:sz w:val="28"/>
            <w:szCs w:val="28"/>
          </w:rPr>
          <w:t>Пунктом 3</w:t>
        </w:r>
      </w:hyperlink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приказом Минфина России от 18 декабря 2019 года N 237н, определено, что основанием организации внутреннего финансового аудита является одно из следующих решений об организации внутреннего финансового аудита, которое должен принять руководитель главного администратора средств местного бюджета: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а) решение об образовании субъекта внутреннего финансового аудита;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- упрощенное осуществление внутреннего финансового аудита;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в) решение о передаче полномочий по осуществлению внутреннего финансового аудита.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</w:t>
      </w:r>
      <w:hyperlink r:id="rId17" w:history="1">
        <w:r w:rsidRPr="00CD4CAE">
          <w:rPr>
            <w:rFonts w:ascii="Times New Roman" w:eastAsia="Calibri" w:hAnsi="Times New Roman" w:cs="Times New Roman"/>
            <w:i/>
            <w:sz w:val="28"/>
            <w:szCs w:val="28"/>
          </w:rPr>
          <w:t>пункта 3</w:t>
        </w:r>
      </w:hyperlink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приказом Минфина России от 18 декабря 2019 года N 237н, в отделе образования не создан субъект внутреннего финансового аудита, поскольку отдел образования  имеет восемь подведомственных учреждений.</w:t>
      </w:r>
    </w:p>
    <w:p w:rsidR="003C71D9" w:rsidRPr="003C71D9" w:rsidRDefault="00CD4CAE" w:rsidP="003C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70770"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C71D9"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проверке первичных документов по движению нефинансовых активов подведомственных учреждений было выявлено нарушение по учету основных средств в МБОУ «Шейбухтовская ООШ». Противопожарная дверь стоимостью 70,3 тыс. рублей оприходована в состав основных средств Учреждения.</w:t>
      </w:r>
      <w:r w:rsidR="003C71D9" w:rsidRPr="003C71D9">
        <w:rPr>
          <w:rFonts w:ascii="Times New Roman" w:eastAsia="Calibri" w:hAnsi="Times New Roman" w:cs="Times New Roman"/>
          <w:i/>
          <w:sz w:val="28"/>
          <w:szCs w:val="28"/>
        </w:rPr>
        <w:t xml:space="preserve"> В нарушение Приказа  Минфина РФ от 31.12.2016 года №257-н «Об утверждении федерального стандарта бухгалтерского учета для организаций государственного сектора «Основные средства», пунктов 99 и 118 Приказа Минфина России от 01.12.2010 N 157н 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окна и двери, которые необходимы для ремонта зданий (помещений) относятся к материальным запасам как готовые к установке строительные конструкции и детали. Несмотря на то, что срок эксплуатации их составляет больше года, они не являются </w:t>
      </w:r>
      <w:r w:rsidR="003C71D9" w:rsidRPr="00CD4CAE">
        <w:rPr>
          <w:rFonts w:ascii="Times New Roman" w:eastAsia="Calibri" w:hAnsi="Times New Roman" w:cs="Times New Roman"/>
          <w:i/>
          <w:sz w:val="28"/>
          <w:szCs w:val="28"/>
        </w:rPr>
        <w:t>основным средством,</w:t>
      </w:r>
      <w:r w:rsidR="003C71D9" w:rsidRPr="003C71D9">
        <w:rPr>
          <w:rFonts w:ascii="Times New Roman" w:eastAsia="Calibri" w:hAnsi="Times New Roman" w:cs="Times New Roman"/>
          <w:i/>
          <w:sz w:val="28"/>
          <w:szCs w:val="28"/>
        </w:rPr>
        <w:t xml:space="preserve"> так как не могут использоваться самостоятельно.</w:t>
      </w:r>
      <w:r w:rsidR="003C71D9" w:rsidRPr="003C71D9">
        <w:rPr>
          <w:rFonts w:ascii="Times New Roman" w:hAnsi="Times New Roman" w:cs="Times New Roman"/>
          <w:sz w:val="28"/>
          <w:szCs w:val="28"/>
        </w:rPr>
        <w:t xml:space="preserve"> </w:t>
      </w:r>
      <w:r w:rsidR="003C71D9" w:rsidRPr="003C71D9">
        <w:rPr>
          <w:rFonts w:ascii="Times New Roman" w:hAnsi="Times New Roman" w:cs="Times New Roman"/>
          <w:i/>
          <w:sz w:val="28"/>
          <w:szCs w:val="28"/>
        </w:rPr>
        <w:t>Если приобретаются и устанавливаются (заменяются) окна,</w:t>
      </w:r>
      <w:r w:rsidR="003C71D9" w:rsidRPr="00CD4CAE">
        <w:rPr>
          <w:rFonts w:ascii="Times New Roman" w:hAnsi="Times New Roman" w:cs="Times New Roman"/>
          <w:i/>
          <w:sz w:val="28"/>
          <w:szCs w:val="28"/>
        </w:rPr>
        <w:t xml:space="preserve"> двери</w:t>
      </w:r>
      <w:r w:rsidR="003C71D9" w:rsidRPr="003C71D9">
        <w:rPr>
          <w:rFonts w:ascii="Times New Roman" w:hAnsi="Times New Roman" w:cs="Times New Roman"/>
          <w:i/>
          <w:sz w:val="28"/>
          <w:szCs w:val="28"/>
        </w:rPr>
        <w:t xml:space="preserve"> по одному договору, то такие расходы отражаются по </w:t>
      </w:r>
      <w:hyperlink r:id="rId18" w:history="1">
        <w:r w:rsidR="003C71D9" w:rsidRPr="003C71D9">
          <w:rPr>
            <w:rFonts w:ascii="Times New Roman" w:hAnsi="Times New Roman" w:cs="Times New Roman"/>
            <w:i/>
            <w:sz w:val="28"/>
            <w:szCs w:val="28"/>
          </w:rPr>
          <w:t>подстатье 225</w:t>
        </w:r>
      </w:hyperlink>
      <w:r w:rsidR="003C71D9" w:rsidRPr="003C71D9">
        <w:rPr>
          <w:rFonts w:ascii="Times New Roman" w:hAnsi="Times New Roman" w:cs="Times New Roman"/>
          <w:i/>
          <w:sz w:val="28"/>
          <w:szCs w:val="28"/>
        </w:rPr>
        <w:t xml:space="preserve"> "Работы, услуги по содержанию имущества" КОСГУ (</w:t>
      </w:r>
      <w:hyperlink r:id="rId19" w:history="1">
        <w:r w:rsidR="003C71D9" w:rsidRPr="003C71D9">
          <w:rPr>
            <w:rFonts w:ascii="Times New Roman" w:hAnsi="Times New Roman" w:cs="Times New Roman"/>
            <w:i/>
            <w:sz w:val="28"/>
            <w:szCs w:val="28"/>
          </w:rPr>
          <w:t>п. 10.2.5</w:t>
        </w:r>
      </w:hyperlink>
      <w:r w:rsidR="003C71D9" w:rsidRPr="003C71D9">
        <w:rPr>
          <w:rFonts w:ascii="Times New Roman" w:hAnsi="Times New Roman" w:cs="Times New Roman"/>
          <w:i/>
          <w:sz w:val="28"/>
          <w:szCs w:val="28"/>
        </w:rPr>
        <w:t xml:space="preserve"> приказа Минфина РФ от 29.11.2017 года  </w:t>
      </w:r>
      <w:r w:rsidR="003C71D9" w:rsidRPr="003C71D9">
        <w:rPr>
          <w:rFonts w:ascii="Times New Roman" w:hAnsi="Times New Roman" w:cs="Times New Roman"/>
          <w:i/>
          <w:sz w:val="28"/>
          <w:szCs w:val="28"/>
        </w:rPr>
        <w:lastRenderedPageBreak/>
        <w:t>№209н "Об утверждении Порядка  применения классификации операций сектора государственного управления").</w:t>
      </w:r>
    </w:p>
    <w:p w:rsidR="003C71D9" w:rsidRPr="003C71D9" w:rsidRDefault="003C71D9" w:rsidP="003C71D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сверки данных Пояснительной записки с данными формы 0503127  «</w:t>
      </w:r>
      <w:r w:rsidRPr="003C71D9">
        <w:rPr>
          <w:rFonts w:ascii="Times New Roman" w:eastAsia="Calibri" w:hAnsi="Times New Roman" w:cs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выявились разночтения  расходов по подразделам 0702, 0707 и 1003. Итак:  - по подразделу 0702 допущена ошибка. Ежемесячное денежное вознаграждение на выплату педагогическим работникам за классное руководство в  сумме 4491,9 тыс. рублей отражено, как выплата за счет субсидии на иные цели.  Однако расходы произведены как  субсидия на выполнение муниципального задания;</w:t>
      </w:r>
    </w:p>
    <w:p w:rsidR="003C71D9" w:rsidRPr="003C71D9" w:rsidRDefault="003C71D9" w:rsidP="003C71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1D9">
        <w:rPr>
          <w:rFonts w:ascii="Times New Roman" w:eastAsia="Calibri" w:hAnsi="Times New Roman" w:cs="Times New Roman"/>
          <w:i/>
          <w:sz w:val="28"/>
          <w:szCs w:val="28"/>
        </w:rPr>
        <w:t>-  расходы по подразделу 0707 в сумме 231,9 тыс. рублей  не нашли отражения в Пояснительной записке;</w:t>
      </w:r>
    </w:p>
    <w:p w:rsidR="003C71D9" w:rsidRPr="003C71D9" w:rsidRDefault="003C71D9" w:rsidP="003C71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1D9">
        <w:rPr>
          <w:rFonts w:ascii="Times New Roman" w:eastAsia="Calibri" w:hAnsi="Times New Roman" w:cs="Times New Roman"/>
          <w:i/>
          <w:sz w:val="28"/>
          <w:szCs w:val="28"/>
        </w:rPr>
        <w:t>- по подразделу 1003 не отражены расходы по выплате стипендии ст</w:t>
      </w:r>
      <w:r w:rsidR="00CD4CAE">
        <w:rPr>
          <w:rFonts w:ascii="Times New Roman" w:eastAsia="Calibri" w:hAnsi="Times New Roman" w:cs="Times New Roman"/>
          <w:i/>
          <w:sz w:val="28"/>
          <w:szCs w:val="28"/>
        </w:rPr>
        <w:t>удентам в сумме 8,0 тыс. рублей;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1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Администрации района </w:t>
      </w:r>
      <w:r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соответствии с </w:t>
      </w:r>
      <w:hyperlink r:id="rId20" w:history="1">
        <w:r w:rsidRPr="00CD4CAE">
          <w:rPr>
            <w:rFonts w:ascii="Times New Roman" w:eastAsia="Calibri" w:hAnsi="Times New Roman" w:cs="Times New Roman"/>
            <w:i/>
            <w:sz w:val="28"/>
            <w:szCs w:val="28"/>
          </w:rPr>
          <w:t>пунктом 5 статьи 160.2-1</w:t>
        </w:r>
      </w:hyperlink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CD4CAE" w:rsidRPr="00CD4CAE" w:rsidRDefault="001A7AAA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hyperlink r:id="rId21" w:history="1">
        <w:r w:rsidR="00CD4CAE" w:rsidRPr="00CD4CAE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Пунктом 3</w:t>
        </w:r>
      </w:hyperlink>
      <w:r w:rsidR="00CD4CAE"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приказом Минфина России от 18 декабря 2019 года N 237н, определено, что основанием организации внутреннего финансового аудита является одно из следующих решений об организации внутреннего финансового аудита, которое должен принять руководитель главного администратора средств местного бюджета: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а) решение об образовании субъекта внутреннего финансового аудита;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- упрощенное осуществление внутреннего финансового аудита;</w:t>
      </w:r>
    </w:p>
    <w:p w:rsidR="00CD4CAE" w:rsidRPr="00CD4CAE" w:rsidRDefault="00CD4CAE" w:rsidP="00CD4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>в) решение о передаче полномочий по осуществлению внутреннего финансового аудита.</w:t>
      </w:r>
    </w:p>
    <w:p w:rsidR="00CD4CAE" w:rsidRPr="00CD4CAE" w:rsidRDefault="00CD4CAE" w:rsidP="00CD4C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</w:t>
      </w:r>
      <w:hyperlink r:id="rId22" w:history="1">
        <w:r w:rsidRPr="00CD4CAE">
          <w:rPr>
            <w:rFonts w:ascii="Times New Roman" w:eastAsia="Calibri" w:hAnsi="Times New Roman" w:cs="Times New Roman"/>
            <w:i/>
            <w:sz w:val="28"/>
            <w:szCs w:val="28"/>
          </w:rPr>
          <w:t>пункта 3</w:t>
        </w:r>
      </w:hyperlink>
      <w:r w:rsidRPr="00CD4CAE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приказом Минфина России от 18 декабря 2019 года N 237н, в Администрации района не создан субъект внутреннего финансового аудита, поскольку Администрация района  имеет девять  подведомственных учреждений.</w:t>
      </w:r>
    </w:p>
    <w:p w:rsidR="00170770" w:rsidRPr="00CD4CAE" w:rsidRDefault="00CD4CAE" w:rsidP="00CD4C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Pr="00CD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Анализируя   расходование средств бюджета района  следует отметить неэффективное расходование бюджетных средств на содержание муниципального жилья - 716,3 тыс. рублей. На оплату коммунальных услуг пустующих жилых и нежилых помещений, находящихся в муниципальной собственности, направлено 563,0 тыс. рублей на закупку энергетических ресурсов, 153,2 тыс. рублей – прочая закупка товаров, работ и услуг.</w:t>
      </w:r>
    </w:p>
    <w:p w:rsidR="00170770" w:rsidRPr="00170770" w:rsidRDefault="00170770" w:rsidP="00332F7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70770" w:rsidRPr="006F7955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79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Выводы 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6F7955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района за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 в установленный срок, в объеме, предусмотренном Положением о бюджетном процессе в Междуреченском муниципальном районе. Показатели доходов, расходов и дефицита бюджета, отраженные в проекте решения Представительного Собрания района «Об утверждении отчета об исполнении бюджета района за 202</w:t>
      </w:r>
      <w:r w:rsidR="006F7955"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района.</w:t>
      </w:r>
    </w:p>
    <w:p w:rsidR="00170770" w:rsidRPr="00423E96" w:rsidRDefault="00170770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района  за 202</w:t>
      </w:r>
      <w:r w:rsidR="00423E96"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423E96"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313189,7</w:t>
      </w:r>
      <w:r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23E96"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утвержденных  бюджетных назначений.</w:t>
      </w:r>
    </w:p>
    <w:p w:rsidR="00423E96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исполнены в сумме </w:t>
      </w:r>
      <w:r w:rsidR="00423E96"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323335,2</w:t>
      </w:r>
      <w:r w:rsidRPr="00423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423E96"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Бюджет района исполнен с  </w:t>
      </w:r>
      <w:r w:rsidR="00423E96"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23E96"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10145,5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23E96" w:rsidRDefault="001E0BA7" w:rsidP="00332F7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3E96"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25.09.2021 года № 32 «О получении бюджетного кредита» и постановлением Правительства Вологодской области от 27.09.2021 года № 1113 «О предоставлении бюджетного кредита» в бюджет района получен бюджетный кредит на покрытие временного кас</w:t>
      </w:r>
      <w:r w:rsid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разрыва в сумме 8 100</w:t>
      </w:r>
      <w:r w:rsidR="00423E96"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23E96" w:rsidRPr="00DA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E96" w:rsidRDefault="00423E96" w:rsidP="00332F7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</w:t>
      </w:r>
      <w:r w:rsidRPr="006F7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долг по состоянию на 01 января 2022 года составил 2000,0 тыс. рублей, или 7,5% к общему объему доходов бюджета района на 2021 год без учета объема безвозмездных поступлений и (или) поступлений налоговых доходов по дополнительным нормативам отчислений.</w:t>
      </w:r>
    </w:p>
    <w:p w:rsidR="00170770" w:rsidRPr="00423E96" w:rsidRDefault="00423E96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0770"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униципальные гарантии  не планировались и в течение года не предоставлялись.  </w:t>
      </w:r>
    </w:p>
    <w:p w:rsidR="00170770" w:rsidRPr="00423E96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="00423E96" w:rsidRPr="001E0BA7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70770" w:rsidRPr="00423E96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423E96"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>6002,7</w:t>
      </w:r>
      <w:r w:rsidRPr="0042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70770" w:rsidRPr="00785A36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бюджету района  – </w:t>
      </w:r>
      <w:r w:rsidR="00423E96" w:rsidRPr="00785A36">
        <w:rPr>
          <w:rFonts w:ascii="Times New Roman" w:eastAsia="Times New Roman" w:hAnsi="Times New Roman" w:cs="Times New Roman"/>
          <w:sz w:val="28"/>
          <w:szCs w:val="28"/>
          <w:lang w:eastAsia="ru-RU"/>
        </w:rPr>
        <w:t>6780,2 тыс. рублей.</w:t>
      </w:r>
    </w:p>
    <w:p w:rsidR="00170770" w:rsidRPr="00785A36" w:rsidRDefault="00170770" w:rsidP="00332F76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доходы уменьшились 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22637,6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в том числе налоговые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5931,5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неналоговые увеличились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3537,7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75,5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Безвозмездные поступления значительно снизились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13168,4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85A36"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785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785A36">
        <w:rPr>
          <w:rFonts w:eastAsiaTheme="minorEastAsia"/>
          <w:sz w:val="28"/>
          <w:szCs w:val="28"/>
          <w:lang w:eastAsia="ru-RU"/>
        </w:rPr>
        <w:t xml:space="preserve">. </w:t>
      </w:r>
    </w:p>
    <w:p w:rsidR="00170770" w:rsidRPr="00170770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A91042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видам налогов и сборов  и 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  видам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неналоговых доходов в 202</w:t>
      </w:r>
      <w:r w:rsidR="00A91042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поступление </w:t>
      </w:r>
      <w:r w:rsidRPr="00C612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увеличилось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предыдущим годом на 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9575,0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</w:t>
      </w:r>
      <w:r w:rsidRPr="00C612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4212,3</w:t>
      </w:r>
      <w:r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акцизы и подакцизные товары на 755,0 тыс. рублей, по налогу на совокупный </w:t>
      </w:r>
      <w:r w:rsid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1057,5 тыс. рублей, по задолженности и </w:t>
      </w:r>
      <w:r w:rsidR="00DD6261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перерасчетам</w:t>
      </w:r>
      <w:r w:rsidR="00C6124B" w:rsidRPr="00C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отмененным налогам на 12,5 тыс. рублей,</w:t>
      </w:r>
      <w:r w:rsidR="00DD6261" w:rsidRPr="00DD626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261"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использования имущества, находящегося в муниципальной собственности на 320,3  тыс. рублей, по доходам   от оказания платных услуг и компенсации затрат государства на 7,9 тыс. рублей, </w:t>
      </w:r>
      <w:r w:rsidR="00C6124B"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продажи материальных и нематериальных активов на </w:t>
      </w:r>
      <w:r w:rsid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3641,6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  </w:t>
      </w:r>
      <w:r w:rsidRPr="00DD626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трем видам налоговы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неналоговым доходам на 537,9 тыс. рублей, в том числе: </w:t>
      </w:r>
      <w:r w:rsidR="00DD6261"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 государственной пошлине на 105,8 тыс. рублей, 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платежам при пользовании природными ресурсами на </w:t>
      </w:r>
      <w:r w:rsidR="00DD6261"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238,9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по штрафам, санкциям, возмещению ущерба на </w:t>
      </w:r>
      <w:r w:rsidR="00DD6261"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193,2</w:t>
      </w:r>
      <w:r w:rsidRPr="00DD6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70770" w:rsidRPr="00170770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60E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всего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156,2</w:t>
      </w:r>
      <w:r w:rsidRPr="00860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арендной платы за земельные участки на 156,2 тыс. рублей  (6,6 %).</w:t>
      </w:r>
    </w:p>
    <w:p w:rsid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0A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33,4 тыс. рублей, в том числе: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материальных и нематериальных  активов   на 23,2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(0,4%)</w:t>
      </w: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6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доходам от штрафов, санкций, возмещение ущерба на 10,2  тыс. рублей (2,9 %).</w:t>
      </w:r>
    </w:p>
    <w:p w:rsidR="005020D0" w:rsidRPr="0017077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осталось на уровне утвержденных назначений по </w:t>
      </w:r>
      <w:r w:rsidRPr="00180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 видам неналоговых доходов: платежи за негативное воздействие на окружающую среду, от оказания платных услуг и компенсации затрат государства.  </w:t>
      </w:r>
    </w:p>
    <w:p w:rsidR="005020D0" w:rsidRPr="003C310E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2320,0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2021 года проведена  корректировка бюджетных назначений по данному источнику доходов в сторону увеличения до 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2372,3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2528,5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на  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156,2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6,58 </w:t>
      </w:r>
      <w:r w:rsidRPr="003C3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</w:t>
      </w:r>
    </w:p>
    <w:p w:rsidR="005020D0" w:rsidRPr="00170770" w:rsidRDefault="00C5607F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020D0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при  утверждении первоначального бюджета планировалось получить в сумме 782,0 тыс. рублей. В течение года бюджетные назначения изменялись в сторону увеличения  и составили  5239,5 тыс. рублей. Фактически поступило доходов 5216,3  тыс. рублей, из них продажа имущества 4735,4 тыс. рублей и продажа земли 480,9 тыс. рублей, что ниже уточненных бюджетных назначений  на 23,2 тыс. рублей, или   на 0,4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020D0" w:rsidRPr="00DD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2020 годом поступление доходов от реализации имущества увеличились на 3641,6 тыс. рублей, или в 3,3 раза </w:t>
      </w:r>
    </w:p>
    <w:p w:rsidR="005020D0" w:rsidRPr="00047F91" w:rsidRDefault="005020D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047F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района.</w:t>
      </w:r>
    </w:p>
    <w:p w:rsidR="005020D0" w:rsidRPr="00AB0F4C" w:rsidRDefault="005020D0" w:rsidP="00332F7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 прогнозный план приватизации имущества на 2021 год и плановый период 2022 - 2023 годов, принят решением Представительного Собрания района от 18.12.2020 года №58. Данным прогнозным планом предусмотрено  получение доходов в 2021 году  не менее 250,0 тыс. рублей.</w:t>
      </w:r>
    </w:p>
    <w:p w:rsidR="005020D0" w:rsidRPr="005020D0" w:rsidRDefault="005020D0" w:rsidP="00332F76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 учетом внесение изменений  решениями Представительного собрания от 18.05.2021 года №19 и от 29.11.2021 года №49  в прогнозный план приватизации имущества  на 2021 год дополнительно  предусматривается продажа:</w:t>
      </w:r>
    </w:p>
    <w:p w:rsidR="005020D0" w:rsidRPr="005020D0" w:rsidRDefault="005020D0" w:rsidP="00332F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eastAsiaTheme="minorEastAsia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5020D0">
        <w:rPr>
          <w:rFonts w:ascii="Times New Roman" w:hAnsi="Times New Roman" w:cs="Times New Roman"/>
          <w:sz w:val="28"/>
          <w:szCs w:val="28"/>
        </w:rPr>
        <w:t>Транспортное средство - трактор – АГРОМАШ 90ТГ 2007А, 2010 год выпуска, двигатель № 118546, коробка передач № 947363;</w:t>
      </w:r>
    </w:p>
    <w:p w:rsidR="005020D0" w:rsidRDefault="005020D0" w:rsidP="00332F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       Здание ремонтно-механической мастерской с гаражами и котельной, назначение – нежилое, инвентаризационный  номер 864, кадастровый номер 35:27:0301057:1769, общей площадью 1470,8 кв.м., расположенное по адресу: Вологодская область, р-н Междуреченский, с. Шуйское, ул. Советская, д.49а и расположенный под зданием земельный участок с кадастровым номером 35:27:0301057:2984, общей площадью 3519 кв.м., категория земель – земли населенных пунктов, разрешенное использование – для производственных целей, местоположение: Вологодская область, р-н Междуреченский, с/п Сухонское, с. Шуйское, ул. Советская, д.49а.</w:t>
      </w:r>
    </w:p>
    <w:p w:rsidR="005020D0" w:rsidRPr="005020D0" w:rsidRDefault="005020D0" w:rsidP="00332F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уточненным решением Представительного Собрания района от 18 декабря 2020 года № 54 «О бюджете района на 2021 год и плановый период 2022 и 2023 годов»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на 2021 год  предусмотрено в сумме 5239,5 тыс. рублей, фактически исполнено 5216,3 тыс. рублей.</w:t>
      </w:r>
    </w:p>
    <w:p w:rsidR="005020D0" w:rsidRPr="00E4075F" w:rsidRDefault="005020D0" w:rsidP="00332F76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утвержденные бюджетные назначения по вышеуказанному доходному источнику в 2021  году составляют 5239,5 тыс. рублей, 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доходов от приватизации имущества района в соответствии с Прогнозным планом приватизации имущества района на 2021 год  предусматривается в размере  не менее 250,0 тыс. рублей, что выше утвержденного показателя  (250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</w:t>
      </w:r>
      <w:r w:rsidR="00C56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</w:t>
      </w:r>
      <w:r w:rsidRPr="005E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.)  на 4989,5  тыс. рублей, или в 21,0 раз, и выше  фактического исполнения на 4966,3 тыс. рублей, или в 20,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раза. </w:t>
      </w:r>
    </w:p>
    <w:p w:rsidR="005020D0" w:rsidRPr="00E4075F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317,0 тыс. рублей, в течение года   бюджетные назначения  увеличились на 29,1 тыс. рублей, или </w:t>
      </w: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9,2%. Фактически поступило указанных доходов в сумме  335,9 тыс. рублей, или 97,05 процента от уточненных бюджетных назначений. В сравнении с 2020 годом объем поступления штрафов, санкций, возмещения ущерба снизился на 193,2 тыс. рублей, или на 57,5 процента. </w:t>
      </w:r>
    </w:p>
    <w:p w:rsidR="005020D0" w:rsidRPr="00E4075F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показателей неналоговых доходов за 2019-2021 годы показал, что за 2021 год  разовые поступления в бюджет района не осуществлялись. </w:t>
      </w:r>
    </w:p>
    <w:p w:rsidR="005020D0" w:rsidRPr="00E4075F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7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имущества,  установлено  следующее. В соответствии с пунктом 11.4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</w:p>
    <w:p w:rsidR="005020D0" w:rsidRP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 доходах, полученных от использования муниципального имущества Междуреченского муниципального района за 2021 год, представленный одновременно  с проектом решения «Об исполнении бюджета района за 2021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5020D0" w:rsidRP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отчете о доходах, полученных от использования муниципального имущества за 2021 год, администрацией района не отражены  начисления по муниципальному имуществу. </w:t>
      </w:r>
    </w:p>
    <w:p w:rsidR="005020D0" w:rsidRP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5020D0" w:rsidRPr="00E44CFE" w:rsidRDefault="005020D0" w:rsidP="00332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70770">
        <w:rPr>
          <w:rFonts w:eastAsiaTheme="minorEastAsia"/>
          <w:i/>
          <w:color w:val="FF0000"/>
          <w:sz w:val="28"/>
          <w:szCs w:val="28"/>
          <w:lang w:eastAsia="ru-RU"/>
        </w:rPr>
        <w:t xml:space="preserve"> </w:t>
      </w:r>
      <w:r w:rsidRPr="00E44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E44C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5020D0" w:rsidRPr="005020D0" w:rsidRDefault="005020D0" w:rsidP="00332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заключенных договоров аренды муниципального имущества за 2021 год не представлен. </w:t>
      </w:r>
    </w:p>
    <w:p w:rsidR="005020D0" w:rsidRPr="005020D0" w:rsidRDefault="005020D0" w:rsidP="00332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5020D0" w:rsidRPr="005020D0" w:rsidRDefault="005020D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0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Проанализировать исполнение установленного задания на обеспечение поступления неналоговых доходов в бюджет района за 2021 год не представляется возможным в связи с непредставлением документов.</w:t>
      </w:r>
    </w:p>
    <w:p w:rsidR="00170770" w:rsidRPr="005E3067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4391F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4391F" w:rsidRPr="0004391F" w:rsidRDefault="0004391F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   доходам по      платежам в бюджет по состоянию на 01 января 2022 года  увеличился   на 108,9 тыс. рублей,  или на 47,5 процента.</w:t>
      </w:r>
    </w:p>
    <w:p w:rsidR="0004391F" w:rsidRPr="00357803" w:rsidRDefault="0004391F" w:rsidP="00332F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Наибольший удельный вес в структуре недоимки по платежам в бюджет на 01 января 2022 года составляет налог на доходы физических лиц – 74,0 процента от общей суммы недоимки. Объем недоимки по данному источнику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на 01 января 2022 года по сравнению с показателем на 01 января 2021 года увеличился    на 213,2 тыс. рублей, или в 4,0 раза.</w:t>
      </w:r>
    </w:p>
    <w:p w:rsidR="0004391F" w:rsidRPr="00170770" w:rsidRDefault="0004391F" w:rsidP="00332F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57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 последнее  место занимает задолженность  по налогу на совокупный доход – 16,0 процентов от общей суммы недоимки. Объем недоимки по данному источнику доходов на 01 января 2022 года составил 54,0 тыс. рублей  по сравнению с показателем на 01 января 2021 года снижение    на 104,3 тыс. рублей, или в 2,9 раза.</w:t>
      </w:r>
    </w:p>
    <w:p w:rsidR="00170770" w:rsidRPr="00170770" w:rsidRDefault="0004391F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022" w:rsidRPr="00064EA4" w:rsidRDefault="00AC5022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226068,7  тыс. рублей, в течение года увеличены на 13755,8 тыс. рублей, или на 6,1  процента, и утверждены в окончательной редакции бюджета в объеме 239824,5 тыс. рублей. </w:t>
      </w:r>
    </w:p>
    <w:p w:rsidR="00AC5022" w:rsidRPr="00170770" w:rsidRDefault="00AC5022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64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 бюджет района получил безвозмездные поступления от других уровней бюджетов бюджетной системы РФ в сумме 237107,1 тыс. рублей,  или 98,9 процента от планируемых объемов с учетом последних изменений в решение о бюджете района. </w:t>
      </w:r>
      <w:r w:rsidRPr="00E7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Дотаций поступило 82529,9 тыс. рублей, или 100 процентов от планируемых бюджетных назначений, субсидий – 73673,3  тыс. рублей,  или 96,5 процента, субвенций – 78103,3 тыс.  рублей, или 99,9 процентов, иных межбюджетных трансфертов, передаваемых бюджетам муниципальных районов –  2600,6  тыс. рублей,  или 100,0 процентов,  прочих безвозмездных поступлений – 200,0 тыс. рублей, или 100,0 процентов.</w:t>
      </w:r>
    </w:p>
    <w:p w:rsidR="00AC5022" w:rsidRPr="005B760F" w:rsidRDefault="00AC5022" w:rsidP="00332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 с фактической  потребностью по результатам  проведенных конкурсных закупок, не в полном объеме поступили в бюджет  района субсидии  в сумме   2660,9  тыс. рублей, в том числе: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осуществление закупки контейнеров для раздельного накопления ТКО на 237,2 тыс. рублей,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обеспечение  мероприятий  по переселению граждан из аварийного жилищного фонда за счет средств Фонда содействия реформирования ЖКХ на 1561,8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обеспечение  мероприятий  по переселению граждан из аварийного жилищного фонда за счет средств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области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65,1 тыс. рублей,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организацию транспортных перевозок по району  на 4,4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мобильной торговли в малонаселенных и труднодоступных малонаселенных пунктах на 70,2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разработку и реализацию инициатив проектов комплексного развития сельских территорий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72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 тыс. рублей.</w:t>
      </w:r>
    </w:p>
    <w:p w:rsidR="00AC5022" w:rsidRDefault="00AC5022" w:rsidP="00332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 с фактической  потребностью не в полном объеме поступили в бюджет  района суб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венции</w:t>
      </w:r>
      <w:r w:rsidRPr="005B7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56,5  тыс. рублей на проведение Всероссийской переписи населения 2020 года.</w:t>
      </w:r>
    </w:p>
    <w:p w:rsidR="00AC5022" w:rsidRPr="00563F78" w:rsidRDefault="00AC5022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 и прочие безвозмездные поступления в бюджет района  поступили и исполнены в полном объеме.</w:t>
      </w:r>
    </w:p>
    <w:p w:rsidR="00170770" w:rsidRPr="00170770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AC5022" w:rsidRDefault="00170770" w:rsidP="00332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района составили 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323335,2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8835,7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  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47217,0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170770" w:rsidRPr="00AC5022" w:rsidRDefault="00170770" w:rsidP="00332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Структура расходов бюджета района в сравнении с 20</w:t>
      </w:r>
      <w:r w:rsidR="00AC5022"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AC5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годом  не изменилась.</w:t>
      </w:r>
    </w:p>
    <w:p w:rsidR="00170770" w:rsidRPr="00170770" w:rsidRDefault="00F2054D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8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2021 году был социально-направленным – 59,6 процента расходов использовано на финансирование образования, культуры, здравоохранения, социальной политики, физической культуры и спорта</w:t>
      </w: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Неисполненный объем бюджетных назначений  составил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8835,7  тыс. рублей, или 2,7%, в том числе: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общегосударственным вопросам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239,8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национальной безопасности и правоохранительной деятельности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103,1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национальной экономике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1386,5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жилищно-коммунальному хозяйству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5932,7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16,9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охране окружающей среды  в сумме 237,3 тыс. рублей (30,0%), 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образованию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53,2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культуре, кинематографии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295,0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0,9 </w:t>
      </w:r>
      <w:r w:rsidR="00170770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социальной политике 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(0,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физической культуре и спорту в сумме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554,7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(1,9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обслуживанию государственного (муниципального) долга в сумме 1,1 тыс. рублей (7,0%)</w:t>
      </w:r>
      <w:r w:rsidR="00170770" w:rsidRPr="00F2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2054D" w:rsidRPr="00FD5D63" w:rsidRDefault="00F2054D" w:rsidP="00332F76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исполнении бюджета района в 2021 году кредиторская задолженность  </w:t>
      </w:r>
      <w:r w:rsidRPr="00FD5D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59,6 процента  и составила на 01 января 2022 года 289,0 тыс. рублей.</w:t>
      </w:r>
    </w:p>
    <w:p w:rsidR="00F2054D" w:rsidRPr="00FD5D63" w:rsidRDefault="00F2054D" w:rsidP="00332F76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01.01.2020 года отсутствует. </w:t>
      </w:r>
    </w:p>
    <w:p w:rsidR="00F2054D" w:rsidRPr="00170770" w:rsidRDefault="00F2054D" w:rsidP="00332F76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2054D" w:rsidRPr="001A7358" w:rsidRDefault="00F2054D" w:rsidP="00332F76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 задолженность на 01.01.2021 года  увеличилась на 152415,6 тыс. рублей, или на 26,4%,  и составила   729455,2  тыс. рублей. 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увеличение связано с тем, что в отчетности  отражаются  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на   основании  решения о бюджете района  на 2021 год и плановый период 2022 и 2023 годов</w:t>
      </w: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дебиторская задолженность</w:t>
      </w:r>
      <w:r w:rsidRPr="001A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54D" w:rsidRPr="00170770" w:rsidRDefault="00F2054D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7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01.01.2022 года составила 1132,9 тыс. рублей, или 0,15 % от общей дебиторской задолженности, за  аренду земли   и пеней за несвоевременную оплату.</w:t>
      </w:r>
    </w:p>
    <w:p w:rsidR="00F2054D" w:rsidRPr="00806DB8" w:rsidRDefault="00F2054D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2054D" w:rsidRPr="00806DB8" w:rsidRDefault="00F2054D" w:rsidP="00332F76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06D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50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25.09.2021 года № 32 «О получении  бюджетного кредита» и постановления Правительства Вологодской области от 27.09.2021 года №  1113 «О предоставлении бюджетного кредита» получен бюджетный кредит на покрытие  временного кассового разрыва в сумме 8 100,0 тыс. рублей.</w:t>
      </w:r>
    </w:p>
    <w:p w:rsidR="00F2054D" w:rsidRPr="005055B9" w:rsidRDefault="00F2054D" w:rsidP="00332F76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06D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50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12.10.2021 года № 42 «О реструктуризации обязательств по бюджетному кредиту» и постановления Правительства Вологодской области  от 22.11.2021 года № 1313 «О реструктуризации денежных обязательств  (задолженности по денежным обязательствам) по бюджетным кредитам» предоставлена рассрочка по основному долгу по бюджетному кредиту в сумме 7 800 ,0  тыс. рублей сроком на два года. </w:t>
      </w:r>
    </w:p>
    <w:p w:rsidR="00F2054D" w:rsidRPr="005055B9" w:rsidRDefault="00F2054D" w:rsidP="00E629DE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Решением Представительного Собрания района от 17.12.2021 года № 54 внесены изменения  в решение от 12.10.2021 года № 42 об изменении </w:t>
      </w:r>
      <w:r w:rsidRPr="0050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отсроченной суммы на 2 000,0 тыс. рублей и</w:t>
      </w:r>
      <w:r w:rsidRPr="005055B9">
        <w:rPr>
          <w:rFonts w:ascii="Times New Roman" w:eastAsia="Times New Roman" w:hAnsi="Times New Roman" w:cs="Times New Roman"/>
          <w:sz w:val="28"/>
          <w:szCs w:val="28"/>
        </w:rPr>
        <w:t xml:space="preserve"> утвержден график реструктуризации по бюджетному кредиту на сумму 2 000,0 тыс. рублей.</w:t>
      </w:r>
      <w:r w:rsidRPr="0050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5B9" w:rsidRPr="005055B9" w:rsidRDefault="00F2054D" w:rsidP="00E629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B9">
        <w:rPr>
          <w:rFonts w:ascii="Times New Roman" w:eastAsia="Times New Roman" w:hAnsi="Times New Roman" w:cs="Times New Roman"/>
          <w:sz w:val="28"/>
          <w:szCs w:val="28"/>
        </w:rPr>
        <w:tab/>
      </w:r>
      <w:r w:rsidR="005055B9" w:rsidRPr="005055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не превышает объема, предусмотренного пунктом 3 статьи 107 Бюджетного Кодекса Российской Федерации, поэтому План мероприятий по снижению долговой нагрузки бюджета  не разрабатывается. Муниципальный долг по состоянию на </w:t>
      </w:r>
      <w:r w:rsidR="005055B9" w:rsidRPr="00E629DE">
        <w:rPr>
          <w:rFonts w:ascii="Times New Roman" w:eastAsia="Times New Roman" w:hAnsi="Times New Roman" w:cs="Times New Roman"/>
          <w:sz w:val="28"/>
          <w:szCs w:val="28"/>
        </w:rPr>
        <w:t>01.01.2022 года</w:t>
      </w:r>
      <w:r w:rsidR="005055B9" w:rsidRPr="005055B9">
        <w:rPr>
          <w:rFonts w:ascii="Times New Roman" w:eastAsia="Times New Roman" w:hAnsi="Times New Roman" w:cs="Times New Roman"/>
          <w:sz w:val="28"/>
          <w:szCs w:val="28"/>
        </w:rPr>
        <w:t xml:space="preserve"> составляет   2 000,0 тыс. рублей, или 7,5 % к утвержденному объему доходов бюджета района  на 2021 год без учета  утвержденного объема безвозмездных поступлений и (или) поступлений налоговых доходов по  дополнительным нормативам отчислений. </w:t>
      </w:r>
    </w:p>
    <w:p w:rsidR="00170770" w:rsidRPr="00170770" w:rsidRDefault="00F2054D" w:rsidP="00E629DE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C55A8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долговой нагрузки погашение бюджетного </w:t>
      </w:r>
    </w:p>
    <w:p w:rsidR="00806DB8" w:rsidRPr="00170770" w:rsidRDefault="00806DB8" w:rsidP="00E629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97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бюджете района на 2021 год предусмотрены бюджетные ассигнования на реализацию 17 муниципальных программ  в сумме 322756,0 тыс. рублей, или 97,3 процента от общего объема утвержденных бюджетных ассигнований.</w:t>
      </w:r>
    </w:p>
    <w:p w:rsidR="00806DB8" w:rsidRPr="00170770" w:rsidRDefault="00806DB8" w:rsidP="00E629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17 муниципальных программ в полном объеме (100,0 и 99,9%) использованы бюджетные назначения по 6 муниципальным программам с общим объемом финансирования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173678,4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55,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B3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суммы исполнения муниципальных программ, не в полном объеме использованы  бюджетные назначения по 11 целевым программам с объемом финансирования  149077,6 тыс. рублей, сумма недофинансирования составила 8744,4 тыс. рублей или 97,3 % от утвержденных назначений на муниципальные программы в сумме 322756,0  тыс. рублей.</w:t>
      </w:r>
    </w:p>
    <w:p w:rsidR="00806DB8" w:rsidRPr="00200E8F" w:rsidRDefault="00806DB8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 в связи с фактической потребностью по следующим муниципальным  программам:</w:t>
      </w:r>
    </w:p>
    <w:p w:rsidR="00806DB8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«Переселение граждан из аварийного жилищного фонда Междуреченского муниципального района на 2019-2025 годы»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1628,1 тыс. рублей;</w:t>
      </w:r>
    </w:p>
    <w:p w:rsidR="00806DB8" w:rsidRDefault="00806DB8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правонарушений, безопасности населения и территории  Междуреченского муниципального района на 2021– 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68,1 тыс. рублей;</w:t>
      </w:r>
    </w:p>
    <w:p w:rsidR="00806DB8" w:rsidRDefault="00806DB8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 развитие сельских территорий Междуреченского муниципального района на 2020-2025  годы»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828,3 тыс. рублей;</w:t>
      </w:r>
    </w:p>
    <w:p w:rsidR="00806DB8" w:rsidRPr="00200E8F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0E8F">
        <w:rPr>
          <w:rFonts w:ascii="Times New Roman" w:eastAsia="Times New Roman" w:hAnsi="Times New Roman" w:cs="Times New Roman"/>
          <w:sz w:val="28"/>
          <w:szCs w:val="28"/>
        </w:rPr>
        <w:t xml:space="preserve">"Капитальный ремонт муниципального жилищного фонда Междуреченского муниципального района на 2021-2025 годы" 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 157,5 тыс. рублей;</w:t>
      </w:r>
    </w:p>
    <w:p w:rsidR="00806DB8" w:rsidRPr="00200E8F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«Сохранение  и совершенствование транспортной системы на территории Междуреченского муниципального района на период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1312,6</w:t>
      </w: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32F76" w:rsidRPr="00200E8F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«Поддержка и развитие малого и среднего предпринимательства в Междуреченском муниципальном районе на 2019-2023 годы» в сумме 74,0 тыс. рублей;</w:t>
      </w:r>
    </w:p>
    <w:p w:rsidR="00806DB8" w:rsidRPr="00200E8F" w:rsidRDefault="00332F76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06DB8"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«Совершенствование  муниципального управления в Междуреченском муниципальном районе на 2019-2023 годы» в сумме 131,2 тыс. рублей;</w:t>
      </w:r>
    </w:p>
    <w:p w:rsidR="00806DB8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200E8F">
        <w:rPr>
          <w:rFonts w:ascii="Times New Roman" w:eastAsiaTheme="minorEastAsia" w:hAnsi="Times New Roman" w:cs="Times New Roman"/>
          <w:sz w:val="28"/>
          <w:szCs w:val="28"/>
        </w:rPr>
        <w:t>«Совершенствование системы управления муниципальным имуществом и земельными ресурсами Междуреченского муниципального района на 2020-2024 годы» в сумме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156,0 тыс. рублей. </w:t>
      </w:r>
    </w:p>
    <w:p w:rsidR="00806DB8" w:rsidRPr="00B918BD" w:rsidRDefault="00806DB8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 в полном объеме использованы средства по 1 муниципальным  программам в связи с  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>экономией в результате конкурсных процедур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06DB8" w:rsidRDefault="00806DB8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91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"Обеспечение  экологической безопасности  на территории  Междуреченского муниципального  района на 2021-2025 годы»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 237,2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06DB8" w:rsidRPr="006532D1" w:rsidRDefault="00806DB8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средства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Междуреченском муниципальном районе на 2021-2025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 ограничением в проведении мероприятий   при распространении </w:t>
      </w:r>
      <w:r w:rsidRPr="00B918B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COVID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19 </w:t>
      </w:r>
      <w:r w:rsidRPr="006532D1">
        <w:rPr>
          <w:rFonts w:ascii="Times New Roman" w:eastAsiaTheme="minorEastAsia" w:hAnsi="Times New Roman" w:cs="Times New Roman"/>
          <w:sz w:val="28"/>
          <w:szCs w:val="28"/>
        </w:rPr>
        <w:t>в сумме 21,6 тыс. рублей.</w:t>
      </w:r>
    </w:p>
    <w:p w:rsidR="00806DB8" w:rsidRPr="00B918BD" w:rsidRDefault="00806DB8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средства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коммунального хозяйства на территории Междуреченского муниципального района на 2021-2025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исполнением контракта по разработке проектно-сметной документации на ремонт котельных</w:t>
      </w:r>
      <w:r w:rsidRPr="00B9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Theme="minorEastAsia" w:hAnsi="Times New Roman" w:cs="Times New Roman"/>
          <w:sz w:val="28"/>
          <w:szCs w:val="28"/>
        </w:rPr>
        <w:t>4076,0</w:t>
      </w:r>
      <w:r w:rsidRPr="00B918BD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рублей.</w:t>
      </w:r>
    </w:p>
    <w:p w:rsidR="00170770" w:rsidRPr="00170770" w:rsidRDefault="00170770" w:rsidP="00332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07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По-прежнему остается актуальной проблема точности планирования показателей бюджета района. Процесс исполнения бюджета в 202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сопровождался многочисленными корректировками утвержденных назначений. В течение года в бюджет района внесено 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поправок. </w:t>
      </w:r>
    </w:p>
    <w:p w:rsidR="00170770" w:rsidRPr="00170770" w:rsidRDefault="00806DB8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170770" w:rsidRPr="00C51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комиссией при проведении  проверки бюджетной отчетности у главных администраторов и главных распорядителей бюджетных средств установлено, что   предоставлена бюджетная отчетность для проверки  соответствует  </w:t>
      </w:r>
      <w:r w:rsidR="00170770" w:rsidRPr="00C51CA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191н. </w:t>
      </w:r>
      <w:r w:rsidR="00170770" w:rsidRPr="00C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проверки нарушения и недостатки в целом не повлияли на достоверность бюджетной отчётности Отдела образования района.  </w:t>
      </w:r>
    </w:p>
    <w:p w:rsidR="00170770" w:rsidRPr="00170770" w:rsidRDefault="00170770" w:rsidP="00332F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бюджета района допущены следующие недостатки и нарушения:</w:t>
      </w:r>
    </w:p>
    <w:p w:rsidR="00170770" w:rsidRPr="00170770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1. Не в полном объеме использованы имеющиеся резервы дополнительных поступлений в бюджет района.</w:t>
      </w:r>
    </w:p>
    <w:p w:rsidR="00170770" w:rsidRPr="00806DB8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Единой постоянной  межведомственной комиссии  по платежам в бюджет и легализации объектов налогообложения   рекомендуем поработать более плодотворно с   физическими и юридическими лицами, и приблизит недоимку по налоговым доходам к минимуму. Отчет о доходах, полученных от использования муниципального имущества Междуреченского муниципального района за 202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района за 202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год», </w:t>
      </w:r>
      <w:r w:rsidRPr="00806DB8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содержит только сведения о поступлении в разрезе неналоговых доходных источников. </w:t>
      </w:r>
    </w:p>
    <w:p w:rsidR="00170770" w:rsidRPr="00806DB8" w:rsidRDefault="00170770" w:rsidP="00332F76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Администрации района как администратору неналоговых доходов бюджета района  рекомендуем одновременно с исполнением бюджета  района предоставлять в Представительное Собрание отчет о доходах, полученных от использования муниципального имущества Междуреченского муниципального района, в разрезе начисления  и поступления доходов по  использованию муниципального имущества с отражением недоимки. </w:t>
      </w:r>
    </w:p>
    <w:p w:rsidR="00170770" w:rsidRPr="00806DB8" w:rsidRDefault="00170770" w:rsidP="00332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целях повышения достоверности планирования бюджета района на очередной и плановый периоды в части администрирования неналоговых доходов считаем, что планировать  прогнозный план приватизации имущества района необходимо более достоверно (с уточнением суммы планируемой получить от продажи муниципального имущества).</w:t>
      </w: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6DB8">
        <w:rPr>
          <w:rFonts w:eastAsiaTheme="minorEastAsia"/>
          <w:sz w:val="28"/>
          <w:szCs w:val="28"/>
          <w:lang w:eastAsia="ru-RU"/>
        </w:rPr>
        <w:t xml:space="preserve">        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Pr="00806DB8">
        <w:rPr>
          <w:rFonts w:eastAsiaTheme="minorEastAsia"/>
          <w:sz w:val="28"/>
          <w:szCs w:val="28"/>
          <w:lang w:eastAsia="ru-RU"/>
        </w:rPr>
        <w:t xml:space="preserve">.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внешней проверки отчета об исполнении  бюджета района за 202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проведенных контрольных и экспертно – аналитических мероприятий в течение отчетного года, свидетельствуют о необходимости принятия дополнительных мер, направленных на повышение качества управления финансовыми и материальными ресурсами, усиления контроля за эффективным использованием бюджетных средств.</w:t>
      </w:r>
      <w:r w:rsidRPr="00806DB8">
        <w:rPr>
          <w:rFonts w:eastAsiaTheme="minorEastAsia"/>
          <w:sz w:val="28"/>
          <w:szCs w:val="28"/>
          <w:lang w:eastAsia="ru-RU"/>
        </w:rPr>
        <w:t xml:space="preserve"> </w:t>
      </w:r>
    </w:p>
    <w:p w:rsidR="00170770" w:rsidRPr="00170770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Предложения:</w:t>
      </w:r>
    </w:p>
    <w:p w:rsidR="00170770" w:rsidRPr="00806DB8" w:rsidRDefault="00170770" w:rsidP="00332F7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0770" w:rsidRPr="00806DB8" w:rsidRDefault="00170770" w:rsidP="00332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Администрации района</w:t>
      </w:r>
      <w:r w:rsidR="00E62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Управлению финансов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29D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учесть недостатки и нарушения, изложенные в настоящем заключении,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осуществлять внутренний финансовый контроль при исполнении бюджета, а также принять необходимые меры, направленные на повышение результативности (эффективности и экономности) использования бюджетных средств и повышения качества администрирования неналоговых доходов в бюджет района.</w:t>
      </w:r>
    </w:p>
    <w:p w:rsidR="00170770" w:rsidRPr="00806DB8" w:rsidRDefault="00170770" w:rsidP="00332F7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Направить заключение Главе района и  Руководителю администрации района. </w:t>
      </w:r>
    </w:p>
    <w:p w:rsidR="00170770" w:rsidRPr="00806DB8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Рекомендовать </w:t>
      </w:r>
      <w:r w:rsidR="00A343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Представительному Собранию района </w:t>
      </w:r>
      <w:r w:rsidR="00A343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рассмотреть на заседании Представительного Собрания района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об исполнении бюджета района за 202</w:t>
      </w:r>
      <w:r w:rsidR="00806DB8"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170770" w:rsidRPr="00806DB8" w:rsidRDefault="00170770" w:rsidP="00332F7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170770" w:rsidRPr="00806DB8" w:rsidRDefault="00170770" w:rsidP="00332F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6DB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М.И. Шестакова</w:t>
      </w:r>
    </w:p>
    <w:p w:rsidR="00170770" w:rsidRPr="00170770" w:rsidRDefault="00170770" w:rsidP="00332F76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170770" w:rsidRPr="00170770" w:rsidRDefault="00170770" w:rsidP="00332F76">
      <w:pPr>
        <w:contextualSpacing/>
        <w:rPr>
          <w:color w:val="FF0000"/>
          <w:sz w:val="28"/>
          <w:szCs w:val="28"/>
        </w:rPr>
      </w:pPr>
    </w:p>
    <w:p w:rsidR="00170770" w:rsidRPr="00170770" w:rsidRDefault="00170770" w:rsidP="00332F76">
      <w:pPr>
        <w:contextualSpacing/>
        <w:rPr>
          <w:color w:val="FF0000"/>
          <w:sz w:val="28"/>
          <w:szCs w:val="28"/>
        </w:rPr>
      </w:pPr>
    </w:p>
    <w:p w:rsidR="00170770" w:rsidRPr="00170770" w:rsidRDefault="00170770" w:rsidP="00332F76">
      <w:pPr>
        <w:contextualSpacing/>
        <w:rPr>
          <w:color w:val="FF0000"/>
          <w:sz w:val="28"/>
          <w:szCs w:val="28"/>
        </w:rPr>
      </w:pPr>
    </w:p>
    <w:p w:rsidR="00170770" w:rsidRPr="00170770" w:rsidRDefault="00170770" w:rsidP="00332F76">
      <w:pPr>
        <w:contextualSpacing/>
        <w:rPr>
          <w:color w:val="FF0000"/>
        </w:rPr>
      </w:pPr>
    </w:p>
    <w:p w:rsidR="003260FF" w:rsidRDefault="003260FF" w:rsidP="00332F76">
      <w:pPr>
        <w:contextualSpacing/>
      </w:pPr>
    </w:p>
    <w:sectPr w:rsidR="003260FF" w:rsidSect="00012080">
      <w:headerReference w:type="even" r:id="rId23"/>
      <w:headerReference w:type="default" r:id="rId24"/>
      <w:pgSz w:w="11906" w:h="16838" w:code="9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AA" w:rsidRDefault="001A7AAA">
      <w:pPr>
        <w:spacing w:after="0" w:line="240" w:lineRule="auto"/>
      </w:pPr>
      <w:r>
        <w:separator/>
      </w:r>
    </w:p>
  </w:endnote>
  <w:endnote w:type="continuationSeparator" w:id="0">
    <w:p w:rsidR="001A7AAA" w:rsidRDefault="001A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AA" w:rsidRDefault="001A7AAA">
      <w:pPr>
        <w:spacing w:after="0" w:line="240" w:lineRule="auto"/>
      </w:pPr>
      <w:r>
        <w:separator/>
      </w:r>
    </w:p>
  </w:footnote>
  <w:footnote w:type="continuationSeparator" w:id="0">
    <w:p w:rsidR="001A7AAA" w:rsidRDefault="001A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AE" w:rsidRDefault="00CD4CAE" w:rsidP="000120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16</w:t>
    </w:r>
    <w:r>
      <w:rPr>
        <w:rStyle w:val="a7"/>
      </w:rPr>
      <w:fldChar w:fldCharType="end"/>
    </w:r>
  </w:p>
  <w:p w:rsidR="00CD4CAE" w:rsidRDefault="00CD4C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AE" w:rsidRDefault="00CD4CAE" w:rsidP="000120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A76">
      <w:rPr>
        <w:rStyle w:val="a7"/>
        <w:noProof/>
      </w:rPr>
      <w:t>69</w:t>
    </w:r>
    <w:r>
      <w:rPr>
        <w:rStyle w:val="a7"/>
      </w:rPr>
      <w:fldChar w:fldCharType="end"/>
    </w:r>
  </w:p>
  <w:p w:rsidR="00CD4CAE" w:rsidRDefault="00CD4C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012A49"/>
    <w:multiLevelType w:val="multilevel"/>
    <w:tmpl w:val="5DF26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2">
    <w:nsid w:val="10180C72"/>
    <w:multiLevelType w:val="hybridMultilevel"/>
    <w:tmpl w:val="95A2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F2143"/>
    <w:multiLevelType w:val="hybridMultilevel"/>
    <w:tmpl w:val="C44E554A"/>
    <w:lvl w:ilvl="0" w:tplc="F21A94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E01673"/>
    <w:multiLevelType w:val="hybridMultilevel"/>
    <w:tmpl w:val="CADCDED8"/>
    <w:lvl w:ilvl="0" w:tplc="289099C4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5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0FF5F1F"/>
    <w:multiLevelType w:val="hybridMultilevel"/>
    <w:tmpl w:val="DD4AE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D0CEF"/>
    <w:multiLevelType w:val="hybridMultilevel"/>
    <w:tmpl w:val="FA9C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BE44D2"/>
    <w:multiLevelType w:val="hybridMultilevel"/>
    <w:tmpl w:val="8AEA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E171CBA"/>
    <w:multiLevelType w:val="hybridMultilevel"/>
    <w:tmpl w:val="95263816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>
    <w:nsid w:val="573130B4"/>
    <w:multiLevelType w:val="multilevel"/>
    <w:tmpl w:val="441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6018A"/>
    <w:multiLevelType w:val="hybridMultilevel"/>
    <w:tmpl w:val="10BEA07C"/>
    <w:lvl w:ilvl="0" w:tplc="D414BB32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1058CF"/>
    <w:multiLevelType w:val="hybridMultilevel"/>
    <w:tmpl w:val="5486FE62"/>
    <w:lvl w:ilvl="0" w:tplc="1B0A9FF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1B0A9FF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8"/>
    <w:rsid w:val="00006032"/>
    <w:rsid w:val="00007A0F"/>
    <w:rsid w:val="00012080"/>
    <w:rsid w:val="00024A18"/>
    <w:rsid w:val="00034F16"/>
    <w:rsid w:val="000365FC"/>
    <w:rsid w:val="0004391F"/>
    <w:rsid w:val="00046D99"/>
    <w:rsid w:val="00047F91"/>
    <w:rsid w:val="00050A17"/>
    <w:rsid w:val="00051FB9"/>
    <w:rsid w:val="0005565B"/>
    <w:rsid w:val="00064EA4"/>
    <w:rsid w:val="000672DE"/>
    <w:rsid w:val="000674C7"/>
    <w:rsid w:val="00072AB8"/>
    <w:rsid w:val="000825E2"/>
    <w:rsid w:val="00085C48"/>
    <w:rsid w:val="000B4C46"/>
    <w:rsid w:val="000B7644"/>
    <w:rsid w:val="000C68A0"/>
    <w:rsid w:val="000C7979"/>
    <w:rsid w:val="000D0705"/>
    <w:rsid w:val="000D2955"/>
    <w:rsid w:val="000D4447"/>
    <w:rsid w:val="000D59E2"/>
    <w:rsid w:val="000E1BE7"/>
    <w:rsid w:val="000E1D73"/>
    <w:rsid w:val="000E5BCB"/>
    <w:rsid w:val="000F3535"/>
    <w:rsid w:val="000F3AE9"/>
    <w:rsid w:val="000F5A3C"/>
    <w:rsid w:val="00102AE0"/>
    <w:rsid w:val="0010650D"/>
    <w:rsid w:val="0011347D"/>
    <w:rsid w:val="0011672C"/>
    <w:rsid w:val="001408DC"/>
    <w:rsid w:val="0015388A"/>
    <w:rsid w:val="0015602C"/>
    <w:rsid w:val="00170770"/>
    <w:rsid w:val="001731AB"/>
    <w:rsid w:val="00180A9B"/>
    <w:rsid w:val="001A4F8F"/>
    <w:rsid w:val="001A7358"/>
    <w:rsid w:val="001A7AAA"/>
    <w:rsid w:val="001B534B"/>
    <w:rsid w:val="001B6D64"/>
    <w:rsid w:val="001D2917"/>
    <w:rsid w:val="001D3BF8"/>
    <w:rsid w:val="001E0749"/>
    <w:rsid w:val="001E0BA7"/>
    <w:rsid w:val="001E43B8"/>
    <w:rsid w:val="001F684E"/>
    <w:rsid w:val="00200E8F"/>
    <w:rsid w:val="00202BCA"/>
    <w:rsid w:val="00211326"/>
    <w:rsid w:val="00221E89"/>
    <w:rsid w:val="00233AEC"/>
    <w:rsid w:val="00256B48"/>
    <w:rsid w:val="00266DC3"/>
    <w:rsid w:val="002677AA"/>
    <w:rsid w:val="002677CF"/>
    <w:rsid w:val="00274DA0"/>
    <w:rsid w:val="0028343D"/>
    <w:rsid w:val="00285E19"/>
    <w:rsid w:val="002876C5"/>
    <w:rsid w:val="00291E20"/>
    <w:rsid w:val="00295B4B"/>
    <w:rsid w:val="002B0989"/>
    <w:rsid w:val="002E0977"/>
    <w:rsid w:val="002E36A8"/>
    <w:rsid w:val="002E6BB1"/>
    <w:rsid w:val="002F1FD0"/>
    <w:rsid w:val="0032258A"/>
    <w:rsid w:val="003260FF"/>
    <w:rsid w:val="00332F76"/>
    <w:rsid w:val="00335213"/>
    <w:rsid w:val="00357803"/>
    <w:rsid w:val="0036036C"/>
    <w:rsid w:val="0036775C"/>
    <w:rsid w:val="00372243"/>
    <w:rsid w:val="00372C35"/>
    <w:rsid w:val="0037568B"/>
    <w:rsid w:val="00376515"/>
    <w:rsid w:val="00381E9C"/>
    <w:rsid w:val="00387B78"/>
    <w:rsid w:val="00394D70"/>
    <w:rsid w:val="003A2BE2"/>
    <w:rsid w:val="003A7168"/>
    <w:rsid w:val="003B107E"/>
    <w:rsid w:val="003B3A08"/>
    <w:rsid w:val="003C0AD8"/>
    <w:rsid w:val="003C310E"/>
    <w:rsid w:val="003C4A51"/>
    <w:rsid w:val="003C71D9"/>
    <w:rsid w:val="003D1C81"/>
    <w:rsid w:val="003D7304"/>
    <w:rsid w:val="003E41A1"/>
    <w:rsid w:val="003E6202"/>
    <w:rsid w:val="003F3314"/>
    <w:rsid w:val="003F3B32"/>
    <w:rsid w:val="003F48BD"/>
    <w:rsid w:val="003F4E07"/>
    <w:rsid w:val="0040594E"/>
    <w:rsid w:val="004201AB"/>
    <w:rsid w:val="00422740"/>
    <w:rsid w:val="00423E96"/>
    <w:rsid w:val="00432ECF"/>
    <w:rsid w:val="00435BDC"/>
    <w:rsid w:val="00435D21"/>
    <w:rsid w:val="004410C5"/>
    <w:rsid w:val="00443816"/>
    <w:rsid w:val="004462A9"/>
    <w:rsid w:val="00447758"/>
    <w:rsid w:val="00447ABA"/>
    <w:rsid w:val="00452E70"/>
    <w:rsid w:val="00453E5A"/>
    <w:rsid w:val="00461836"/>
    <w:rsid w:val="00476748"/>
    <w:rsid w:val="00477D78"/>
    <w:rsid w:val="0048197D"/>
    <w:rsid w:val="00482085"/>
    <w:rsid w:val="0049000F"/>
    <w:rsid w:val="004938B9"/>
    <w:rsid w:val="004A19B4"/>
    <w:rsid w:val="004B37ED"/>
    <w:rsid w:val="004C0E93"/>
    <w:rsid w:val="004C46F5"/>
    <w:rsid w:val="004D7493"/>
    <w:rsid w:val="004E7A28"/>
    <w:rsid w:val="004F077B"/>
    <w:rsid w:val="004F54D5"/>
    <w:rsid w:val="005020D0"/>
    <w:rsid w:val="005055B9"/>
    <w:rsid w:val="00506E7E"/>
    <w:rsid w:val="0051301A"/>
    <w:rsid w:val="00514972"/>
    <w:rsid w:val="00516F23"/>
    <w:rsid w:val="00531CE7"/>
    <w:rsid w:val="00554D2E"/>
    <w:rsid w:val="005561FD"/>
    <w:rsid w:val="00563F78"/>
    <w:rsid w:val="0057009E"/>
    <w:rsid w:val="005839C5"/>
    <w:rsid w:val="00586CFE"/>
    <w:rsid w:val="005939E0"/>
    <w:rsid w:val="005B760F"/>
    <w:rsid w:val="005C4FD0"/>
    <w:rsid w:val="005C64FA"/>
    <w:rsid w:val="005C7514"/>
    <w:rsid w:val="005D5576"/>
    <w:rsid w:val="005D6716"/>
    <w:rsid w:val="005E1D0E"/>
    <w:rsid w:val="005E226F"/>
    <w:rsid w:val="005E3067"/>
    <w:rsid w:val="005E32B0"/>
    <w:rsid w:val="005F237F"/>
    <w:rsid w:val="00606EA1"/>
    <w:rsid w:val="00630139"/>
    <w:rsid w:val="00634455"/>
    <w:rsid w:val="00643390"/>
    <w:rsid w:val="006466AC"/>
    <w:rsid w:val="006532D1"/>
    <w:rsid w:val="006559F5"/>
    <w:rsid w:val="0066022D"/>
    <w:rsid w:val="006621AF"/>
    <w:rsid w:val="006623EB"/>
    <w:rsid w:val="00665F26"/>
    <w:rsid w:val="00667A76"/>
    <w:rsid w:val="0067456D"/>
    <w:rsid w:val="00674DE5"/>
    <w:rsid w:val="00684629"/>
    <w:rsid w:val="0069786D"/>
    <w:rsid w:val="006A68DD"/>
    <w:rsid w:val="006B5DA9"/>
    <w:rsid w:val="006B7232"/>
    <w:rsid w:val="006D0BAA"/>
    <w:rsid w:val="006D4ACE"/>
    <w:rsid w:val="006D5998"/>
    <w:rsid w:val="006E1F9C"/>
    <w:rsid w:val="006E4ED5"/>
    <w:rsid w:val="006F0915"/>
    <w:rsid w:val="006F09FE"/>
    <w:rsid w:val="006F130E"/>
    <w:rsid w:val="006F55C0"/>
    <w:rsid w:val="006F7955"/>
    <w:rsid w:val="007039C3"/>
    <w:rsid w:val="0072654E"/>
    <w:rsid w:val="0073583C"/>
    <w:rsid w:val="007547B7"/>
    <w:rsid w:val="00785076"/>
    <w:rsid w:val="00785A36"/>
    <w:rsid w:val="007A4421"/>
    <w:rsid w:val="007B46BB"/>
    <w:rsid w:val="007B6DF9"/>
    <w:rsid w:val="007C03C2"/>
    <w:rsid w:val="007C1CBD"/>
    <w:rsid w:val="007C2173"/>
    <w:rsid w:val="007D201C"/>
    <w:rsid w:val="007E28D6"/>
    <w:rsid w:val="008049D8"/>
    <w:rsid w:val="00804D9A"/>
    <w:rsid w:val="00806DB8"/>
    <w:rsid w:val="0081176C"/>
    <w:rsid w:val="00812E63"/>
    <w:rsid w:val="008135D9"/>
    <w:rsid w:val="00822767"/>
    <w:rsid w:val="00824F94"/>
    <w:rsid w:val="00832A96"/>
    <w:rsid w:val="0083669D"/>
    <w:rsid w:val="00836CE6"/>
    <w:rsid w:val="0084097E"/>
    <w:rsid w:val="0084161A"/>
    <w:rsid w:val="008476C6"/>
    <w:rsid w:val="00860E3F"/>
    <w:rsid w:val="00866F11"/>
    <w:rsid w:val="00871A35"/>
    <w:rsid w:val="008771B9"/>
    <w:rsid w:val="00886A30"/>
    <w:rsid w:val="00892614"/>
    <w:rsid w:val="008B3ECA"/>
    <w:rsid w:val="008B5A10"/>
    <w:rsid w:val="008C3436"/>
    <w:rsid w:val="008D031C"/>
    <w:rsid w:val="008D14E9"/>
    <w:rsid w:val="008D37D2"/>
    <w:rsid w:val="008E51E1"/>
    <w:rsid w:val="008F1A6D"/>
    <w:rsid w:val="00916D37"/>
    <w:rsid w:val="0091787B"/>
    <w:rsid w:val="009211AD"/>
    <w:rsid w:val="009211BF"/>
    <w:rsid w:val="00922800"/>
    <w:rsid w:val="009248F6"/>
    <w:rsid w:val="00950335"/>
    <w:rsid w:val="0095567D"/>
    <w:rsid w:val="00962C6F"/>
    <w:rsid w:val="009649F9"/>
    <w:rsid w:val="00964B32"/>
    <w:rsid w:val="00965035"/>
    <w:rsid w:val="00965391"/>
    <w:rsid w:val="009661F2"/>
    <w:rsid w:val="00983D8B"/>
    <w:rsid w:val="00985391"/>
    <w:rsid w:val="00993E02"/>
    <w:rsid w:val="009960A1"/>
    <w:rsid w:val="009A6DCC"/>
    <w:rsid w:val="009B0B05"/>
    <w:rsid w:val="009B1371"/>
    <w:rsid w:val="009C3FAA"/>
    <w:rsid w:val="009C7BA7"/>
    <w:rsid w:val="009D0760"/>
    <w:rsid w:val="009E0D3C"/>
    <w:rsid w:val="009E7F99"/>
    <w:rsid w:val="009F716D"/>
    <w:rsid w:val="00A02DFF"/>
    <w:rsid w:val="00A03A34"/>
    <w:rsid w:val="00A16BDB"/>
    <w:rsid w:val="00A25F56"/>
    <w:rsid w:val="00A32ACF"/>
    <w:rsid w:val="00A34366"/>
    <w:rsid w:val="00A41AFE"/>
    <w:rsid w:val="00A45EFF"/>
    <w:rsid w:val="00A82A99"/>
    <w:rsid w:val="00A82F5B"/>
    <w:rsid w:val="00A83119"/>
    <w:rsid w:val="00A85FB7"/>
    <w:rsid w:val="00A90C5F"/>
    <w:rsid w:val="00A90DAD"/>
    <w:rsid w:val="00A91042"/>
    <w:rsid w:val="00AA5DD9"/>
    <w:rsid w:val="00AA6C90"/>
    <w:rsid w:val="00AB0F4C"/>
    <w:rsid w:val="00AC5022"/>
    <w:rsid w:val="00AC55A8"/>
    <w:rsid w:val="00AC59E2"/>
    <w:rsid w:val="00AE03B2"/>
    <w:rsid w:val="00AE19DF"/>
    <w:rsid w:val="00AE3DA1"/>
    <w:rsid w:val="00AF3D93"/>
    <w:rsid w:val="00AF6397"/>
    <w:rsid w:val="00B00244"/>
    <w:rsid w:val="00B0617B"/>
    <w:rsid w:val="00B13A35"/>
    <w:rsid w:val="00B14779"/>
    <w:rsid w:val="00B22C63"/>
    <w:rsid w:val="00B30FFA"/>
    <w:rsid w:val="00B31C8A"/>
    <w:rsid w:val="00B3344D"/>
    <w:rsid w:val="00B3365C"/>
    <w:rsid w:val="00B42493"/>
    <w:rsid w:val="00B45127"/>
    <w:rsid w:val="00B66039"/>
    <w:rsid w:val="00B76790"/>
    <w:rsid w:val="00B80B82"/>
    <w:rsid w:val="00B81431"/>
    <w:rsid w:val="00B814AC"/>
    <w:rsid w:val="00B83E0B"/>
    <w:rsid w:val="00B90619"/>
    <w:rsid w:val="00B918BD"/>
    <w:rsid w:val="00B9485C"/>
    <w:rsid w:val="00B96564"/>
    <w:rsid w:val="00BC34CA"/>
    <w:rsid w:val="00BC4167"/>
    <w:rsid w:val="00BC4A8F"/>
    <w:rsid w:val="00BF2EC9"/>
    <w:rsid w:val="00C00287"/>
    <w:rsid w:val="00C36C33"/>
    <w:rsid w:val="00C4585D"/>
    <w:rsid w:val="00C519D7"/>
    <w:rsid w:val="00C51CA9"/>
    <w:rsid w:val="00C51EED"/>
    <w:rsid w:val="00C5607F"/>
    <w:rsid w:val="00C6124B"/>
    <w:rsid w:val="00C71468"/>
    <w:rsid w:val="00C717AE"/>
    <w:rsid w:val="00C74FBB"/>
    <w:rsid w:val="00C80EE1"/>
    <w:rsid w:val="00C824F8"/>
    <w:rsid w:val="00C926D2"/>
    <w:rsid w:val="00C92F63"/>
    <w:rsid w:val="00C954A9"/>
    <w:rsid w:val="00C964AA"/>
    <w:rsid w:val="00CB305D"/>
    <w:rsid w:val="00CB343A"/>
    <w:rsid w:val="00CC15C3"/>
    <w:rsid w:val="00CC7F7F"/>
    <w:rsid w:val="00CD4CAE"/>
    <w:rsid w:val="00CD7D64"/>
    <w:rsid w:val="00CF2474"/>
    <w:rsid w:val="00D06DFB"/>
    <w:rsid w:val="00D200EE"/>
    <w:rsid w:val="00D23DC1"/>
    <w:rsid w:val="00D25806"/>
    <w:rsid w:val="00D51742"/>
    <w:rsid w:val="00D64989"/>
    <w:rsid w:val="00D711ED"/>
    <w:rsid w:val="00D731B2"/>
    <w:rsid w:val="00DA35EF"/>
    <w:rsid w:val="00DA48E2"/>
    <w:rsid w:val="00DA7AA2"/>
    <w:rsid w:val="00DB42A9"/>
    <w:rsid w:val="00DB75B2"/>
    <w:rsid w:val="00DB7BD9"/>
    <w:rsid w:val="00DC10DB"/>
    <w:rsid w:val="00DC1571"/>
    <w:rsid w:val="00DC4943"/>
    <w:rsid w:val="00DC51F2"/>
    <w:rsid w:val="00DC534C"/>
    <w:rsid w:val="00DD6261"/>
    <w:rsid w:val="00DD67D5"/>
    <w:rsid w:val="00DF00A8"/>
    <w:rsid w:val="00DF1BED"/>
    <w:rsid w:val="00DF2359"/>
    <w:rsid w:val="00E127B6"/>
    <w:rsid w:val="00E17B70"/>
    <w:rsid w:val="00E32062"/>
    <w:rsid w:val="00E325B4"/>
    <w:rsid w:val="00E350AC"/>
    <w:rsid w:val="00E36941"/>
    <w:rsid w:val="00E4075F"/>
    <w:rsid w:val="00E43934"/>
    <w:rsid w:val="00E44CFE"/>
    <w:rsid w:val="00E6292C"/>
    <w:rsid w:val="00E629DE"/>
    <w:rsid w:val="00E70006"/>
    <w:rsid w:val="00E71C61"/>
    <w:rsid w:val="00E727AB"/>
    <w:rsid w:val="00E75E07"/>
    <w:rsid w:val="00E8436C"/>
    <w:rsid w:val="00E86D3E"/>
    <w:rsid w:val="00E93C96"/>
    <w:rsid w:val="00EA67C9"/>
    <w:rsid w:val="00EC666A"/>
    <w:rsid w:val="00ED36D5"/>
    <w:rsid w:val="00EE5F53"/>
    <w:rsid w:val="00F022B9"/>
    <w:rsid w:val="00F2054D"/>
    <w:rsid w:val="00F23641"/>
    <w:rsid w:val="00F27A2F"/>
    <w:rsid w:val="00F32E7C"/>
    <w:rsid w:val="00F424D9"/>
    <w:rsid w:val="00F45016"/>
    <w:rsid w:val="00F462E6"/>
    <w:rsid w:val="00F54571"/>
    <w:rsid w:val="00F62F2F"/>
    <w:rsid w:val="00F66500"/>
    <w:rsid w:val="00F75941"/>
    <w:rsid w:val="00F8161C"/>
    <w:rsid w:val="00F82A8C"/>
    <w:rsid w:val="00F8418D"/>
    <w:rsid w:val="00F95C25"/>
    <w:rsid w:val="00FA0CC3"/>
    <w:rsid w:val="00FA240F"/>
    <w:rsid w:val="00FA3D55"/>
    <w:rsid w:val="00FB01C0"/>
    <w:rsid w:val="00FB5F6C"/>
    <w:rsid w:val="00FC0197"/>
    <w:rsid w:val="00FD0A2A"/>
    <w:rsid w:val="00FD4502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770"/>
  </w:style>
  <w:style w:type="character" w:styleId="a3">
    <w:name w:val="Strong"/>
    <w:qFormat/>
    <w:rsid w:val="00170770"/>
    <w:rPr>
      <w:b/>
      <w:bCs/>
    </w:rPr>
  </w:style>
  <w:style w:type="paragraph" w:styleId="a4">
    <w:name w:val="Normal (Web)"/>
    <w:basedOn w:val="a"/>
    <w:uiPriority w:val="99"/>
    <w:rsid w:val="001707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7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0770"/>
  </w:style>
  <w:style w:type="paragraph" w:customStyle="1" w:styleId="ConsPlusNonformat">
    <w:name w:val="ConsPlusNonformat"/>
    <w:rsid w:val="001707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1707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7077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70770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17077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77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770"/>
    <w:rPr>
      <w:vertAlign w:val="superscript"/>
    </w:rPr>
  </w:style>
  <w:style w:type="paragraph" w:styleId="af">
    <w:name w:val="List Paragraph"/>
    <w:basedOn w:val="a"/>
    <w:qFormat/>
    <w:rsid w:val="00170770"/>
    <w:pPr>
      <w:ind w:left="720"/>
      <w:contextualSpacing/>
    </w:pPr>
  </w:style>
  <w:style w:type="paragraph" w:styleId="af0">
    <w:name w:val="Body Text Indent"/>
    <w:basedOn w:val="a"/>
    <w:link w:val="af1"/>
    <w:rsid w:val="001707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70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70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707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7077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170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17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7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707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770"/>
  </w:style>
  <w:style w:type="character" w:styleId="a3">
    <w:name w:val="Strong"/>
    <w:qFormat/>
    <w:rsid w:val="00170770"/>
    <w:rPr>
      <w:b/>
      <w:bCs/>
    </w:rPr>
  </w:style>
  <w:style w:type="paragraph" w:styleId="a4">
    <w:name w:val="Normal (Web)"/>
    <w:basedOn w:val="a"/>
    <w:uiPriority w:val="99"/>
    <w:rsid w:val="001707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7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0770"/>
  </w:style>
  <w:style w:type="paragraph" w:customStyle="1" w:styleId="ConsPlusNonformat">
    <w:name w:val="ConsPlusNonformat"/>
    <w:rsid w:val="001707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1707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7077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70770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17077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77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770"/>
    <w:rPr>
      <w:vertAlign w:val="superscript"/>
    </w:rPr>
  </w:style>
  <w:style w:type="paragraph" w:styleId="af">
    <w:name w:val="List Paragraph"/>
    <w:basedOn w:val="a"/>
    <w:qFormat/>
    <w:rsid w:val="00170770"/>
    <w:pPr>
      <w:ind w:left="720"/>
      <w:contextualSpacing/>
    </w:pPr>
  </w:style>
  <w:style w:type="paragraph" w:styleId="af0">
    <w:name w:val="Body Text Indent"/>
    <w:basedOn w:val="a"/>
    <w:link w:val="af1"/>
    <w:rsid w:val="001707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70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70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707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7077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170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17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7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1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707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consultantplus://offline/ref=42F4547B37FDD15E99C6627051BCF165122A56E4E28F9116FA9297F0FDE74BA94414D708E0D9F6A82C9AFA3967BB02C48C1813961C00B9E2DC56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CDB8DC44698DCB27A0D1A7CB0D3812974F8B99AFF285863392A0418098D4E324C1BF275322DFFBA7E116FBB698AE356523CA0E600A34F2AFI0F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consultantplus://offline/ref=21CDB8DC44698DCB27A0D1A7CB0D3812974F8B99AFF285863392A0418098D4E324C1BF275322DFFBA7E116FBB698AE356523CA0E600A34F2AFI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CDB8DC44698DCB27A0D1A7CB0D3812974F8B99AFF285863392A0418098D4E324C1BF275322DFFBA7E116FBB698AE356523CA0E600A34F2AFI0F" TargetMode="External"/><Relationship Id="rId20" Type="http://schemas.openxmlformats.org/officeDocument/2006/relationships/hyperlink" Target="consultantplus://offline/ref=21CDB8DC44698DCB27A0D1A7CB0D381297498C96A9F285863392A0418098D4E324C1BF235323DDF1F6BB06FFFFCCAB2A6D39D4087E0AA3I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1CDB8DC44698DCB27A0D1A7CB0D381297498C96A9F285863392A0418098D4E324C1BF235323DDF1F6BB06FFFFCCAB2A6D39D4087E0AA3I6F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42F4547B37FDD15E99C6627051BCF165122A56E4E28F9116FA9297F0FDE74BA94414D708E0D9F6A82C9AFA3967BB02C48C1813961C00B9E2DC5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3F6529C488981BC763642AE601663FE5A8C2630BAF18174C7B75546D708316F2922D376972D3918J623J" TargetMode="External"/><Relationship Id="rId22" Type="http://schemas.openxmlformats.org/officeDocument/2006/relationships/hyperlink" Target="consultantplus://offline/ref=21CDB8DC44698DCB27A0D1A7CB0D3812974F8B99AFF285863392A0418098D4E324C1BF275322DFFBA7E116FBB698AE356523CA0E600A34F2AFI0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64813350296277E-2"/>
          <c:y val="3.8719603515137604E-2"/>
          <c:w val="0.70352932411832803"/>
          <c:h val="0.913064832075952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Лист2!$A$9</c:f>
              <c:strCache>
                <c:ptCount val="1"/>
                <c:pt idx="0">
                  <c:v>налоговые доходы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59489,5 (20,8%)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61929,1 (21,3%)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67860,6</a:t>
                    </a:r>
                    <a:r>
                      <a:rPr lang="ru-RU" baseline="0"/>
                      <a:t> </a:t>
                    </a:r>
                    <a:r>
                      <a:rPr lang="ru-RU"/>
                      <a:t> (21,7%)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59489.5</c:v>
                </c:pt>
                <c:pt idx="1">
                  <c:v>61929.1</c:v>
                </c:pt>
                <c:pt idx="2">
                  <c:v>67860.600000000006</c:v>
                </c:pt>
              </c:numCache>
            </c:numRef>
          </c:val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4875,4(1,7%)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4684,3 (1,6%)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8222,0</a:t>
                    </a:r>
                    <a:r>
                      <a:rPr lang="ru-RU" baseline="0"/>
                      <a:t> (2,6%)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Лист2!$B$10:$D$10</c:f>
              <c:numCache>
                <c:formatCode>General</c:formatCode>
                <c:ptCount val="3"/>
                <c:pt idx="0">
                  <c:v>4875.3999999999996</c:v>
                </c:pt>
                <c:pt idx="1">
                  <c:v>4684.3</c:v>
                </c:pt>
                <c:pt idx="2">
                  <c:v>8222</c:v>
                </c:pt>
              </c:numCache>
            </c:numRef>
          </c:val>
        </c:ser>
        <c:ser>
          <c:idx val="2"/>
          <c:order val="2"/>
          <c:tx>
            <c:strRef>
              <c:f>Лист2!$A$11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221088,7</a:t>
                    </a:r>
                    <a:r>
                      <a:rPr lang="ru-RU" baseline="0"/>
                      <a:t> (77,5%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223938,7 (77,1</a:t>
                    </a:r>
                    <a:r>
                      <a:rPr lang="en-US"/>
                      <a:t>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237107,1 </a:t>
                    </a:r>
                    <a:r>
                      <a:rPr lang="ru-RU" baseline="0"/>
                      <a:t>(75,7%)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Лист2!$B$11:$D$11</c:f>
              <c:numCache>
                <c:formatCode>General</c:formatCode>
                <c:ptCount val="3"/>
                <c:pt idx="0">
                  <c:v>221088.7</c:v>
                </c:pt>
                <c:pt idx="1">
                  <c:v>223938.7</c:v>
                </c:pt>
                <c:pt idx="2">
                  <c:v>237107.1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7440640"/>
        <c:axId val="197442176"/>
        <c:axId val="0"/>
      </c:bar3DChart>
      <c:catAx>
        <c:axId val="1974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7442176"/>
        <c:crosses val="autoZero"/>
        <c:auto val="1"/>
        <c:lblAlgn val="ctr"/>
        <c:lblOffset val="100"/>
        <c:noMultiLvlLbl val="0"/>
      </c:catAx>
      <c:valAx>
        <c:axId val="1974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44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8"/>
          <c:dLbls>
            <c:dLbl>
              <c:idx val="0"/>
              <c:layout>
                <c:manualLayout>
                  <c:x val="-0.16127479318249777"/>
                  <c:y val="-0.243853595223673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 - 284,0 тыс. руб. (84,0%)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Налог</a:t>
                    </a:r>
                    <a:r>
                      <a:rPr lang="ru-RU" baseline="0"/>
                      <a:t> на совокупный доход - 54,0 тыс. руб. (</a:t>
                    </a:r>
                    <a:r>
                      <a:rPr lang="ru-RU"/>
                      <a:t>16,0%)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Задолженность</a:t>
                    </a:r>
                    <a:r>
                      <a:rPr lang="ru-RU" baseline="0"/>
                      <a:t> по отмененным налогам  -0,0 т. руб.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Лист2!$A$47:$A$49</c:f>
              <c:strCache>
                <c:ptCount val="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</c:strCache>
            </c:strRef>
          </c:cat>
          <c:val>
            <c:numRef>
              <c:f>Лист2!$B$47:$B$49</c:f>
              <c:numCache>
                <c:formatCode>General</c:formatCode>
                <c:ptCount val="3"/>
                <c:pt idx="0">
                  <c:v>284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Лист2!$A$67:$A$75</c:f>
              <c:strCache>
                <c:ptCount val="9"/>
                <c:pt idx="0">
                  <c:v>Департамент по обеспечению деятельности мировых судей области</c:v>
                </c:pt>
                <c:pt idx="1">
                  <c:v>Департамент природных рессурсов и охраны окружающей среды ВО</c:v>
                </c:pt>
                <c:pt idx="2">
                  <c:v>Департамент лесного комплекса Вологодской области</c:v>
                </c:pt>
                <c:pt idx="3">
                  <c:v>Комитет гражданской защиты и соц. обесп. Воло. обл.</c:v>
                </c:pt>
                <c:pt idx="4">
                  <c:v>Федеральная служба  по надзору природопользования </c:v>
                </c:pt>
                <c:pt idx="5">
                  <c:v>Федеральное казначейство</c:v>
                </c:pt>
                <c:pt idx="6">
                  <c:v>Администрация района</c:v>
                </c:pt>
                <c:pt idx="7">
                  <c:v>Федеральная налоговая  служба</c:v>
                </c:pt>
                <c:pt idx="8">
                  <c:v>Министерство внутренних дел</c:v>
                </c:pt>
              </c:strCache>
            </c:strRef>
          </c:cat>
          <c:val>
            <c:numRef>
              <c:f>Лист2!$B$67:$B$75</c:f>
              <c:numCache>
                <c:formatCode>General</c:formatCode>
                <c:ptCount val="9"/>
                <c:pt idx="0">
                  <c:v>234.2</c:v>
                </c:pt>
                <c:pt idx="1">
                  <c:v>1.5</c:v>
                </c:pt>
                <c:pt idx="2">
                  <c:v>63.2</c:v>
                </c:pt>
                <c:pt idx="3">
                  <c:v>0.8</c:v>
                </c:pt>
                <c:pt idx="4">
                  <c:v>69.099999999999994</c:v>
                </c:pt>
                <c:pt idx="5">
                  <c:v>6437.2</c:v>
                </c:pt>
                <c:pt idx="6">
                  <c:v>7838.2</c:v>
                </c:pt>
                <c:pt idx="7">
                  <c:v>61430.5</c:v>
                </c:pt>
                <c:pt idx="8">
                  <c:v>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8018176"/>
        <c:axId val="198019712"/>
        <c:axId val="0"/>
      </c:bar3DChart>
      <c:catAx>
        <c:axId val="198018176"/>
        <c:scaling>
          <c:orientation val="minMax"/>
        </c:scaling>
        <c:delete val="0"/>
        <c:axPos val="l"/>
        <c:majorTickMark val="out"/>
        <c:minorTickMark val="none"/>
        <c:tickLblPos val="nextTo"/>
        <c:crossAx val="198019712"/>
        <c:crosses val="autoZero"/>
        <c:auto val="1"/>
        <c:lblAlgn val="ctr"/>
        <c:lblOffset val="100"/>
        <c:noMultiLvlLbl val="0"/>
      </c:catAx>
      <c:valAx>
        <c:axId val="198019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8018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174239,2 (53,9%)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112773,5 (34,9%)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32991,7 (10,2%)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3330,8 (1,0%)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Лист2!$A$86:$A$89</c:f>
              <c:strCache>
                <c:ptCount val="4"/>
                <c:pt idx="0">
                  <c:v>Администрация района</c:v>
                </c:pt>
                <c:pt idx="1">
                  <c:v>Отдел образование</c:v>
                </c:pt>
                <c:pt idx="2">
                  <c:v>Управление финансов района</c:v>
                </c:pt>
                <c:pt idx="3">
                  <c:v>Представительное Собрание района</c:v>
                </c:pt>
              </c:strCache>
            </c:strRef>
          </c:cat>
          <c:val>
            <c:numRef>
              <c:f>Лист2!$B$86:$B$89</c:f>
              <c:numCache>
                <c:formatCode>General</c:formatCode>
                <c:ptCount val="4"/>
                <c:pt idx="0">
                  <c:v>174239.2</c:v>
                </c:pt>
                <c:pt idx="1">
                  <c:v>112773.5</c:v>
                </c:pt>
                <c:pt idx="2">
                  <c:v>32991.699999999997</c:v>
                </c:pt>
                <c:pt idx="3">
                  <c:v>3330.8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007424"/>
        <c:axId val="198148480"/>
        <c:axId val="0"/>
      </c:bar3DChart>
      <c:catAx>
        <c:axId val="19800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8148480"/>
        <c:crosses val="autoZero"/>
        <c:auto val="1"/>
        <c:lblAlgn val="ctr"/>
        <c:lblOffset val="100"/>
        <c:noMultiLvlLbl val="0"/>
      </c:catAx>
      <c:valAx>
        <c:axId val="1981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007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6C19-6B45-4050-897F-40557F93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24379</Words>
  <Characters>138966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2022-04-20T09:06:00Z</cp:lastPrinted>
  <dcterms:created xsi:type="dcterms:W3CDTF">2022-04-20T11:09:00Z</dcterms:created>
  <dcterms:modified xsi:type="dcterms:W3CDTF">2022-04-20T11:09:00Z</dcterms:modified>
</cp:coreProperties>
</file>