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3DEE0F1" wp14:editId="1868274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50F06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A423A" w:rsidRPr="00450F06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18.12.2020 года  № 54»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50F06"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450F06"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</w:t>
      </w:r>
    </w:p>
    <w:p w:rsidR="009A423A" w:rsidRPr="004600DE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450F06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2021 год ревизионной комиссией проведена экспертиза проекта решения «О внесении изменений и дополнений в решение от 18.12.2020 г. № 54».</w:t>
      </w:r>
    </w:p>
    <w:p w:rsidR="009A423A" w:rsidRPr="00450F06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A423A" w:rsidRPr="00450F06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06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450F06">
        <w:rPr>
          <w:rFonts w:ascii="Times New Roman" w:hAnsi="Times New Roman" w:cs="Times New Roman"/>
          <w:b/>
          <w:sz w:val="28"/>
          <w:szCs w:val="28"/>
        </w:rPr>
        <w:t xml:space="preserve">на 2021 год  </w:t>
      </w:r>
      <w:r w:rsidR="00450F06" w:rsidRPr="00450F06">
        <w:rPr>
          <w:rFonts w:ascii="Times New Roman" w:hAnsi="Times New Roman" w:cs="Times New Roman"/>
          <w:b/>
          <w:sz w:val="28"/>
          <w:szCs w:val="28"/>
        </w:rPr>
        <w:t xml:space="preserve"> и на 2022 год</w:t>
      </w:r>
      <w:r w:rsidRPr="00450F06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объема</w:t>
      </w:r>
      <w:r w:rsidR="00450F06" w:rsidRPr="00450F06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доходов,</w:t>
      </w:r>
      <w:r w:rsidRPr="00450F06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бюджет района, а также корректировкой </w:t>
      </w: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 «Национальная экономика»,  «Жилищно-коммунальное хозяйство», «Образование»,  «Социальная политика»     и «</w:t>
      </w:r>
      <w:r w:rsidR="00450F06"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государственного и муниципального долга</w:t>
      </w: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Изменения и дополнения вносятся в  </w:t>
      </w:r>
      <w:r w:rsidR="00450F06"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45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A423A" w:rsidRPr="00BB53FB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 увеличится  в  2021 году - на </w:t>
      </w:r>
      <w:r w:rsidR="00450F06"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2366,3</w:t>
      </w: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B53FB"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составит </w:t>
      </w:r>
      <w:r w:rsidR="00BB53FB"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319364,2</w:t>
      </w: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9B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23A" w:rsidRPr="00BB53FB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расходов бюджета района увеличится в 2021 году</w:t>
      </w:r>
      <w:r w:rsidR="009B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B53FB"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3018,7</w:t>
      </w:r>
    </w:p>
    <w:p w:rsidR="009A423A" w:rsidRPr="00BB53FB" w:rsidRDefault="009A423A" w:rsidP="009A423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BB53FB"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и составит   </w:t>
      </w:r>
      <w:r w:rsidR="00BB53FB"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339865,2</w:t>
      </w: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A423A" w:rsidRPr="00BB53FB" w:rsidRDefault="009A423A" w:rsidP="009A423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FB">
        <w:rPr>
          <w:rFonts w:ascii="Times New Roman" w:hAnsi="Times New Roman" w:cs="Times New Roman"/>
          <w:sz w:val="28"/>
          <w:szCs w:val="28"/>
        </w:rPr>
        <w:t xml:space="preserve">      </w:t>
      </w:r>
      <w:r w:rsidR="00BB53FB" w:rsidRPr="00BB53FB">
        <w:rPr>
          <w:rFonts w:ascii="Times New Roman" w:hAnsi="Times New Roman" w:cs="Times New Roman"/>
          <w:sz w:val="28"/>
          <w:szCs w:val="28"/>
        </w:rPr>
        <w:t xml:space="preserve"> </w:t>
      </w:r>
      <w:r w:rsidRPr="00BB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3FB">
        <w:rPr>
          <w:rFonts w:ascii="Times New Roman" w:hAnsi="Times New Roman" w:cs="Times New Roman"/>
          <w:sz w:val="28"/>
          <w:szCs w:val="28"/>
        </w:rPr>
        <w:t xml:space="preserve">Проект решения на  2021  год сформирован с дефицитом бюджета района в сумме </w:t>
      </w:r>
      <w:r w:rsidR="00BB53FB" w:rsidRPr="00BB53FB">
        <w:rPr>
          <w:rFonts w:ascii="Times New Roman" w:hAnsi="Times New Roman" w:cs="Times New Roman"/>
          <w:sz w:val="28"/>
          <w:szCs w:val="28"/>
        </w:rPr>
        <w:t>20501,0</w:t>
      </w:r>
      <w:r w:rsidRPr="00BB53FB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BB53FB" w:rsidRPr="00BB53FB">
        <w:rPr>
          <w:rFonts w:ascii="Times New Roman" w:hAnsi="Times New Roman" w:cs="Times New Roman"/>
          <w:sz w:val="28"/>
          <w:szCs w:val="28"/>
        </w:rPr>
        <w:t>84,7</w:t>
      </w:r>
      <w:r w:rsidRPr="00BB53FB">
        <w:rPr>
          <w:rFonts w:ascii="Times New Roman" w:hAnsi="Times New Roman" w:cs="Times New Roman"/>
          <w:sz w:val="28"/>
          <w:szCs w:val="28"/>
        </w:rPr>
        <w:t xml:space="preserve"> процента  с учетом остатка средств бюджета района на 01.01.2021 года от общего объема доходов без </w:t>
      </w:r>
      <w:r w:rsidRPr="00BB53FB">
        <w:rPr>
          <w:rFonts w:ascii="Times New Roman" w:hAnsi="Times New Roman" w:cs="Times New Roman"/>
          <w:sz w:val="28"/>
          <w:szCs w:val="28"/>
        </w:rPr>
        <w:lastRenderedPageBreak/>
        <w:t xml:space="preserve">учета безвозмездных поступлений и поступлений налоговых и неналоговых доходов по дополнительным нормативам отчислений, что в абсолютном выражении выше ранее  утвержденного показателя на </w:t>
      </w:r>
      <w:r w:rsidR="00BB53FB" w:rsidRPr="00BB53FB">
        <w:rPr>
          <w:rFonts w:ascii="Times New Roman" w:hAnsi="Times New Roman" w:cs="Times New Roman"/>
          <w:sz w:val="28"/>
          <w:szCs w:val="28"/>
        </w:rPr>
        <w:t>652,4</w:t>
      </w:r>
      <w:r w:rsidRPr="00BB53FB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End"/>
    </w:p>
    <w:p w:rsidR="009A423A" w:rsidRPr="004600DE" w:rsidRDefault="009A423A" w:rsidP="009A423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Default="009A423A" w:rsidP="009A4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2021 год с учетом предлагаемых поправок приведена в следующей таблице.</w:t>
      </w:r>
    </w:p>
    <w:p w:rsidR="009B55DE" w:rsidRPr="00BB53FB" w:rsidRDefault="009B55DE" w:rsidP="009A4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Pr="00BB53FB" w:rsidRDefault="009A423A" w:rsidP="009A42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134"/>
        <w:gridCol w:w="1134"/>
        <w:gridCol w:w="1134"/>
        <w:gridCol w:w="1395"/>
        <w:gridCol w:w="1440"/>
        <w:gridCol w:w="1134"/>
        <w:gridCol w:w="1134"/>
      </w:tblGrid>
      <w:tr w:rsidR="00BB53FB" w:rsidRPr="00BB53FB" w:rsidTr="00BB53FB">
        <w:trPr>
          <w:trHeight w:val="810"/>
        </w:trPr>
        <w:tc>
          <w:tcPr>
            <w:tcW w:w="1282" w:type="dxa"/>
            <w:vMerge w:val="restart"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BB53FB">
              <w:rPr>
                <w:rFonts w:ascii="Times New Roman" w:eastAsiaTheme="minorEastAsia" w:hAnsi="Times New Roman" w:cs="Times New Roman"/>
                <w:b/>
                <w:lang w:eastAsia="ru-RU"/>
              </w:rPr>
              <w:t>2021</w:t>
            </w: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>поправок в марте  2021 года</w:t>
            </w:r>
          </w:p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</w:t>
            </w:r>
          </w:p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>поправок в мае  2021 года</w:t>
            </w:r>
          </w:p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95" w:type="dxa"/>
            <w:vMerge w:val="restart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>поправок в июле 2021 года</w:t>
            </w:r>
          </w:p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BB53FB" w:rsidRPr="00BB53FB" w:rsidRDefault="00BB53FB" w:rsidP="00BB53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B53FB" w:rsidRPr="00BB53FB" w:rsidRDefault="00BB53FB" w:rsidP="00BB53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lang w:eastAsia="ru-RU"/>
              </w:rPr>
              <w:t>поправок в сентябре 2021 года</w:t>
            </w:r>
          </w:p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BB53FB" w:rsidRPr="00BB53FB" w:rsidTr="00BB53FB">
        <w:trPr>
          <w:trHeight w:val="925"/>
        </w:trPr>
        <w:tc>
          <w:tcPr>
            <w:tcW w:w="1282" w:type="dxa"/>
            <w:vMerge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B53FB" w:rsidRPr="00BB53FB" w:rsidRDefault="00BB53FB" w:rsidP="00450F0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B53FB" w:rsidRPr="00BB53FB" w:rsidRDefault="00BB53FB" w:rsidP="00450F06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B53FB" w:rsidRPr="00BB53FB" w:rsidRDefault="00BB53FB" w:rsidP="00450F06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BB53FB" w:rsidRPr="00BB53FB" w:rsidRDefault="00BB53FB" w:rsidP="00450F06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BB53FB" w:rsidRPr="00BB53FB" w:rsidRDefault="00BB53FB" w:rsidP="00450F06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B53FB" w:rsidRPr="00BB53FB" w:rsidRDefault="00BB53FB" w:rsidP="00450F06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BB53FB" w:rsidRPr="00BB53FB" w:rsidTr="00BB53FB">
        <w:trPr>
          <w:trHeight w:val="463"/>
        </w:trPr>
        <w:tc>
          <w:tcPr>
            <w:tcW w:w="1282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295510,7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306686,5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306464,0</w:t>
            </w:r>
          </w:p>
        </w:tc>
        <w:tc>
          <w:tcPr>
            <w:tcW w:w="1395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316997,9</w:t>
            </w:r>
          </w:p>
        </w:tc>
        <w:tc>
          <w:tcPr>
            <w:tcW w:w="1440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319364,2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23853,5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2366,3</w:t>
            </w:r>
          </w:p>
        </w:tc>
      </w:tr>
      <w:tr w:rsidR="00BB53FB" w:rsidRPr="00BB53FB" w:rsidTr="00BB53FB">
        <w:trPr>
          <w:trHeight w:val="495"/>
        </w:trPr>
        <w:tc>
          <w:tcPr>
            <w:tcW w:w="1282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307945,7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322658,1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324715,4</w:t>
            </w:r>
          </w:p>
        </w:tc>
        <w:tc>
          <w:tcPr>
            <w:tcW w:w="1395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336846,5</w:t>
            </w:r>
          </w:p>
        </w:tc>
        <w:tc>
          <w:tcPr>
            <w:tcW w:w="1440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339865,2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31919,5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3018,7</w:t>
            </w:r>
          </w:p>
        </w:tc>
      </w:tr>
      <w:tr w:rsidR="00BB53FB" w:rsidRPr="00BB53FB" w:rsidTr="00BB53FB">
        <w:trPr>
          <w:trHeight w:val="495"/>
        </w:trPr>
        <w:tc>
          <w:tcPr>
            <w:tcW w:w="1282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-12435,0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-15971,6</w:t>
            </w:r>
          </w:p>
        </w:tc>
        <w:tc>
          <w:tcPr>
            <w:tcW w:w="1134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-18251,4</w:t>
            </w:r>
          </w:p>
        </w:tc>
        <w:tc>
          <w:tcPr>
            <w:tcW w:w="1395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-19848,6</w:t>
            </w:r>
          </w:p>
        </w:tc>
        <w:tc>
          <w:tcPr>
            <w:tcW w:w="1440" w:type="dxa"/>
          </w:tcPr>
          <w:p w:rsidR="00BB53FB" w:rsidRPr="00BB53FB" w:rsidRDefault="00BB53FB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-20501,0</w:t>
            </w:r>
          </w:p>
        </w:tc>
        <w:tc>
          <w:tcPr>
            <w:tcW w:w="1134" w:type="dxa"/>
          </w:tcPr>
          <w:p w:rsidR="00BB53FB" w:rsidRPr="00BB53FB" w:rsidRDefault="00BB53FB" w:rsidP="00BB5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- 8066,0</w:t>
            </w:r>
          </w:p>
        </w:tc>
        <w:tc>
          <w:tcPr>
            <w:tcW w:w="1134" w:type="dxa"/>
          </w:tcPr>
          <w:p w:rsidR="00BB53FB" w:rsidRPr="00BB53FB" w:rsidRDefault="00BB53FB" w:rsidP="00BB5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-652,4</w:t>
            </w:r>
          </w:p>
        </w:tc>
      </w:tr>
    </w:tbl>
    <w:p w:rsidR="009A423A" w:rsidRPr="00BB53FB" w:rsidRDefault="009A423A" w:rsidP="009A42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Pr="002D461D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A423A" w:rsidRPr="002D461D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319364,2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</w:t>
      </w:r>
      <w:r w:rsidRPr="002D46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23853,5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уточненного бюджета на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2366,3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A423A" w:rsidRPr="002D461D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2D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2D461D"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>339865,2</w:t>
      </w: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2D4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2021 года на </w:t>
      </w:r>
      <w:r w:rsidR="002D461D"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>31919,5</w:t>
      </w: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61D"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10,4 </w:t>
      </w: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уточненного бюджета на </w:t>
      </w:r>
      <w:r w:rsidR="002D461D"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>3018,7</w:t>
      </w: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61D"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</w:t>
      </w: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A423A" w:rsidRPr="002D461D" w:rsidRDefault="009A423A" w:rsidP="009A42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2021 год сформирован с дефицитом в сумме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20501,0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8066,0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64,9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уточненного на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652,4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61D"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9A423A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района на конец года составил 20928,5 тыс. рублей.</w:t>
      </w:r>
    </w:p>
    <w:p w:rsidR="002D461D" w:rsidRPr="002D461D" w:rsidRDefault="002D461D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23A" w:rsidRPr="002D461D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2D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9A423A" w:rsidRPr="002D461D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2D461D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A423A" w:rsidRPr="002D461D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1D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не вносит изменения в объем и структуру налоговых и неналоговых доходов бюджета района. </w:t>
      </w:r>
    </w:p>
    <w:p w:rsidR="009A423A" w:rsidRPr="00B2383F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51"/>
        <w:gridCol w:w="850"/>
        <w:gridCol w:w="993"/>
        <w:gridCol w:w="1080"/>
        <w:gridCol w:w="1188"/>
        <w:gridCol w:w="708"/>
        <w:gridCol w:w="709"/>
      </w:tblGrid>
      <w:tr w:rsidR="00B2383F" w:rsidRPr="00B2383F" w:rsidTr="00B2383F">
        <w:trPr>
          <w:trHeight w:val="804"/>
        </w:trPr>
        <w:tc>
          <w:tcPr>
            <w:tcW w:w="2835" w:type="dxa"/>
            <w:vMerge w:val="restart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B2383F">
              <w:rPr>
                <w:rFonts w:ascii="Times New Roman" w:eastAsiaTheme="minorEastAsia" w:hAnsi="Times New Roman" w:cs="Times New Roman"/>
                <w:b/>
                <w:lang w:eastAsia="ru-RU"/>
              </w:rPr>
              <w:t>2021</w:t>
            </w: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 </w:t>
            </w:r>
          </w:p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993" w:type="dxa"/>
            <w:vMerge w:val="restart"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</w:p>
        </w:tc>
        <w:tc>
          <w:tcPr>
            <w:tcW w:w="1080" w:type="dxa"/>
            <w:vMerge w:val="restart"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1188" w:type="dxa"/>
            <w:vMerge w:val="restart"/>
          </w:tcPr>
          <w:p w:rsidR="00B2383F" w:rsidRPr="00B2383F" w:rsidRDefault="00B2383F" w:rsidP="00B238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B2383F" w:rsidRPr="00B2383F" w:rsidRDefault="00B2383F" w:rsidP="00B238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2383F" w:rsidRPr="00B2383F" w:rsidRDefault="00B2383F" w:rsidP="00B2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в сентябре</w:t>
            </w:r>
          </w:p>
        </w:tc>
        <w:tc>
          <w:tcPr>
            <w:tcW w:w="1417" w:type="dxa"/>
            <w:gridSpan w:val="2"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B2383F" w:rsidRPr="00B2383F" w:rsidTr="00B2383F">
        <w:trPr>
          <w:trHeight w:val="1185"/>
        </w:trPr>
        <w:tc>
          <w:tcPr>
            <w:tcW w:w="2835" w:type="dxa"/>
            <w:vMerge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8" w:type="dxa"/>
            <w:vMerge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vMerge w:val="restart"/>
          </w:tcPr>
          <w:p w:rsidR="00B2383F" w:rsidRPr="00B2383F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B2383F" w:rsidRPr="004600DE" w:rsidTr="00B2383F">
        <w:trPr>
          <w:trHeight w:val="1004"/>
        </w:trPr>
        <w:tc>
          <w:tcPr>
            <w:tcW w:w="2835" w:type="dxa"/>
            <w:vMerge/>
          </w:tcPr>
          <w:p w:rsidR="00B2383F" w:rsidRPr="004600DE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B2383F" w:rsidRPr="004600DE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B2383F" w:rsidRPr="004600DE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B2383F" w:rsidRPr="004600DE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1080" w:type="dxa"/>
            <w:vMerge/>
          </w:tcPr>
          <w:p w:rsidR="00B2383F" w:rsidRPr="004600DE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1188" w:type="dxa"/>
            <w:vMerge/>
          </w:tcPr>
          <w:p w:rsidR="00B2383F" w:rsidRPr="004600DE" w:rsidRDefault="00B2383F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08" w:type="dxa"/>
            <w:vMerge/>
          </w:tcPr>
          <w:p w:rsidR="00B2383F" w:rsidRPr="004600DE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vMerge/>
          </w:tcPr>
          <w:p w:rsidR="00B2383F" w:rsidRPr="004600DE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B2383F" w:rsidRPr="004600DE" w:rsidTr="00B2383F">
        <w:tc>
          <w:tcPr>
            <w:tcW w:w="2835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850" w:type="dxa"/>
          </w:tcPr>
          <w:p w:rsidR="00B2383F" w:rsidRPr="00B2383F" w:rsidRDefault="00B2383F" w:rsidP="00B238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993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56566,0</w:t>
            </w:r>
          </w:p>
        </w:tc>
        <w:tc>
          <w:tcPr>
            <w:tcW w:w="1080" w:type="dxa"/>
          </w:tcPr>
          <w:p w:rsidR="00B2383F" w:rsidRPr="00B2383F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56566,0</w:t>
            </w:r>
          </w:p>
        </w:tc>
        <w:tc>
          <w:tcPr>
            <w:tcW w:w="118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708" w:type="dxa"/>
          </w:tcPr>
          <w:p w:rsidR="00B2383F" w:rsidRPr="00B2383F" w:rsidRDefault="00B2383F" w:rsidP="00B238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135,0</w:t>
            </w:r>
          </w:p>
        </w:tc>
      </w:tr>
      <w:tr w:rsidR="00B2383F" w:rsidRPr="004600DE" w:rsidTr="00B2383F">
        <w:tc>
          <w:tcPr>
            <w:tcW w:w="2835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851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850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993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080" w:type="dxa"/>
          </w:tcPr>
          <w:p w:rsidR="00B2383F" w:rsidRPr="00B2383F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18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70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2383F" w:rsidRPr="004600DE" w:rsidTr="00B2383F">
        <w:trPr>
          <w:trHeight w:val="364"/>
        </w:trPr>
        <w:tc>
          <w:tcPr>
            <w:tcW w:w="2835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851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850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993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2800,0</w:t>
            </w:r>
          </w:p>
        </w:tc>
        <w:tc>
          <w:tcPr>
            <w:tcW w:w="1080" w:type="dxa"/>
          </w:tcPr>
          <w:p w:rsidR="00B2383F" w:rsidRPr="00B2383F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2800,0</w:t>
            </w:r>
          </w:p>
        </w:tc>
        <w:tc>
          <w:tcPr>
            <w:tcW w:w="118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3128,4</w:t>
            </w:r>
          </w:p>
        </w:tc>
        <w:tc>
          <w:tcPr>
            <w:tcW w:w="708" w:type="dxa"/>
          </w:tcPr>
          <w:p w:rsidR="00B2383F" w:rsidRPr="00B2383F" w:rsidRDefault="00B2383F" w:rsidP="00B238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463,4</w:t>
            </w:r>
          </w:p>
        </w:tc>
        <w:tc>
          <w:tcPr>
            <w:tcW w:w="709" w:type="dxa"/>
          </w:tcPr>
          <w:p w:rsidR="00B2383F" w:rsidRPr="00B2383F" w:rsidRDefault="00B2383F" w:rsidP="00B238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328,4</w:t>
            </w:r>
          </w:p>
        </w:tc>
      </w:tr>
      <w:tr w:rsidR="00B2383F" w:rsidRPr="004600DE" w:rsidTr="00B2383F">
        <w:trPr>
          <w:trHeight w:val="411"/>
        </w:trPr>
        <w:tc>
          <w:tcPr>
            <w:tcW w:w="2835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850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993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080" w:type="dxa"/>
          </w:tcPr>
          <w:p w:rsidR="00B2383F" w:rsidRPr="00B2383F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18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70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2383F" w:rsidRPr="004600DE" w:rsidTr="00B2383F">
        <w:trPr>
          <w:trHeight w:val="586"/>
        </w:trPr>
        <w:tc>
          <w:tcPr>
            <w:tcW w:w="2835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851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850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993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080" w:type="dxa"/>
          </w:tcPr>
          <w:p w:rsidR="00B2383F" w:rsidRPr="00B2383F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18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2366,6</w:t>
            </w:r>
          </w:p>
        </w:tc>
        <w:tc>
          <w:tcPr>
            <w:tcW w:w="70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46,6</w:t>
            </w:r>
          </w:p>
        </w:tc>
        <w:tc>
          <w:tcPr>
            <w:tcW w:w="709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46,6</w:t>
            </w:r>
          </w:p>
        </w:tc>
      </w:tr>
      <w:tr w:rsidR="00B2383F" w:rsidRPr="004600DE" w:rsidTr="00B2383F">
        <w:tc>
          <w:tcPr>
            <w:tcW w:w="2835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Платежи </w:t>
            </w:r>
            <w:proofErr w:type="gramStart"/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851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850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993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080" w:type="dxa"/>
          </w:tcPr>
          <w:p w:rsidR="00B2383F" w:rsidRPr="00B2383F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18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131,9</w:t>
            </w:r>
          </w:p>
        </w:tc>
        <w:tc>
          <w:tcPr>
            <w:tcW w:w="708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-80,1</w:t>
            </w:r>
          </w:p>
        </w:tc>
        <w:tc>
          <w:tcPr>
            <w:tcW w:w="709" w:type="dxa"/>
          </w:tcPr>
          <w:p w:rsidR="00B2383F" w:rsidRPr="00B2383F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2383F">
              <w:rPr>
                <w:rFonts w:ascii="Times New Roman" w:eastAsiaTheme="minorEastAsia" w:hAnsi="Times New Roman" w:cs="Times New Roman"/>
                <w:lang w:eastAsia="ru-RU"/>
              </w:rPr>
              <w:t>-80,1</w:t>
            </w:r>
          </w:p>
        </w:tc>
      </w:tr>
      <w:tr w:rsidR="00B2383F" w:rsidRPr="004600DE" w:rsidTr="00B2383F">
        <w:tc>
          <w:tcPr>
            <w:tcW w:w="2835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851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850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993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080" w:type="dxa"/>
          </w:tcPr>
          <w:p w:rsidR="00B2383F" w:rsidRPr="00422574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188" w:type="dxa"/>
          </w:tcPr>
          <w:p w:rsidR="00B2383F" w:rsidRPr="00422574" w:rsidRDefault="00422574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72,2</w:t>
            </w:r>
          </w:p>
        </w:tc>
        <w:tc>
          <w:tcPr>
            <w:tcW w:w="708" w:type="dxa"/>
          </w:tcPr>
          <w:p w:rsidR="00B2383F" w:rsidRPr="00422574" w:rsidRDefault="00422574" w:rsidP="00450F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709" w:type="dxa"/>
          </w:tcPr>
          <w:p w:rsidR="00B2383F" w:rsidRPr="00422574" w:rsidRDefault="00422574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</w:tr>
      <w:tr w:rsidR="00B2383F" w:rsidRPr="004600DE" w:rsidTr="00B2383F">
        <w:tc>
          <w:tcPr>
            <w:tcW w:w="2835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850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4782,0</w:t>
            </w:r>
          </w:p>
        </w:tc>
        <w:tc>
          <w:tcPr>
            <w:tcW w:w="993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4782,0</w:t>
            </w:r>
          </w:p>
        </w:tc>
        <w:tc>
          <w:tcPr>
            <w:tcW w:w="1080" w:type="dxa"/>
          </w:tcPr>
          <w:p w:rsidR="00B2383F" w:rsidRPr="00422574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4782,0</w:t>
            </w:r>
          </w:p>
        </w:tc>
        <w:tc>
          <w:tcPr>
            <w:tcW w:w="1188" w:type="dxa"/>
          </w:tcPr>
          <w:p w:rsidR="00B2383F" w:rsidRPr="00422574" w:rsidRDefault="00422574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4956,9</w:t>
            </w:r>
          </w:p>
        </w:tc>
        <w:tc>
          <w:tcPr>
            <w:tcW w:w="708" w:type="dxa"/>
          </w:tcPr>
          <w:p w:rsidR="00B2383F" w:rsidRPr="00422574" w:rsidRDefault="00422574" w:rsidP="004225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4174,9</w:t>
            </w:r>
          </w:p>
        </w:tc>
        <w:tc>
          <w:tcPr>
            <w:tcW w:w="709" w:type="dxa"/>
          </w:tcPr>
          <w:p w:rsidR="00B2383F" w:rsidRPr="00422574" w:rsidRDefault="00422574" w:rsidP="00422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174,9</w:t>
            </w:r>
          </w:p>
        </w:tc>
      </w:tr>
      <w:tr w:rsidR="00B2383F" w:rsidRPr="004600DE" w:rsidTr="00B2383F">
        <w:tc>
          <w:tcPr>
            <w:tcW w:w="2835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850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993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080" w:type="dxa"/>
          </w:tcPr>
          <w:p w:rsidR="00B2383F" w:rsidRPr="00422574" w:rsidRDefault="00B2383F" w:rsidP="00CB7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188" w:type="dxa"/>
          </w:tcPr>
          <w:p w:rsidR="00B2383F" w:rsidRPr="00422574" w:rsidRDefault="00422574" w:rsidP="0045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390,0</w:t>
            </w:r>
          </w:p>
        </w:tc>
        <w:tc>
          <w:tcPr>
            <w:tcW w:w="708" w:type="dxa"/>
          </w:tcPr>
          <w:p w:rsidR="00B2383F" w:rsidRPr="00422574" w:rsidRDefault="00422574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73,0</w:t>
            </w:r>
          </w:p>
        </w:tc>
        <w:tc>
          <w:tcPr>
            <w:tcW w:w="709" w:type="dxa"/>
          </w:tcPr>
          <w:p w:rsidR="00B2383F" w:rsidRPr="00422574" w:rsidRDefault="00422574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lang w:eastAsia="ru-RU"/>
              </w:rPr>
              <w:t>73,0</w:t>
            </w:r>
          </w:p>
        </w:tc>
      </w:tr>
      <w:tr w:rsidR="00B2383F" w:rsidRPr="004600DE" w:rsidTr="00B2383F">
        <w:trPr>
          <w:trHeight w:val="290"/>
        </w:trPr>
        <w:tc>
          <w:tcPr>
            <w:tcW w:w="2835" w:type="dxa"/>
          </w:tcPr>
          <w:p w:rsidR="00B2383F" w:rsidRPr="00422574" w:rsidRDefault="00B2383F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B2383F" w:rsidRPr="00422574" w:rsidRDefault="00B2383F" w:rsidP="00450F06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69442,0</w:t>
            </w:r>
          </w:p>
        </w:tc>
        <w:tc>
          <w:tcPr>
            <w:tcW w:w="850" w:type="dxa"/>
          </w:tcPr>
          <w:p w:rsidR="00B2383F" w:rsidRPr="00422574" w:rsidRDefault="00B2383F" w:rsidP="00450F06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993" w:type="dxa"/>
          </w:tcPr>
          <w:p w:rsidR="00B2383F" w:rsidRPr="00422574" w:rsidRDefault="00B2383F" w:rsidP="00450F06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1080" w:type="dxa"/>
          </w:tcPr>
          <w:p w:rsidR="00B2383F" w:rsidRPr="00422574" w:rsidRDefault="00B2383F" w:rsidP="00CB747C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1188" w:type="dxa"/>
          </w:tcPr>
          <w:p w:rsidR="00B2383F" w:rsidRPr="00422574" w:rsidRDefault="00422574" w:rsidP="00450F06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74128,0</w:t>
            </w:r>
          </w:p>
        </w:tc>
        <w:tc>
          <w:tcPr>
            <w:tcW w:w="708" w:type="dxa"/>
          </w:tcPr>
          <w:p w:rsidR="00B2383F" w:rsidRPr="00422574" w:rsidRDefault="00422574" w:rsidP="004225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b/>
                <w:lang w:eastAsia="ru-RU"/>
              </w:rPr>
              <w:t>4686,0</w:t>
            </w:r>
          </w:p>
        </w:tc>
        <w:tc>
          <w:tcPr>
            <w:tcW w:w="709" w:type="dxa"/>
          </w:tcPr>
          <w:p w:rsidR="00B2383F" w:rsidRPr="00422574" w:rsidRDefault="00422574" w:rsidP="00450F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22574">
              <w:rPr>
                <w:rFonts w:ascii="Times New Roman" w:eastAsiaTheme="minorEastAsia" w:hAnsi="Times New Roman" w:cs="Times New Roman"/>
                <w:b/>
                <w:lang w:eastAsia="ru-RU"/>
              </w:rPr>
              <w:t>686,0</w:t>
            </w:r>
          </w:p>
        </w:tc>
      </w:tr>
    </w:tbl>
    <w:p w:rsidR="009A423A" w:rsidRPr="004600DE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2574" w:rsidRDefault="009A423A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D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22574" w:rsidRPr="00422574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</w:t>
      </w:r>
      <w:r w:rsidR="00422574" w:rsidRPr="00422574">
        <w:rPr>
          <w:rFonts w:ascii="Times New Roman" w:hAnsi="Times New Roman" w:cs="Times New Roman"/>
          <w:sz w:val="28"/>
          <w:szCs w:val="28"/>
          <w:u w:val="single"/>
        </w:rPr>
        <w:t>увеличить</w:t>
      </w:r>
      <w:r w:rsidR="00422574" w:rsidRPr="00422574">
        <w:rPr>
          <w:rFonts w:ascii="Times New Roman" w:hAnsi="Times New Roman" w:cs="Times New Roman"/>
          <w:sz w:val="28"/>
          <w:szCs w:val="28"/>
        </w:rPr>
        <w:t xml:space="preserve"> объем доходов в сумме 686,0 тыс. рублей, или на 0,9%, по следующим источникам собственных доходов бюджета района:</w:t>
      </w:r>
    </w:p>
    <w:p w:rsidR="00422574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709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F9570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величивается </w:t>
      </w:r>
      <w:r w:rsidRPr="00F95709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 135,0 тыс. рублей, или на 0,2 процента, объем доходов планируется в сумме 56701,0 тыс. рублей;</w:t>
      </w:r>
    </w:p>
    <w:p w:rsidR="00422574" w:rsidRPr="00C03B66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B66">
        <w:rPr>
          <w:rFonts w:ascii="Times New Roman" w:hAnsi="Times New Roman" w:cs="Times New Roman"/>
          <w:sz w:val="28"/>
          <w:szCs w:val="28"/>
        </w:rPr>
        <w:t xml:space="preserve">- </w:t>
      </w:r>
      <w:r w:rsidRPr="00C03B66">
        <w:rPr>
          <w:rFonts w:ascii="Times New Roman" w:hAnsi="Times New Roman" w:cs="Times New Roman"/>
          <w:i/>
          <w:sz w:val="28"/>
          <w:szCs w:val="28"/>
          <w:u w:val="single"/>
        </w:rPr>
        <w:t>увеличивается</w:t>
      </w:r>
      <w:r w:rsidRPr="00C03B66">
        <w:rPr>
          <w:rFonts w:ascii="Times New Roman" w:hAnsi="Times New Roman" w:cs="Times New Roman"/>
          <w:i/>
          <w:sz w:val="28"/>
          <w:szCs w:val="28"/>
        </w:rPr>
        <w:t xml:space="preserve"> налог на совокупный доход</w:t>
      </w:r>
      <w:r w:rsidRPr="00C03B66">
        <w:rPr>
          <w:rFonts w:ascii="Times New Roman" w:hAnsi="Times New Roman" w:cs="Times New Roman"/>
          <w:sz w:val="28"/>
          <w:szCs w:val="28"/>
        </w:rPr>
        <w:t xml:space="preserve"> в целом на </w:t>
      </w:r>
      <w:r w:rsidR="00C03B66" w:rsidRPr="00C03B66">
        <w:rPr>
          <w:rFonts w:ascii="Times New Roman" w:hAnsi="Times New Roman" w:cs="Times New Roman"/>
          <w:sz w:val="28"/>
          <w:szCs w:val="28"/>
        </w:rPr>
        <w:t>328,4</w:t>
      </w:r>
      <w:r w:rsidRPr="00C03B6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22574" w:rsidRPr="00052ABF" w:rsidRDefault="00422574" w:rsidP="00C03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BF">
        <w:rPr>
          <w:rFonts w:ascii="Times New Roman" w:hAnsi="Times New Roman" w:cs="Times New Roman"/>
          <w:sz w:val="28"/>
          <w:szCs w:val="28"/>
        </w:rPr>
        <w:t xml:space="preserve">налог, взимаемый в связи с  применением упрощенной системы налогообложения на </w:t>
      </w:r>
      <w:r w:rsidR="00C03B66">
        <w:rPr>
          <w:rFonts w:ascii="Times New Roman" w:hAnsi="Times New Roman" w:cs="Times New Roman"/>
          <w:sz w:val="28"/>
          <w:szCs w:val="28"/>
        </w:rPr>
        <w:t>150,9 тыс. рублей (</w:t>
      </w:r>
      <w:r w:rsidRPr="00052ABF">
        <w:rPr>
          <w:rFonts w:ascii="Times New Roman" w:hAnsi="Times New Roman" w:cs="Times New Roman"/>
          <w:sz w:val="28"/>
          <w:szCs w:val="28"/>
        </w:rPr>
        <w:t xml:space="preserve">налог, взимаемый с </w:t>
      </w:r>
      <w:r w:rsidRPr="00052ABF">
        <w:rPr>
          <w:rFonts w:ascii="Times New Roman" w:hAnsi="Times New Roman" w:cs="Times New Roman"/>
          <w:sz w:val="28"/>
          <w:szCs w:val="28"/>
        </w:rPr>
        <w:lastRenderedPageBreak/>
        <w:t>налогоплательщиков, выбравших в качестве объекта налогообложения доходы</w:t>
      </w:r>
      <w:r w:rsidR="00C03B66">
        <w:rPr>
          <w:rFonts w:ascii="Times New Roman" w:hAnsi="Times New Roman" w:cs="Times New Roman"/>
          <w:sz w:val="28"/>
          <w:szCs w:val="28"/>
        </w:rPr>
        <w:t>);</w:t>
      </w:r>
    </w:p>
    <w:p w:rsidR="00422574" w:rsidRPr="000A256E" w:rsidRDefault="00C03B66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для отдельных видов деятельности </w:t>
      </w:r>
      <w:r w:rsidR="00422574" w:rsidRPr="00052A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28,6</w:t>
      </w:r>
      <w:r w:rsidR="00422574" w:rsidRPr="00052A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2574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BF">
        <w:rPr>
          <w:rFonts w:ascii="Times New Roman" w:hAnsi="Times New Roman" w:cs="Times New Roman"/>
          <w:sz w:val="28"/>
          <w:szCs w:val="28"/>
        </w:rPr>
        <w:t>налог, взымаемый в связи с применением патентной системы налогообложения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ABF">
        <w:rPr>
          <w:rFonts w:ascii="Times New Roman" w:hAnsi="Times New Roman" w:cs="Times New Roman"/>
          <w:sz w:val="28"/>
          <w:szCs w:val="28"/>
        </w:rPr>
        <w:t xml:space="preserve"> на </w:t>
      </w:r>
      <w:r w:rsidR="00C03B66">
        <w:rPr>
          <w:rFonts w:ascii="Times New Roman" w:hAnsi="Times New Roman" w:cs="Times New Roman"/>
          <w:sz w:val="28"/>
          <w:szCs w:val="28"/>
        </w:rPr>
        <w:t>148,9</w:t>
      </w:r>
      <w:r w:rsidRPr="00052A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2574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C03B6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величиваются </w:t>
      </w:r>
      <w:r w:rsidRPr="00C03B66">
        <w:rPr>
          <w:rFonts w:ascii="Times New Roman" w:hAnsi="Times New Roman" w:cs="Times New Roman"/>
          <w:i/>
          <w:sz w:val="28"/>
          <w:szCs w:val="28"/>
        </w:rPr>
        <w:t>доходы от использования имущества,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 муниципальной собственности на </w:t>
      </w:r>
      <w:r w:rsidR="00C03B66">
        <w:rPr>
          <w:rFonts w:ascii="Times New Roman" w:hAnsi="Times New Roman" w:cs="Times New Roman"/>
          <w:sz w:val="28"/>
          <w:szCs w:val="28"/>
        </w:rPr>
        <w:t xml:space="preserve">46,6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объем доходов планируется в сумме </w:t>
      </w:r>
      <w:r w:rsidR="00C03B66">
        <w:rPr>
          <w:rFonts w:ascii="Times New Roman" w:hAnsi="Times New Roman" w:cs="Times New Roman"/>
          <w:sz w:val="28"/>
          <w:szCs w:val="28"/>
        </w:rPr>
        <w:t>2366,6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422574" w:rsidRPr="00D34585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85">
        <w:rPr>
          <w:rFonts w:ascii="Times New Roman" w:hAnsi="Times New Roman" w:cs="Times New Roman"/>
          <w:sz w:val="28"/>
          <w:szCs w:val="28"/>
        </w:rPr>
        <w:t>доход</w:t>
      </w:r>
      <w:r w:rsidR="00F10AA0">
        <w:rPr>
          <w:rFonts w:ascii="Times New Roman" w:hAnsi="Times New Roman" w:cs="Times New Roman"/>
          <w:sz w:val="28"/>
          <w:szCs w:val="28"/>
        </w:rPr>
        <w:t>ы</w:t>
      </w:r>
      <w:r w:rsidRPr="00D34585">
        <w:rPr>
          <w:rFonts w:ascii="Times New Roman" w:hAnsi="Times New Roman" w:cs="Times New Roman"/>
          <w:sz w:val="28"/>
          <w:szCs w:val="28"/>
        </w:rPr>
        <w:t xml:space="preserve"> в виде прибыли, приходящейся на доли в уставных (складочных) капиталах</w:t>
      </w:r>
      <w:r w:rsidRPr="00D34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458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10AA0">
        <w:rPr>
          <w:rFonts w:ascii="Times New Roman" w:hAnsi="Times New Roman" w:cs="Times New Roman"/>
          <w:sz w:val="28"/>
          <w:szCs w:val="28"/>
        </w:rPr>
        <w:t>2,6</w:t>
      </w:r>
      <w:r w:rsidRPr="00D3458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10AA0">
        <w:rPr>
          <w:rFonts w:ascii="Times New Roman" w:hAnsi="Times New Roman" w:cs="Times New Roman"/>
          <w:sz w:val="28"/>
          <w:szCs w:val="28"/>
        </w:rPr>
        <w:t>100,0</w:t>
      </w:r>
      <w:r w:rsidRPr="00D34585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F10AA0">
        <w:rPr>
          <w:rFonts w:ascii="Times New Roman" w:hAnsi="Times New Roman" w:cs="Times New Roman"/>
          <w:sz w:val="28"/>
          <w:szCs w:val="28"/>
        </w:rPr>
        <w:t>тов</w:t>
      </w:r>
      <w:r w:rsidRPr="00D345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574" w:rsidRPr="00D34585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85">
        <w:rPr>
          <w:rFonts w:ascii="Times New Roman" w:hAnsi="Times New Roman" w:cs="Times New Roman"/>
          <w:sz w:val="28"/>
          <w:szCs w:val="28"/>
        </w:rPr>
        <w:t>доход</w:t>
      </w:r>
      <w:r w:rsidR="00F10AA0">
        <w:rPr>
          <w:rFonts w:ascii="Times New Roman" w:hAnsi="Times New Roman" w:cs="Times New Roman"/>
          <w:sz w:val="28"/>
          <w:szCs w:val="28"/>
        </w:rPr>
        <w:t>ы</w:t>
      </w:r>
      <w:r w:rsidRPr="00D34585">
        <w:rPr>
          <w:rFonts w:ascii="Times New Roman" w:hAnsi="Times New Roman" w:cs="Times New Roman"/>
          <w:sz w:val="28"/>
          <w:szCs w:val="28"/>
        </w:rPr>
        <w:t xml:space="preserve">  от сдачи в аренду имущества, находящегося в </w:t>
      </w:r>
      <w:r w:rsidR="00F10AA0">
        <w:rPr>
          <w:rFonts w:ascii="Times New Roman" w:hAnsi="Times New Roman" w:cs="Times New Roman"/>
          <w:sz w:val="28"/>
          <w:szCs w:val="28"/>
        </w:rPr>
        <w:t>оперативном управлении  муниципального</w:t>
      </w:r>
      <w:r w:rsidRPr="00D345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0AA0">
        <w:rPr>
          <w:rFonts w:ascii="Times New Roman" w:hAnsi="Times New Roman" w:cs="Times New Roman"/>
          <w:sz w:val="28"/>
          <w:szCs w:val="28"/>
        </w:rPr>
        <w:t>а</w:t>
      </w:r>
      <w:r w:rsidRPr="00D34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10AA0">
        <w:rPr>
          <w:rFonts w:ascii="Times New Roman" w:hAnsi="Times New Roman" w:cs="Times New Roman"/>
          <w:sz w:val="28"/>
          <w:szCs w:val="28"/>
        </w:rPr>
        <w:t>24,0</w:t>
      </w:r>
      <w:r w:rsidRPr="00D3458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10AA0">
        <w:rPr>
          <w:rFonts w:ascii="Times New Roman" w:hAnsi="Times New Roman" w:cs="Times New Roman"/>
          <w:sz w:val="28"/>
          <w:szCs w:val="28"/>
        </w:rPr>
        <w:t>5,4</w:t>
      </w:r>
      <w:r w:rsidRPr="00D34585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22574" w:rsidRPr="00D34585" w:rsidRDefault="00F10AA0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в виде прочих поступлений от использования имущества, находящегося в собственности муниципального района (за наем муниципального жилья) </w:t>
      </w:r>
      <w:r w:rsidR="00422574" w:rsidRPr="00D34585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2574" w:rsidRPr="00D34585">
        <w:rPr>
          <w:rFonts w:ascii="Times New Roman" w:hAnsi="Times New Roman" w:cs="Times New Roman"/>
          <w:sz w:val="28"/>
          <w:szCs w:val="28"/>
        </w:rPr>
        <w:t>0,0 тыс. рублей, или на 5,</w:t>
      </w:r>
      <w:r>
        <w:rPr>
          <w:rFonts w:ascii="Times New Roman" w:hAnsi="Times New Roman" w:cs="Times New Roman"/>
          <w:sz w:val="28"/>
          <w:szCs w:val="28"/>
        </w:rPr>
        <w:t>7</w:t>
      </w:r>
      <w:r w:rsidR="00422574" w:rsidRPr="00D34585">
        <w:rPr>
          <w:rFonts w:ascii="Times New Roman" w:hAnsi="Times New Roman" w:cs="Times New Roman"/>
          <w:sz w:val="28"/>
          <w:szCs w:val="28"/>
        </w:rPr>
        <w:t xml:space="preserve">  процента;</w:t>
      </w:r>
    </w:p>
    <w:p w:rsidR="00422574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E5">
        <w:rPr>
          <w:rFonts w:ascii="Times New Roman" w:hAnsi="Times New Roman" w:cs="Times New Roman"/>
          <w:sz w:val="28"/>
          <w:szCs w:val="28"/>
        </w:rPr>
        <w:t xml:space="preserve">- </w:t>
      </w:r>
      <w:r w:rsidRPr="007C32E5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уменьшаются </w:t>
      </w:r>
      <w:r w:rsidRPr="00F10AA0">
        <w:rPr>
          <w:rFonts w:ascii="Times New Roman" w:hAnsi="Times New Roman" w:cs="Times New Roman"/>
          <w:i/>
          <w:sz w:val="28"/>
          <w:szCs w:val="28"/>
        </w:rPr>
        <w:t>платежи при пользовании природными ресурсами</w:t>
      </w:r>
      <w:r w:rsidRPr="00F10AA0">
        <w:rPr>
          <w:rFonts w:ascii="Times New Roman" w:hAnsi="Times New Roman" w:cs="Times New Roman"/>
          <w:sz w:val="28"/>
          <w:szCs w:val="28"/>
        </w:rPr>
        <w:t xml:space="preserve"> на</w:t>
      </w:r>
      <w:r w:rsidRPr="007C32E5">
        <w:rPr>
          <w:rFonts w:ascii="Times New Roman" w:hAnsi="Times New Roman" w:cs="Times New Roman"/>
          <w:sz w:val="28"/>
          <w:szCs w:val="28"/>
        </w:rPr>
        <w:t xml:space="preserve"> </w:t>
      </w:r>
      <w:r w:rsidR="00F10AA0">
        <w:rPr>
          <w:rFonts w:ascii="Times New Roman" w:hAnsi="Times New Roman" w:cs="Times New Roman"/>
          <w:sz w:val="28"/>
          <w:szCs w:val="28"/>
        </w:rPr>
        <w:t>80,1</w:t>
      </w:r>
      <w:r w:rsidRPr="007C32E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C05B7">
        <w:rPr>
          <w:rFonts w:ascii="Times New Roman" w:hAnsi="Times New Roman" w:cs="Times New Roman"/>
          <w:sz w:val="28"/>
          <w:szCs w:val="28"/>
        </w:rPr>
        <w:t>60,7</w:t>
      </w:r>
      <w:r w:rsidRPr="007C32E5">
        <w:rPr>
          <w:rFonts w:ascii="Times New Roman" w:hAnsi="Times New Roman" w:cs="Times New Roman"/>
          <w:sz w:val="28"/>
          <w:szCs w:val="28"/>
        </w:rPr>
        <w:t xml:space="preserve"> процента, объем доходов планируется в сумме </w:t>
      </w:r>
      <w:r w:rsidR="00F10AA0">
        <w:rPr>
          <w:rFonts w:ascii="Times New Roman" w:hAnsi="Times New Roman" w:cs="Times New Roman"/>
          <w:sz w:val="28"/>
          <w:szCs w:val="28"/>
        </w:rPr>
        <w:t>131,9</w:t>
      </w:r>
      <w:r w:rsidRPr="007C32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0AA0" w:rsidRPr="007C32E5" w:rsidRDefault="00F10AA0" w:rsidP="0012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16CE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Pr="001216CE">
        <w:rPr>
          <w:rFonts w:ascii="Times New Roman" w:hAnsi="Times New Roman" w:cs="Times New Roman"/>
          <w:i/>
          <w:sz w:val="28"/>
          <w:szCs w:val="28"/>
        </w:rPr>
        <w:t xml:space="preserve"> доходы от оказания платных услуг и компенсации затрат государства </w:t>
      </w:r>
      <w:r>
        <w:rPr>
          <w:rFonts w:ascii="Times New Roman" w:hAnsi="Times New Roman" w:cs="Times New Roman"/>
          <w:sz w:val="28"/>
          <w:szCs w:val="28"/>
        </w:rPr>
        <w:t>на 8,2 тыс. рублей, или на 12,8 процента</w:t>
      </w:r>
      <w:r w:rsidR="001216CE">
        <w:rPr>
          <w:rFonts w:ascii="Times New Roman" w:hAnsi="Times New Roman" w:cs="Times New Roman"/>
          <w:sz w:val="28"/>
          <w:szCs w:val="28"/>
        </w:rPr>
        <w:t>,</w:t>
      </w:r>
      <w:r w:rsidR="001216CE" w:rsidRPr="001216CE">
        <w:rPr>
          <w:rFonts w:ascii="Times New Roman" w:hAnsi="Times New Roman" w:cs="Times New Roman"/>
          <w:sz w:val="28"/>
          <w:szCs w:val="28"/>
        </w:rPr>
        <w:t xml:space="preserve"> </w:t>
      </w:r>
      <w:r w:rsidR="001216CE" w:rsidRPr="007C32E5">
        <w:rPr>
          <w:rFonts w:ascii="Times New Roman" w:hAnsi="Times New Roman" w:cs="Times New Roman"/>
          <w:sz w:val="28"/>
          <w:szCs w:val="28"/>
        </w:rPr>
        <w:t xml:space="preserve">объем доходов планируется в сумме </w:t>
      </w:r>
      <w:r w:rsidR="001216CE">
        <w:rPr>
          <w:rFonts w:ascii="Times New Roman" w:hAnsi="Times New Roman" w:cs="Times New Roman"/>
          <w:sz w:val="28"/>
          <w:szCs w:val="28"/>
        </w:rPr>
        <w:t>72,2</w:t>
      </w:r>
      <w:r w:rsidR="001216CE" w:rsidRPr="007C32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2574" w:rsidRPr="00023421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9391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93918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величиваются</w:t>
      </w:r>
      <w:r w:rsidRPr="00093918">
        <w:rPr>
          <w:rFonts w:ascii="Times New Roman" w:hAnsi="Times New Roman" w:cs="Times New Roman"/>
          <w:i/>
          <w:sz w:val="28"/>
          <w:szCs w:val="28"/>
        </w:rPr>
        <w:t xml:space="preserve"> доходы от продажи материальных и нематериальных активов</w:t>
      </w:r>
      <w:r w:rsidRPr="00093918">
        <w:rPr>
          <w:rFonts w:ascii="Times New Roman" w:hAnsi="Times New Roman" w:cs="Times New Roman"/>
          <w:sz w:val="28"/>
          <w:szCs w:val="28"/>
        </w:rPr>
        <w:t xml:space="preserve"> на </w:t>
      </w:r>
      <w:r w:rsidR="001216CE">
        <w:rPr>
          <w:rFonts w:ascii="Times New Roman" w:hAnsi="Times New Roman" w:cs="Times New Roman"/>
          <w:sz w:val="28"/>
          <w:szCs w:val="28"/>
        </w:rPr>
        <w:t>174,9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16CE">
        <w:rPr>
          <w:rFonts w:ascii="Times New Roman" w:hAnsi="Times New Roman" w:cs="Times New Roman"/>
          <w:sz w:val="28"/>
          <w:szCs w:val="28"/>
        </w:rPr>
        <w:t>3,6</w:t>
      </w:r>
      <w:r w:rsidRPr="00093918">
        <w:rPr>
          <w:rFonts w:ascii="Times New Roman" w:hAnsi="Times New Roman" w:cs="Times New Roman"/>
          <w:sz w:val="28"/>
          <w:szCs w:val="28"/>
        </w:rPr>
        <w:t xml:space="preserve"> процента, и составят </w:t>
      </w:r>
      <w:r w:rsidR="001216CE">
        <w:rPr>
          <w:rFonts w:ascii="Times New Roman" w:hAnsi="Times New Roman" w:cs="Times New Roman"/>
          <w:sz w:val="28"/>
          <w:szCs w:val="28"/>
        </w:rPr>
        <w:t>4956,9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рублей, из них доходы от реализации иного имущества составят </w:t>
      </w:r>
      <w:r w:rsidR="001216CE">
        <w:rPr>
          <w:rFonts w:ascii="Times New Roman" w:hAnsi="Times New Roman" w:cs="Times New Roman"/>
          <w:sz w:val="28"/>
          <w:szCs w:val="28"/>
        </w:rPr>
        <w:t>100,0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рублей, доходы от продажи земельных участков – </w:t>
      </w:r>
      <w:r w:rsidR="001216CE">
        <w:rPr>
          <w:rFonts w:ascii="Times New Roman" w:hAnsi="Times New Roman" w:cs="Times New Roman"/>
          <w:sz w:val="28"/>
          <w:szCs w:val="28"/>
        </w:rPr>
        <w:t>74,9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216CE" w:rsidRDefault="00422574" w:rsidP="00121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 доходы от штрафов, санкций и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216CE">
        <w:rPr>
          <w:rFonts w:ascii="Times New Roman" w:hAnsi="Times New Roman" w:cs="Times New Roman"/>
          <w:sz w:val="28"/>
          <w:szCs w:val="28"/>
        </w:rPr>
        <w:t>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1216CE">
        <w:rPr>
          <w:rFonts w:ascii="Times New Roman" w:hAnsi="Times New Roman" w:cs="Times New Roman"/>
          <w:sz w:val="28"/>
          <w:szCs w:val="28"/>
        </w:rPr>
        <w:t xml:space="preserve"> на 23,0 процента, </w:t>
      </w:r>
      <w:r w:rsidR="001216CE" w:rsidRPr="007C32E5">
        <w:rPr>
          <w:rFonts w:ascii="Times New Roman" w:hAnsi="Times New Roman" w:cs="Times New Roman"/>
          <w:sz w:val="28"/>
          <w:szCs w:val="28"/>
        </w:rPr>
        <w:t xml:space="preserve">объем доходов планируется в сумме </w:t>
      </w:r>
      <w:r w:rsidR="001216CE">
        <w:rPr>
          <w:rFonts w:ascii="Times New Roman" w:hAnsi="Times New Roman" w:cs="Times New Roman"/>
          <w:sz w:val="28"/>
          <w:szCs w:val="28"/>
        </w:rPr>
        <w:t>390,0</w:t>
      </w:r>
      <w:r w:rsidR="001216CE" w:rsidRPr="007C32E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16CE">
        <w:rPr>
          <w:rFonts w:ascii="Times New Roman" w:hAnsi="Times New Roman" w:cs="Times New Roman"/>
          <w:sz w:val="28"/>
          <w:szCs w:val="28"/>
        </w:rPr>
        <w:t>.</w:t>
      </w:r>
      <w:r w:rsidR="001216CE" w:rsidRPr="00121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216CE" w:rsidRPr="001216CE" w:rsidRDefault="001216CE" w:rsidP="00121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увеличению (уменьшению) </w:t>
      </w:r>
      <w:r w:rsidRPr="0012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</w:t>
      </w:r>
      <w:r w:rsidRPr="0012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виде  расчета от</w:t>
      </w:r>
      <w:r w:rsidRPr="0012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ожидаемые доходы</w:t>
      </w:r>
      <w:r w:rsidR="0020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2021 года</w:t>
      </w:r>
      <w:r w:rsidRPr="0012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6CE" w:rsidRPr="007C32E5" w:rsidRDefault="001216CE" w:rsidP="0012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574" w:rsidRPr="003D54D7" w:rsidRDefault="00422574" w:rsidP="004225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>объем собственных доходов бюджета района у</w:t>
      </w:r>
      <w:r w:rsidR="00207D29">
        <w:rPr>
          <w:rFonts w:ascii="Times New Roman" w:hAnsi="Times New Roman" w:cs="Times New Roman"/>
          <w:sz w:val="28"/>
          <w:szCs w:val="28"/>
        </w:rPr>
        <w:t>велич</w:t>
      </w:r>
      <w:r w:rsidR="009144E9">
        <w:rPr>
          <w:rFonts w:ascii="Times New Roman" w:hAnsi="Times New Roman" w:cs="Times New Roman"/>
          <w:sz w:val="28"/>
          <w:szCs w:val="28"/>
        </w:rPr>
        <w:t>и</w:t>
      </w:r>
      <w:r w:rsidR="00207D2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87">
        <w:rPr>
          <w:rFonts w:ascii="Times New Roman" w:hAnsi="Times New Roman" w:cs="Times New Roman"/>
          <w:sz w:val="28"/>
          <w:szCs w:val="28"/>
        </w:rPr>
        <w:t xml:space="preserve"> на </w:t>
      </w:r>
      <w:r w:rsidR="00207D29">
        <w:rPr>
          <w:rFonts w:ascii="Times New Roman" w:hAnsi="Times New Roman" w:cs="Times New Roman"/>
          <w:sz w:val="28"/>
          <w:szCs w:val="28"/>
        </w:rPr>
        <w:t>686,0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07D29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207D29">
        <w:rPr>
          <w:rFonts w:ascii="Times New Roman" w:hAnsi="Times New Roman" w:cs="Times New Roman"/>
          <w:sz w:val="28"/>
          <w:szCs w:val="28"/>
        </w:rPr>
        <w:t>74128,0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</w:t>
      </w:r>
      <w:bookmarkStart w:id="0" w:name="_GoBack"/>
      <w:bookmarkEnd w:id="0"/>
      <w:r w:rsidRPr="00707987">
        <w:rPr>
          <w:rFonts w:ascii="Times New Roman" w:hAnsi="Times New Roman" w:cs="Times New Roman"/>
          <w:sz w:val="28"/>
          <w:szCs w:val="28"/>
        </w:rPr>
        <w:t xml:space="preserve">ей.  </w:t>
      </w:r>
      <w:r w:rsidRPr="00B43C03">
        <w:rPr>
          <w:rFonts w:ascii="Times New Roman" w:hAnsi="Times New Roman" w:cs="Times New Roman"/>
          <w:sz w:val="28"/>
          <w:szCs w:val="28"/>
        </w:rPr>
        <w:t>Удельный вес собственных доходов  в доходах бюджета района оста</w:t>
      </w:r>
      <w:r w:rsidR="00207D29">
        <w:rPr>
          <w:rFonts w:ascii="Times New Roman" w:hAnsi="Times New Roman" w:cs="Times New Roman"/>
          <w:sz w:val="28"/>
          <w:szCs w:val="28"/>
        </w:rPr>
        <w:t>ется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 w:rsidR="00207D29">
        <w:rPr>
          <w:rFonts w:ascii="Times New Roman" w:hAnsi="Times New Roman" w:cs="Times New Roman"/>
          <w:sz w:val="28"/>
          <w:szCs w:val="28"/>
        </w:rPr>
        <w:t xml:space="preserve">на прежнем уровне </w:t>
      </w:r>
      <w:r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207D29">
        <w:rPr>
          <w:rFonts w:ascii="Times New Roman" w:hAnsi="Times New Roman" w:cs="Times New Roman"/>
          <w:sz w:val="28"/>
          <w:szCs w:val="28"/>
        </w:rPr>
        <w:t>23,2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22574" w:rsidRPr="003D54D7" w:rsidRDefault="00422574" w:rsidP="004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207D29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A423A" w:rsidRPr="004600DE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CB747C" w:rsidRDefault="009A423A" w:rsidP="00CB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района. </w:t>
      </w:r>
    </w:p>
    <w:p w:rsidR="009A423A" w:rsidRPr="00CB747C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992"/>
        <w:gridCol w:w="992"/>
        <w:gridCol w:w="1170"/>
        <w:gridCol w:w="15"/>
        <w:gridCol w:w="1225"/>
        <w:gridCol w:w="850"/>
        <w:gridCol w:w="851"/>
      </w:tblGrid>
      <w:tr w:rsidR="00CB747C" w:rsidRPr="00CB747C" w:rsidTr="00CB747C">
        <w:trPr>
          <w:trHeight w:val="804"/>
        </w:trPr>
        <w:tc>
          <w:tcPr>
            <w:tcW w:w="2268" w:type="dxa"/>
            <w:vMerge w:val="restart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2021</w:t>
            </w: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марте</w:t>
            </w:r>
          </w:p>
        </w:tc>
        <w:tc>
          <w:tcPr>
            <w:tcW w:w="992" w:type="dxa"/>
            <w:vMerge w:val="restart"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 </w:t>
            </w:r>
          </w:p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мае</w:t>
            </w:r>
          </w:p>
        </w:tc>
        <w:tc>
          <w:tcPr>
            <w:tcW w:w="1185" w:type="dxa"/>
            <w:gridSpan w:val="2"/>
            <w:vMerge w:val="restart"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июле</w:t>
            </w:r>
          </w:p>
        </w:tc>
        <w:tc>
          <w:tcPr>
            <w:tcW w:w="1225" w:type="dxa"/>
            <w:vMerge w:val="restart"/>
          </w:tcPr>
          <w:p w:rsidR="00CB747C" w:rsidRPr="00CB747C" w:rsidRDefault="00CB747C" w:rsidP="00CB747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proofErr w:type="gramStart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предлагаемых</w:t>
            </w:r>
            <w:proofErr w:type="gramEnd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B747C" w:rsidRPr="00CB747C" w:rsidRDefault="00CB747C" w:rsidP="00CB747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всентябре</w:t>
            </w:r>
            <w:proofErr w:type="spellEnd"/>
          </w:p>
        </w:tc>
        <w:tc>
          <w:tcPr>
            <w:tcW w:w="1701" w:type="dxa"/>
            <w:gridSpan w:val="2"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Отклонение предлагаемых поправок </w:t>
            </w:r>
          </w:p>
        </w:tc>
      </w:tr>
      <w:tr w:rsidR="00CB747C" w:rsidRPr="00CB747C" w:rsidTr="00CB747C">
        <w:trPr>
          <w:trHeight w:val="1185"/>
        </w:trPr>
        <w:tc>
          <w:tcPr>
            <w:tcW w:w="2268" w:type="dxa"/>
            <w:vMerge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vMerge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  <w:vMerge w:val="restart"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утвержденного бюджета</w:t>
            </w:r>
          </w:p>
        </w:tc>
      </w:tr>
      <w:tr w:rsidR="00CB747C" w:rsidRPr="00CB747C" w:rsidTr="00CB747C">
        <w:trPr>
          <w:trHeight w:val="1004"/>
        </w:trPr>
        <w:tc>
          <w:tcPr>
            <w:tcW w:w="2268" w:type="dxa"/>
            <w:vMerge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vMerge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CB747C" w:rsidRPr="00CB747C" w:rsidRDefault="00CB747C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78167,1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78167,1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66288,8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73294,6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72950,5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83936,4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84936,4</w:t>
            </w:r>
          </w:p>
        </w:tc>
        <w:tc>
          <w:tcPr>
            <w:tcW w:w="850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18647,6</w:t>
            </w:r>
          </w:p>
        </w:tc>
        <w:tc>
          <w:tcPr>
            <w:tcW w:w="851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1000,0</w:t>
            </w:r>
          </w:p>
        </w:tc>
      </w:tr>
      <w:tr w:rsidR="00CB747C" w:rsidRPr="00CB747C" w:rsidTr="00CB747C">
        <w:trPr>
          <w:trHeight w:val="364"/>
        </w:trPr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т. ч. - на переселение из ветхого аварийного жилья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9739,5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7005,8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rPr>
          <w:trHeight w:val="411"/>
        </w:trPr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обеспечение жильем молодых семей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745,5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rPr>
          <w:trHeight w:val="586"/>
        </w:trPr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-на проведение кадастровых работ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651,7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-19,9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45603,7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45603,7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-43975,8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софинансирование капитальных вложений в объекты муниципальной собственности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2249,2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-2249,2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 на софинансирование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850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 на организацию бесплатного горячего питания школьников  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1225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прочие субсидии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4193,4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6442,6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6462,6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17507,8</w:t>
            </w:r>
          </w:p>
        </w:tc>
        <w:tc>
          <w:tcPr>
            <w:tcW w:w="1225" w:type="dxa"/>
          </w:tcPr>
          <w:p w:rsidR="00CB747C" w:rsidRPr="00CB747C" w:rsidRDefault="00CB747C" w:rsidP="000C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0C73F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850" w:type="dxa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14314,4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1000,0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80033,6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80033,6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79940,5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79468,5</w:t>
            </w:r>
          </w:p>
        </w:tc>
        <w:tc>
          <w:tcPr>
            <w:tcW w:w="1225" w:type="dxa"/>
          </w:tcPr>
          <w:p w:rsidR="00CB747C" w:rsidRPr="00CB747C" w:rsidRDefault="0030553E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80148,8</w:t>
            </w:r>
          </w:p>
        </w:tc>
        <w:tc>
          <w:tcPr>
            <w:tcW w:w="850" w:type="dxa"/>
          </w:tcPr>
          <w:p w:rsidR="00CB747C" w:rsidRPr="00CB747C" w:rsidRDefault="0030553E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851" w:type="dxa"/>
          </w:tcPr>
          <w:p w:rsidR="00CB747C" w:rsidRPr="00CB747C" w:rsidRDefault="0030553E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680,3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74096,0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74096,0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74042,8</w:t>
            </w:r>
          </w:p>
        </w:tc>
        <w:tc>
          <w:tcPr>
            <w:tcW w:w="1185" w:type="dxa"/>
            <w:gridSpan w:val="2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73570,8</w:t>
            </w:r>
          </w:p>
        </w:tc>
        <w:tc>
          <w:tcPr>
            <w:tcW w:w="1225" w:type="dxa"/>
          </w:tcPr>
          <w:p w:rsidR="00CB747C" w:rsidRPr="00CB747C" w:rsidRDefault="0030553E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74251,1</w:t>
            </w:r>
          </w:p>
        </w:tc>
        <w:tc>
          <w:tcPr>
            <w:tcW w:w="850" w:type="dxa"/>
          </w:tcPr>
          <w:p w:rsidR="00CB747C" w:rsidRPr="00CB747C" w:rsidRDefault="000C73F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851" w:type="dxa"/>
          </w:tcPr>
          <w:p w:rsidR="00CB747C" w:rsidRPr="00CB747C" w:rsidRDefault="0030553E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680,3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единую субвенцию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-39,9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- на проведение переписи населения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</w:t>
            </w:r>
            <w:proofErr w:type="gramStart"/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ч. – передаваемые бюджету  района из бюджетов поселений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прочие межбюджетные трансферты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передаваемые бюджетам муниципальных районов на поддержку отрасли культура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40" w:type="dxa"/>
            <w:gridSpan w:val="2"/>
          </w:tcPr>
          <w:p w:rsidR="00CB747C" w:rsidRPr="00CB747C" w:rsidRDefault="00CB747C" w:rsidP="00CB7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0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CB747C" w:rsidRPr="00CB747C" w:rsidTr="00CB747C">
        <w:trPr>
          <w:trHeight w:val="290"/>
        </w:trPr>
        <w:tc>
          <w:tcPr>
            <w:tcW w:w="2268" w:type="dxa"/>
          </w:tcPr>
          <w:p w:rsidR="00CB747C" w:rsidRPr="00CB747C" w:rsidRDefault="00CB747C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CB747C" w:rsidRPr="00CB747C" w:rsidRDefault="00CB747C" w:rsidP="00450F06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226068,7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233244,5</w:t>
            </w:r>
          </w:p>
        </w:tc>
        <w:tc>
          <w:tcPr>
            <w:tcW w:w="992" w:type="dxa"/>
          </w:tcPr>
          <w:p w:rsidR="00CB747C" w:rsidRPr="00CB747C" w:rsidRDefault="00CB747C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233022,0</w:t>
            </w:r>
          </w:p>
        </w:tc>
        <w:tc>
          <w:tcPr>
            <w:tcW w:w="1170" w:type="dxa"/>
          </w:tcPr>
          <w:p w:rsidR="00CB747C" w:rsidRPr="00CB747C" w:rsidRDefault="00CB747C" w:rsidP="00450F06">
            <w:pPr>
              <w:tabs>
                <w:tab w:val="center" w:pos="519"/>
                <w:tab w:val="right" w:pos="10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243555,9</w:t>
            </w:r>
          </w:p>
        </w:tc>
        <w:tc>
          <w:tcPr>
            <w:tcW w:w="1240" w:type="dxa"/>
            <w:gridSpan w:val="2"/>
          </w:tcPr>
          <w:p w:rsidR="00CB747C" w:rsidRPr="00CB747C" w:rsidRDefault="0030553E" w:rsidP="00CB747C">
            <w:pPr>
              <w:tabs>
                <w:tab w:val="center" w:pos="519"/>
                <w:tab w:val="right" w:pos="10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245236,2</w:t>
            </w:r>
          </w:p>
        </w:tc>
        <w:tc>
          <w:tcPr>
            <w:tcW w:w="850" w:type="dxa"/>
          </w:tcPr>
          <w:p w:rsidR="00CB747C" w:rsidRPr="00CB747C" w:rsidRDefault="0030553E" w:rsidP="00450F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19167,5</w:t>
            </w:r>
          </w:p>
        </w:tc>
        <w:tc>
          <w:tcPr>
            <w:tcW w:w="851" w:type="dxa"/>
          </w:tcPr>
          <w:p w:rsidR="00CB747C" w:rsidRPr="00CB747C" w:rsidRDefault="0030553E" w:rsidP="00450F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1680,3</w:t>
            </w:r>
          </w:p>
        </w:tc>
      </w:tr>
    </w:tbl>
    <w:p w:rsidR="009A423A" w:rsidRPr="00CB747C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Pr="004600DE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безвозмездные поступления в 2021 году   на </w:t>
      </w:r>
      <w:r w:rsidR="00DD3F97"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>1680,3</w:t>
      </w: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на </w:t>
      </w:r>
      <w:r w:rsidR="00DD3F97"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A423A" w:rsidRPr="004600DE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в 2021 году  </w:t>
      </w:r>
      <w:r w:rsidR="00DD3F97"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>245236,2</w:t>
      </w: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</w:t>
      </w:r>
      <w:r w:rsidR="00DD3F97"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доходах бюджета района уменьшится</w:t>
      </w: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76,</w:t>
      </w:r>
      <w:r w:rsidR="00DD3F97"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76,</w:t>
      </w:r>
      <w:r w:rsidR="00DD3F97"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0,</w:t>
      </w:r>
      <w:r w:rsidR="00DD3F97"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9A423A" w:rsidRPr="004E1279" w:rsidRDefault="009A423A" w:rsidP="009A423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4E1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увеличить </w:t>
      </w:r>
      <w:r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 по </w:t>
      </w:r>
      <w:r w:rsidRPr="004E1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субсидиям</w:t>
      </w:r>
      <w:r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 год  </w:t>
      </w:r>
      <w:r w:rsidRPr="004E1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целом </w:t>
      </w:r>
      <w:r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D3F97"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DD3F97"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специализированного автотранспорта для развития мобильной торговли в малонаселенных и труднодоступных населенных пунктах (основание – уведомление </w:t>
      </w:r>
      <w:r w:rsidR="004E1279"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экономического развития Вологодской области от 11.08.2021 года</w:t>
      </w:r>
      <w:r w:rsid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изменении лимитов бюджетных обязательств на 2021 год</w:t>
      </w:r>
      <w:r w:rsidR="004E1279"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D3F97" w:rsidRPr="004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23A" w:rsidRPr="004600DE" w:rsidRDefault="009A423A" w:rsidP="004E127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F24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E1279" w:rsidRPr="00F24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величить</w:t>
      </w:r>
      <w:r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 по </w:t>
      </w:r>
      <w:r w:rsidRPr="00F24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субвенциям </w:t>
      </w:r>
      <w:r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 год  </w:t>
      </w:r>
      <w:r w:rsidRPr="00F24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целом </w:t>
      </w:r>
      <w:r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E1279"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680,3 тыс. рублей  </w:t>
      </w:r>
      <w:r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E1279"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 единовременной денежной выплаты взамен предоставления земельного участка гражданам, имеющим трех и более детей </w:t>
      </w:r>
      <w:r w:rsidR="00F24A5B"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постановление Правительства Вологодской области от 16.08.2021 года №935 «О внесении изменений в распределение объемов субвенций между муниципальными образованиями области»).</w:t>
      </w:r>
      <w:proofErr w:type="gramEnd"/>
    </w:p>
    <w:p w:rsidR="009A423A" w:rsidRPr="004600DE" w:rsidRDefault="009A423A" w:rsidP="00F2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9A423A" w:rsidRPr="004600DE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F24A5B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A615A2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2021 год предусматриваются в объеме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339865,2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A615A2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</w:t>
      </w:r>
      <w:r w:rsidRPr="00A615A2">
        <w:rPr>
          <w:rFonts w:ascii="Times New Roman" w:hAnsi="Times New Roman" w:cs="Times New Roman"/>
          <w:sz w:val="28"/>
          <w:szCs w:val="28"/>
        </w:rPr>
        <w:lastRenderedPageBreak/>
        <w:t xml:space="preserve">расходы  увеличиваются по сравнению с утвержденными бюджетными назначениями 2021 года на </w:t>
      </w:r>
      <w:r w:rsidR="00A615A2" w:rsidRPr="00A615A2">
        <w:rPr>
          <w:rFonts w:ascii="Times New Roman" w:hAnsi="Times New Roman" w:cs="Times New Roman"/>
          <w:sz w:val="28"/>
          <w:szCs w:val="28"/>
        </w:rPr>
        <w:t>3018,7</w:t>
      </w:r>
      <w:r w:rsidRPr="00A615A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615A2" w:rsidRPr="00A615A2">
        <w:rPr>
          <w:rFonts w:ascii="Times New Roman" w:hAnsi="Times New Roman" w:cs="Times New Roman"/>
          <w:sz w:val="28"/>
          <w:szCs w:val="28"/>
        </w:rPr>
        <w:t>0,9</w:t>
      </w:r>
      <w:r w:rsidRPr="00A615A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615A2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увеличить расходы на 2021 год по сравнению с утвержденными бюджетными назначениями по  разделам:</w:t>
      </w:r>
    </w:p>
    <w:p w:rsidR="009A423A" w:rsidRPr="00A615A2" w:rsidRDefault="00A615A2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-«Общегосударственные вопросы» - на 156,4 тыс. рублей, или на 0,3 процента;</w:t>
      </w:r>
      <w:r w:rsidR="009A423A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23A" w:rsidRPr="00A615A2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1060,0 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4,7 процента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23A" w:rsidRPr="00A615A2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1100,0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2,6 процента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23A" w:rsidRPr="00A615A2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680,3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процента;  </w:t>
      </w:r>
    </w:p>
    <w:p w:rsidR="009A423A" w:rsidRPr="00A615A2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государственного и муниципального долга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22,0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615A2"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E4282F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4282F" w:rsidRP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«Образование» предусматривается внутренняя корректировка бюджетных ассигнований между ГРБС.</w:t>
      </w:r>
    </w:p>
    <w:p w:rsidR="009A423A" w:rsidRPr="004600DE" w:rsidRDefault="00E4282F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</w:t>
      </w:r>
      <w:r w:rsidR="009A423A" w:rsidRP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объемов бюджетных ассигнований не планируется.</w:t>
      </w:r>
      <w:r w:rsidRP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11A" w:rsidRPr="00E4282F" w:rsidRDefault="009A423A" w:rsidP="00E001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2021 год  хара</w:t>
      </w:r>
      <w:r w:rsid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9A423A" w:rsidRPr="00E0011A" w:rsidRDefault="009A423A" w:rsidP="009A42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0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Pr="00E001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E00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992"/>
        <w:gridCol w:w="992"/>
        <w:gridCol w:w="993"/>
        <w:gridCol w:w="1170"/>
        <w:gridCol w:w="1381"/>
        <w:gridCol w:w="992"/>
        <w:gridCol w:w="851"/>
      </w:tblGrid>
      <w:tr w:rsidR="00E0011A" w:rsidRPr="00E0011A" w:rsidTr="00E0011A">
        <w:trPr>
          <w:trHeight w:val="1258"/>
        </w:trPr>
        <w:tc>
          <w:tcPr>
            <w:tcW w:w="2411" w:type="dxa"/>
            <w:vMerge w:val="restart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E00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марте</w:t>
            </w:r>
          </w:p>
        </w:tc>
        <w:tc>
          <w:tcPr>
            <w:tcW w:w="993" w:type="dxa"/>
            <w:vMerge w:val="restart"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 </w:t>
            </w:r>
          </w:p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мае</w:t>
            </w:r>
          </w:p>
        </w:tc>
        <w:tc>
          <w:tcPr>
            <w:tcW w:w="1170" w:type="dxa"/>
            <w:vMerge w:val="restart"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июле</w:t>
            </w:r>
          </w:p>
        </w:tc>
        <w:tc>
          <w:tcPr>
            <w:tcW w:w="1381" w:type="dxa"/>
            <w:vMerge w:val="restart"/>
          </w:tcPr>
          <w:p w:rsidR="00E0011A" w:rsidRPr="00E0011A" w:rsidRDefault="00E0011A" w:rsidP="00E0011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  <w:proofErr w:type="gramStart"/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предлагаемых</w:t>
            </w:r>
            <w:proofErr w:type="gramEnd"/>
          </w:p>
          <w:p w:rsidR="00E0011A" w:rsidRPr="00E0011A" w:rsidRDefault="00E0011A" w:rsidP="00E0011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E0011A" w:rsidRPr="00E0011A" w:rsidRDefault="00E0011A" w:rsidP="00E0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сентябре</w:t>
            </w:r>
          </w:p>
        </w:tc>
        <w:tc>
          <w:tcPr>
            <w:tcW w:w="1843" w:type="dxa"/>
            <w:gridSpan w:val="2"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Отклонения предлагаемых поправок  </w:t>
            </w:r>
            <w:proofErr w:type="gramStart"/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E0011A" w:rsidRPr="00E0011A" w:rsidTr="00E0011A">
        <w:trPr>
          <w:trHeight w:val="1004"/>
        </w:trPr>
        <w:tc>
          <w:tcPr>
            <w:tcW w:w="2411" w:type="dxa"/>
            <w:vMerge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</w:tcPr>
          <w:p w:rsidR="00E0011A" w:rsidRPr="00E0011A" w:rsidRDefault="00E0011A" w:rsidP="00450F0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E0011A" w:rsidRPr="00E0011A" w:rsidTr="00E0011A"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47883,4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48395,4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49032,3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48919,7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49076,1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1192,7</w:t>
            </w:r>
          </w:p>
        </w:tc>
        <w:tc>
          <w:tcPr>
            <w:tcW w:w="85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156,4</w:t>
            </w:r>
          </w:p>
        </w:tc>
      </w:tr>
      <w:tr w:rsidR="00E0011A" w:rsidRPr="00E0011A" w:rsidTr="00E0011A"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1563,3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4063,3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4214,9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4191,9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4191,9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2628,6</w:t>
            </w:r>
          </w:p>
        </w:tc>
        <w:tc>
          <w:tcPr>
            <w:tcW w:w="851" w:type="dxa"/>
          </w:tcPr>
          <w:p w:rsidR="00E0011A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011A" w:rsidRPr="00E0011A" w:rsidTr="00E0011A">
        <w:trPr>
          <w:trHeight w:val="527"/>
        </w:trPr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9843,0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11146,9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11626,9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22675,0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23735,0</w:t>
            </w:r>
          </w:p>
        </w:tc>
        <w:tc>
          <w:tcPr>
            <w:tcW w:w="992" w:type="dxa"/>
          </w:tcPr>
          <w:p w:rsidR="00E0011A" w:rsidRPr="00E0011A" w:rsidRDefault="00E0011A" w:rsidP="00E001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13892,0</w:t>
            </w:r>
          </w:p>
        </w:tc>
        <w:tc>
          <w:tcPr>
            <w:tcW w:w="85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E0011A" w:rsidRPr="00E0011A" w:rsidTr="00E0011A">
        <w:trPr>
          <w:trHeight w:val="586"/>
        </w:trPr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32854,0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42194,1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42210,3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42190,3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43290,3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10436,3</w:t>
            </w:r>
          </w:p>
        </w:tc>
        <w:tc>
          <w:tcPr>
            <w:tcW w:w="85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E0011A" w:rsidRPr="00E0011A" w:rsidTr="00E0011A">
        <w:trPr>
          <w:trHeight w:val="586"/>
        </w:trPr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851" w:type="dxa"/>
          </w:tcPr>
          <w:p w:rsidR="00E0011A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011A" w:rsidRPr="00E0011A" w:rsidTr="00E0011A"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122713,7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122713,7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122733,7</w:t>
            </w:r>
          </w:p>
        </w:tc>
        <w:tc>
          <w:tcPr>
            <w:tcW w:w="1170" w:type="dxa"/>
          </w:tcPr>
          <w:p w:rsidR="00E0011A" w:rsidRPr="00E0011A" w:rsidRDefault="00E0011A" w:rsidP="001C6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123315,</w:t>
            </w:r>
            <w:r w:rsidR="001C6A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</w:tcPr>
          <w:p w:rsidR="00E0011A" w:rsidRPr="00E0011A" w:rsidRDefault="00E0011A" w:rsidP="0000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123315,</w:t>
            </w:r>
            <w:r w:rsidR="000075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E0011A" w:rsidRPr="00E0011A" w:rsidRDefault="00E0011A" w:rsidP="001C6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601,</w:t>
            </w:r>
            <w:r w:rsidR="001C6A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E0011A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011A" w:rsidRPr="00E0011A" w:rsidTr="00E0011A"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31410,1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31698,0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31893,3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31982,3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31982,3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572,2</w:t>
            </w:r>
          </w:p>
        </w:tc>
        <w:tc>
          <w:tcPr>
            <w:tcW w:w="851" w:type="dxa"/>
          </w:tcPr>
          <w:p w:rsidR="00E0011A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011A" w:rsidRPr="00E0011A" w:rsidTr="00E0011A"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-53,2</w:t>
            </w:r>
          </w:p>
        </w:tc>
        <w:tc>
          <w:tcPr>
            <w:tcW w:w="85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011A" w:rsidRPr="00E0011A" w:rsidTr="00E0011A"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8821,1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8821,0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8913,4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8834,5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9514,8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851" w:type="dxa"/>
          </w:tcPr>
          <w:p w:rsidR="00E0011A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680,3</w:t>
            </w:r>
          </w:p>
        </w:tc>
      </w:tr>
      <w:tr w:rsidR="00E0011A" w:rsidRPr="00E0011A" w:rsidTr="00E0011A"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34782,0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35353,6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35353,6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35808,6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35808,6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851" w:type="dxa"/>
          </w:tcPr>
          <w:p w:rsidR="00E0011A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75C3" w:rsidRPr="00E0011A" w:rsidTr="00E0011A">
        <w:tc>
          <w:tcPr>
            <w:tcW w:w="2411" w:type="dxa"/>
          </w:tcPr>
          <w:p w:rsidR="000075C3" w:rsidRPr="00E0011A" w:rsidRDefault="000075C3" w:rsidP="0000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Обслуживание гос.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дола</w:t>
            </w:r>
          </w:p>
        </w:tc>
        <w:tc>
          <w:tcPr>
            <w:tcW w:w="992" w:type="dxa"/>
          </w:tcPr>
          <w:p w:rsidR="000075C3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075C3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075C3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</w:tcPr>
          <w:p w:rsidR="000075C3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1" w:type="dxa"/>
          </w:tcPr>
          <w:p w:rsidR="000075C3" w:rsidRPr="00E0011A" w:rsidRDefault="000075C3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</w:tcPr>
          <w:p w:rsidR="000075C3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1" w:type="dxa"/>
          </w:tcPr>
          <w:p w:rsidR="000075C3" w:rsidRPr="00E0011A" w:rsidRDefault="000075C3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E0011A" w:rsidRPr="00E0011A" w:rsidTr="00E0011A">
        <w:trPr>
          <w:trHeight w:val="290"/>
        </w:trPr>
        <w:tc>
          <w:tcPr>
            <w:tcW w:w="2411" w:type="dxa"/>
          </w:tcPr>
          <w:p w:rsidR="00E0011A" w:rsidRPr="00E0011A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СМИ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3" w:type="dxa"/>
          </w:tcPr>
          <w:p w:rsidR="00E0011A" w:rsidRPr="00E0011A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170" w:type="dxa"/>
          </w:tcPr>
          <w:p w:rsidR="00E0011A" w:rsidRPr="00E0011A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381" w:type="dxa"/>
          </w:tcPr>
          <w:p w:rsidR="00E0011A" w:rsidRPr="00E0011A" w:rsidRDefault="00E0011A" w:rsidP="00801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E0011A" w:rsidRPr="00E0011A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0011A" w:rsidRPr="00E0011A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075C3" w:rsidRPr="000075C3" w:rsidTr="00E0011A">
        <w:trPr>
          <w:trHeight w:val="290"/>
        </w:trPr>
        <w:tc>
          <w:tcPr>
            <w:tcW w:w="2411" w:type="dxa"/>
          </w:tcPr>
          <w:p w:rsidR="00E0011A" w:rsidRPr="000075C3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МБТ муниципальным образованиям</w:t>
            </w:r>
          </w:p>
        </w:tc>
        <w:tc>
          <w:tcPr>
            <w:tcW w:w="992" w:type="dxa"/>
          </w:tcPr>
          <w:p w:rsidR="00E0011A" w:rsidRPr="000075C3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16854,4</w:t>
            </w:r>
          </w:p>
        </w:tc>
        <w:tc>
          <w:tcPr>
            <w:tcW w:w="992" w:type="dxa"/>
          </w:tcPr>
          <w:p w:rsidR="00E0011A" w:rsidRPr="000075C3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17051,4</w:t>
            </w:r>
          </w:p>
        </w:tc>
        <w:tc>
          <w:tcPr>
            <w:tcW w:w="993" w:type="dxa"/>
          </w:tcPr>
          <w:p w:rsidR="00E0011A" w:rsidRPr="000075C3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1170" w:type="dxa"/>
          </w:tcPr>
          <w:p w:rsidR="00E0011A" w:rsidRPr="000075C3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1381" w:type="dxa"/>
          </w:tcPr>
          <w:p w:rsidR="00E0011A" w:rsidRPr="000075C3" w:rsidRDefault="000075C3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992" w:type="dxa"/>
          </w:tcPr>
          <w:p w:rsidR="00E0011A" w:rsidRPr="000075C3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704,6</w:t>
            </w:r>
          </w:p>
        </w:tc>
        <w:tc>
          <w:tcPr>
            <w:tcW w:w="851" w:type="dxa"/>
          </w:tcPr>
          <w:p w:rsidR="00E0011A" w:rsidRPr="000075C3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075C3" w:rsidRPr="000075C3" w:rsidTr="00E0011A">
        <w:trPr>
          <w:trHeight w:val="290"/>
        </w:trPr>
        <w:tc>
          <w:tcPr>
            <w:tcW w:w="2411" w:type="dxa"/>
          </w:tcPr>
          <w:p w:rsidR="00E0011A" w:rsidRPr="000075C3" w:rsidRDefault="00E0011A" w:rsidP="0045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E0011A" w:rsidRPr="000075C3" w:rsidRDefault="00E0011A" w:rsidP="00450F0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307945,7</w:t>
            </w:r>
          </w:p>
        </w:tc>
        <w:tc>
          <w:tcPr>
            <w:tcW w:w="992" w:type="dxa"/>
          </w:tcPr>
          <w:p w:rsidR="00E0011A" w:rsidRPr="000075C3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322658,1</w:t>
            </w:r>
          </w:p>
        </w:tc>
        <w:tc>
          <w:tcPr>
            <w:tcW w:w="993" w:type="dxa"/>
          </w:tcPr>
          <w:p w:rsidR="00E0011A" w:rsidRPr="000075C3" w:rsidRDefault="00E0011A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1170" w:type="dxa"/>
          </w:tcPr>
          <w:p w:rsidR="00E0011A" w:rsidRPr="000075C3" w:rsidRDefault="000075C3" w:rsidP="001C6A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336846,</w:t>
            </w:r>
            <w:r w:rsidR="001C6AF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</w:tcPr>
          <w:p w:rsidR="00E0011A" w:rsidRPr="000075C3" w:rsidRDefault="000075C3" w:rsidP="001C6A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339865,</w:t>
            </w:r>
            <w:r w:rsidR="001C6AF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E0011A" w:rsidRPr="000075C3" w:rsidRDefault="000075C3" w:rsidP="001C6A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31919,</w:t>
            </w:r>
            <w:r w:rsidR="001C6AF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E0011A" w:rsidRPr="000075C3" w:rsidRDefault="000075C3" w:rsidP="00450F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3018,7</w:t>
            </w:r>
          </w:p>
        </w:tc>
      </w:tr>
    </w:tbl>
    <w:p w:rsidR="009A423A" w:rsidRPr="004600DE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0D8F" w:rsidRPr="004C064E" w:rsidRDefault="009A423A" w:rsidP="002E0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2021 год по разделу</w:t>
      </w:r>
      <w:r w:rsidRPr="004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2E0D8F" w:rsidRPr="004C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2E0D8F"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156,4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A423A" w:rsidRPr="004C064E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C0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</w:t>
      </w:r>
      <w:r w:rsidR="002E0D8F" w:rsidRPr="004C0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4C0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E0D8F" w:rsidRPr="004C064E">
        <w:rPr>
          <w:rFonts w:ascii="Times New Roman" w:hAnsi="Times New Roman" w:cs="Times New Roman"/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 w:rsidRPr="004C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составит </w:t>
      </w:r>
      <w:r w:rsidR="002E0D8F"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 w:rsidR="002E0D8F"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фонда оплаты труда</w:t>
      </w:r>
      <w:r w:rsidR="004C064E"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(увеличение денежного поощрения в размере </w:t>
      </w:r>
      <w:r w:rsidR="008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C064E"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195 % должностного оклада от 09.08.2021 года начальнику </w:t>
      </w:r>
      <w:r w:rsid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064E"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финансов) 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Управления финансов от 23.08.2021 года№190 и </w:t>
      </w:r>
      <w:r w:rsidR="004C064E"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руководителя администрации района от 09.08.2021 года №42-л</w:t>
      </w:r>
      <w:proofErr w:type="gramEnd"/>
      <w:r w:rsidR="004C064E"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23A6" w:rsidRPr="00BC23A6" w:rsidRDefault="009A423A" w:rsidP="00BC2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BC2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Pr="00BC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BC2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BC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</w:t>
      </w:r>
      <w:r w:rsidR="004C064E" w:rsidRPr="00BC23A6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BC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C23A6" w:rsidRPr="00BC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проведение мероприятий по обследованию многоквартирных домов и подготовке экспертных заключений о признании домов аварийными  по муниципальной программе «Совершенствование системы управления муниципальным имуществом и земельными ресурсами Междуреченского муниципального района на 2020-2024 годы»</w:t>
      </w:r>
      <w:r w:rsidR="00BC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отдела имущественных отношений района от 25.08.2021 года №271).</w:t>
      </w:r>
      <w:proofErr w:type="gramEnd"/>
    </w:p>
    <w:p w:rsidR="009A423A" w:rsidRPr="004600DE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EF0B92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F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 00 «Национальная экономика» 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BC23A6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1060,0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F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D05BC" w:rsidRPr="00EF0B92" w:rsidRDefault="00BD05BC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A423A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</w:t>
      </w:r>
      <w:r w:rsidR="009A423A" w:rsidRPr="00EF0B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0412 «Другие вопросы в области национальной экономики» </w:t>
      </w:r>
      <w:r w:rsidR="009A423A" w:rsidRPr="00EF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23A" w:rsidRPr="00EF0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увеличиваются</w:t>
      </w:r>
      <w:r w:rsidR="009A423A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бюджетные ассигнования на 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1060,0</w:t>
      </w:r>
      <w:r w:rsidR="009A423A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A423A" w:rsidRDefault="00BD05BC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1000,0 тыс. рублей </w:t>
      </w:r>
      <w:r w:rsidR="009A423A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специального автотранспорта для развития мобильной торговли в малонаселенных и труднодоступных населенных пунктах</w:t>
      </w:r>
      <w:r w:rsidR="009A423A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реали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муниципальной программы «</w:t>
      </w:r>
      <w:r w:rsidR="009A423A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 развитие малого и среднего предпринимательства в Междуреченском муниципальном районе 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423A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2019 -2023 годы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423A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92"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субсидии из бюджета области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уведомление Департамента экономического развития Вологодской области от 11.08.2021 года «Об изменении лимитов бюджетных обязательств на 2021</w:t>
      </w:r>
      <w:proofErr w:type="gramEnd"/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17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B92" w:rsidRDefault="00EF0B92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60,0 тыс. рублей на проведение работ по  формированию земельных участков из земель, находящихся в муниципальной собственности, земель, 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собственность на которые не разграничена в рамках м</w:t>
      </w:r>
      <w:r w:rsidRPr="00EF0B92">
        <w:rPr>
          <w:rFonts w:ascii="Times New Roman" w:hAnsi="Times New Roman" w:cs="Times New Roman"/>
          <w:sz w:val="28"/>
          <w:szCs w:val="28"/>
        </w:rPr>
        <w:t>униципальной программы «Совершенствование системы управления муниципальным имуществом и земельными ресурсами Междуреченского муниципального района на 2020 – 2024 годы»</w:t>
      </w:r>
      <w:r w:rsidRPr="00EF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отдела имущественных отношений </w:t>
      </w:r>
      <w:r w:rsidR="00E0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25.08.2021 года №271);</w:t>
      </w:r>
      <w:proofErr w:type="gramEnd"/>
    </w:p>
    <w:p w:rsidR="00E0376E" w:rsidRDefault="00E0376E" w:rsidP="009A4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</w:t>
      </w:r>
      <w:r w:rsidRPr="00E03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0408 </w:t>
      </w:r>
      <w:r w:rsidRPr="00E0376E">
        <w:rPr>
          <w:rFonts w:ascii="Times New Roman" w:hAnsi="Times New Roman" w:cs="Times New Roman"/>
          <w:b/>
          <w:i/>
          <w:sz w:val="28"/>
          <w:szCs w:val="28"/>
        </w:rPr>
        <w:t>«Транспорт»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D1">
        <w:rPr>
          <w:rFonts w:ascii="Times New Roman" w:hAnsi="Times New Roman" w:cs="Times New Roman"/>
          <w:sz w:val="28"/>
          <w:szCs w:val="28"/>
        </w:rPr>
        <w:t xml:space="preserve">в целом бюджетные ассигнования не изменятся, </w:t>
      </w:r>
      <w:r w:rsidR="007B3F30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предлагается провести корректировку расходов:</w:t>
      </w:r>
    </w:p>
    <w:p w:rsidR="00E0376E" w:rsidRDefault="00E0376E" w:rsidP="009A4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6E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 xml:space="preserve">на сумму 728,3 тыс. рублей </w:t>
      </w:r>
      <w:r w:rsidR="00DE3BD1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(ремонт и капитальный ремонт автомобильных дорог);</w:t>
      </w:r>
    </w:p>
    <w:p w:rsidR="00DE3BD1" w:rsidRDefault="00DE3BD1" w:rsidP="009A4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D1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599,3 тыс. рублей на содержание автомобильных дорог;</w:t>
      </w:r>
    </w:p>
    <w:p w:rsidR="00DE3BD1" w:rsidRPr="00DE3BD1" w:rsidRDefault="00DE3BD1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88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129,0 тыс. рублей на правовое оформление дорог общего пользования местного значения, находящихся в районной собственности (основание – письма отдела строительства и жилищно-коммунального хозяйства от 24.08.2021 года №2633 и от 26.08.2021 года б/н).</w:t>
      </w:r>
    </w:p>
    <w:p w:rsidR="00EF0B92" w:rsidRDefault="00EF0B92" w:rsidP="00EF0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00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подразделу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</w:t>
      </w:r>
      <w:r w:rsidRPr="00005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EF0B92">
        <w:rPr>
          <w:rFonts w:ascii="Times New Roman" w:hAnsi="Times New Roman" w:cs="Times New Roman"/>
          <w:sz w:val="28"/>
          <w:szCs w:val="28"/>
        </w:rPr>
        <w:t xml:space="preserve">на </w:t>
      </w:r>
      <w:r w:rsidR="00005504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EF0B92">
        <w:rPr>
          <w:rFonts w:ascii="Times New Roman" w:hAnsi="Times New Roman" w:cs="Times New Roman"/>
          <w:sz w:val="28"/>
          <w:szCs w:val="28"/>
        </w:rPr>
        <w:t>1100,0 тыс. рублей по муниципальной программе «Сохранение и совершенствование транспортной системы на территории Междуреченского муниципального</w:t>
      </w:r>
      <w:r w:rsidR="00E0376E">
        <w:rPr>
          <w:rFonts w:ascii="Times New Roman" w:hAnsi="Times New Roman" w:cs="Times New Roman"/>
          <w:sz w:val="28"/>
          <w:szCs w:val="28"/>
        </w:rPr>
        <w:t xml:space="preserve">  района на 2021 – 2025 годы», п</w:t>
      </w:r>
      <w:r w:rsidRPr="00EF0B92">
        <w:rPr>
          <w:rFonts w:ascii="Times New Roman" w:hAnsi="Times New Roman" w:cs="Times New Roman"/>
          <w:sz w:val="28"/>
          <w:szCs w:val="28"/>
        </w:rPr>
        <w:t>одпрограмма «Транспортн</w:t>
      </w:r>
      <w:r w:rsidR="00E0376E">
        <w:rPr>
          <w:rFonts w:ascii="Times New Roman" w:hAnsi="Times New Roman" w:cs="Times New Roman"/>
          <w:sz w:val="28"/>
          <w:szCs w:val="28"/>
        </w:rPr>
        <w:t xml:space="preserve">ое обслуживание населения» по </w:t>
      </w:r>
      <w:r w:rsidRPr="00EF0B92">
        <w:rPr>
          <w:rFonts w:ascii="Times New Roman" w:hAnsi="Times New Roman" w:cs="Times New Roman"/>
          <w:sz w:val="28"/>
          <w:szCs w:val="28"/>
        </w:rPr>
        <w:t>мероприяти</w:t>
      </w:r>
      <w:r w:rsidR="00E0376E">
        <w:rPr>
          <w:rFonts w:ascii="Times New Roman" w:hAnsi="Times New Roman" w:cs="Times New Roman"/>
          <w:sz w:val="28"/>
          <w:szCs w:val="28"/>
        </w:rPr>
        <w:t>ю</w:t>
      </w:r>
      <w:r w:rsidRPr="00EF0B92">
        <w:rPr>
          <w:rFonts w:ascii="Times New Roman" w:hAnsi="Times New Roman" w:cs="Times New Roman"/>
          <w:sz w:val="28"/>
          <w:szCs w:val="28"/>
        </w:rPr>
        <w:t xml:space="preserve"> «Компенсация потерь в доходах транспортным организациям и индивидуальным предпринимателям, осуществляющим перевозки населения автобусами по социально-зна</w:t>
      </w:r>
      <w:r w:rsidR="00E0376E">
        <w:rPr>
          <w:rFonts w:ascii="Times New Roman" w:hAnsi="Times New Roman" w:cs="Times New Roman"/>
          <w:sz w:val="28"/>
          <w:szCs w:val="28"/>
        </w:rPr>
        <w:t>чимым внутрирайонным маршрутам»</w:t>
      </w:r>
      <w:r w:rsidR="00881CDF">
        <w:rPr>
          <w:rFonts w:ascii="Times New Roman" w:hAnsi="Times New Roman" w:cs="Times New Roman"/>
          <w:sz w:val="28"/>
          <w:szCs w:val="28"/>
        </w:rPr>
        <w:t>, уменьшение расходов связано  с отменой</w:t>
      </w:r>
      <w:proofErr w:type="gramEnd"/>
      <w:r w:rsidR="00881CDF">
        <w:rPr>
          <w:rFonts w:ascii="Times New Roman" w:hAnsi="Times New Roman" w:cs="Times New Roman"/>
          <w:sz w:val="28"/>
          <w:szCs w:val="28"/>
        </w:rPr>
        <w:t xml:space="preserve">  пассажирских перевозок водным транспортом. Данные расходы перекидываются на</w:t>
      </w:r>
      <w:r w:rsidR="00801B15">
        <w:rPr>
          <w:rFonts w:ascii="Times New Roman" w:hAnsi="Times New Roman" w:cs="Times New Roman"/>
          <w:sz w:val="28"/>
          <w:szCs w:val="28"/>
        </w:rPr>
        <w:t xml:space="preserve"> раздел «Жилищно</w:t>
      </w:r>
      <w:r w:rsidR="00EC2DB8">
        <w:rPr>
          <w:rFonts w:ascii="Times New Roman" w:hAnsi="Times New Roman" w:cs="Times New Roman"/>
          <w:sz w:val="28"/>
          <w:szCs w:val="28"/>
        </w:rPr>
        <w:t xml:space="preserve"> </w:t>
      </w:r>
      <w:r w:rsidR="00801B15">
        <w:rPr>
          <w:rFonts w:ascii="Times New Roman" w:hAnsi="Times New Roman" w:cs="Times New Roman"/>
          <w:sz w:val="28"/>
          <w:szCs w:val="28"/>
        </w:rPr>
        <w:t>- коммунальное хозяйство»</w:t>
      </w:r>
      <w:r w:rsidR="009B55DE">
        <w:rPr>
          <w:rFonts w:ascii="Times New Roman" w:hAnsi="Times New Roman" w:cs="Times New Roman"/>
          <w:sz w:val="28"/>
          <w:szCs w:val="28"/>
        </w:rPr>
        <w:t xml:space="preserve">, </w:t>
      </w:r>
      <w:r w:rsidR="00881CDF">
        <w:rPr>
          <w:rFonts w:ascii="Times New Roman" w:hAnsi="Times New Roman" w:cs="Times New Roman"/>
          <w:sz w:val="28"/>
          <w:szCs w:val="28"/>
        </w:rPr>
        <w:t>на</w:t>
      </w:r>
      <w:r w:rsidR="009B55DE">
        <w:rPr>
          <w:rFonts w:ascii="Times New Roman" w:hAnsi="Times New Roman" w:cs="Times New Roman"/>
          <w:sz w:val="28"/>
          <w:szCs w:val="28"/>
        </w:rPr>
        <w:t xml:space="preserve"> подраздел «Коммунальное хозяйство»</w:t>
      </w:r>
      <w:r w:rsidR="00EC2DB8">
        <w:rPr>
          <w:rFonts w:ascii="Times New Roman" w:hAnsi="Times New Roman" w:cs="Times New Roman"/>
          <w:sz w:val="28"/>
          <w:szCs w:val="28"/>
        </w:rPr>
        <w:t xml:space="preserve"> на муниципальную программу </w:t>
      </w:r>
      <w:r w:rsidR="00E0376E">
        <w:rPr>
          <w:rFonts w:ascii="Times New Roman" w:hAnsi="Times New Roman" w:cs="Times New Roman"/>
          <w:sz w:val="28"/>
          <w:szCs w:val="28"/>
        </w:rPr>
        <w:t xml:space="preserve"> </w:t>
      </w:r>
      <w:r w:rsidR="009B55DE" w:rsidRPr="00B15AA2">
        <w:rPr>
          <w:rFonts w:ascii="Times New Roman" w:hAnsi="Times New Roman" w:cs="Times New Roman"/>
          <w:sz w:val="28"/>
          <w:szCs w:val="28"/>
        </w:rPr>
        <w:t>«Модернизация коммунального хозяйства на территории Междуреченского муниципального района на 2021-2025 годы»</w:t>
      </w:r>
      <w:r w:rsidR="009B55DE">
        <w:rPr>
          <w:rFonts w:ascii="Times New Roman" w:hAnsi="Times New Roman" w:cs="Times New Roman"/>
          <w:sz w:val="28"/>
          <w:szCs w:val="28"/>
        </w:rPr>
        <w:t>.</w:t>
      </w:r>
    </w:p>
    <w:p w:rsidR="009A423A" w:rsidRPr="00BD05BC" w:rsidRDefault="009A423A" w:rsidP="00EF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88" w:rsidRPr="00B15AA2" w:rsidRDefault="009A423A" w:rsidP="00EC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 </w:t>
      </w:r>
      <w:r w:rsidRPr="00B1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подразделу </w:t>
      </w:r>
      <w:r w:rsidRPr="00B15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</w:t>
      </w:r>
      <w:r w:rsidR="00402D88" w:rsidRPr="00B15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15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402D88" w:rsidRPr="00B15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Жилищное хозяйство</w:t>
      </w:r>
      <w:r w:rsidRPr="00B15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402D88" w:rsidRPr="00B15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целом </w:t>
      </w:r>
      <w:r w:rsidR="00402D88" w:rsidRPr="00B1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B1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402D88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>1100,0</w:t>
      </w:r>
      <w:r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C2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</w:t>
      </w:r>
      <w:r w:rsidR="00402D88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2D88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реализации м</w:t>
      </w:r>
      <w:r w:rsidR="00402D88" w:rsidRPr="00B15AA2">
        <w:rPr>
          <w:rFonts w:ascii="Times New Roman" w:hAnsi="Times New Roman" w:cs="Times New Roman"/>
          <w:sz w:val="28"/>
          <w:szCs w:val="28"/>
        </w:rPr>
        <w:t>униципальной программы «Модернизация коммунального хозяйства на территории Междуреченского муниципального района на 2021-2025 годы»</w:t>
      </w:r>
      <w:r w:rsidR="00402D88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88" w:rsidRPr="00B15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="00402D88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сумме 7000,0 тыс. рублей  на выполнение проектных и изыскательных работ на сумму экономии в связи с проведением конкурсных процедур и</w:t>
      </w:r>
      <w:proofErr w:type="gramEnd"/>
      <w:r w:rsidR="00402D88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88" w:rsidRPr="007B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402D88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880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7B3F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1880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8100,0 тыс. рублей на предоставление субсидии  МУП ММР «Жилищник – 2» на погашени</w:t>
      </w:r>
      <w:r w:rsidR="00881C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880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кредиторской задолженности предприятия по электроэнергии и природному газу и в</w:t>
      </w:r>
      <w:r w:rsidR="00B15AA2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880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B15AA2" w:rsidRPr="00B15AA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предотвращением срыва начала отопительного сезона (основание -</w:t>
      </w:r>
      <w:r w:rsidR="00B15AA2" w:rsidRPr="00B15AA2">
        <w:rPr>
          <w:rFonts w:ascii="Times New Roman" w:hAnsi="Times New Roman" w:cs="Times New Roman"/>
          <w:sz w:val="28"/>
          <w:szCs w:val="28"/>
        </w:rPr>
        <w:t xml:space="preserve"> письма отдела строительства и жилищно-коммунального хозяйства от 24.08.2021 года №2647).</w:t>
      </w:r>
    </w:p>
    <w:p w:rsidR="009A423A" w:rsidRPr="004600DE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A423A" w:rsidRPr="00BA4471" w:rsidRDefault="009A423A" w:rsidP="007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BA44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A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0700  «Образование» </w:t>
      </w:r>
      <w:r w:rsidR="007B3F30" w:rsidRPr="00BA4471">
        <w:rPr>
          <w:rFonts w:ascii="Times New Roman" w:hAnsi="Times New Roman" w:cs="Times New Roman"/>
          <w:sz w:val="28"/>
          <w:szCs w:val="28"/>
        </w:rPr>
        <w:t>в целом бюджетные ассигнования не изменятся, однако предлагается провести корректировку расходов:</w:t>
      </w:r>
    </w:p>
    <w:p w:rsidR="00BA4471" w:rsidRPr="00BA4471" w:rsidRDefault="007B3F30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ГРБС </w:t>
      </w:r>
      <w:r w:rsidR="00BA4471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района</w:t>
      </w:r>
      <w:r w:rsidR="00BA4471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23A" w:rsidRPr="00BA4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</w:t>
      </w:r>
      <w:r w:rsidRPr="00BA4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9A423A" w:rsidRPr="00BA4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A4471">
        <w:rPr>
          <w:rFonts w:ascii="Times New Roman" w:hAnsi="Times New Roman" w:cs="Times New Roman"/>
          <w:b/>
          <w:i/>
          <w:sz w:val="28"/>
          <w:szCs w:val="28"/>
        </w:rPr>
        <w:t>«Другие вопросы в области образования»</w:t>
      </w:r>
      <w:r w:rsidRPr="00BA4471">
        <w:rPr>
          <w:rFonts w:ascii="Times New Roman" w:hAnsi="Times New Roman" w:cs="Times New Roman"/>
          <w:sz w:val="28"/>
          <w:szCs w:val="28"/>
        </w:rPr>
        <w:t xml:space="preserve"> </w:t>
      </w:r>
      <w:r w:rsidR="009A423A" w:rsidRPr="00BA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9A423A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BA4471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="009A423A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</w:t>
      </w:r>
      <w:r w:rsidR="00BA4471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BA4471" w:rsidRPr="00BA4471">
        <w:rPr>
          <w:rFonts w:ascii="Times New Roman" w:hAnsi="Times New Roman" w:cs="Times New Roman"/>
          <w:sz w:val="28"/>
          <w:szCs w:val="28"/>
        </w:rPr>
        <w:t>по предупреждению детского дорожно-</w:t>
      </w:r>
      <w:r w:rsidR="00BA4471" w:rsidRPr="00BA4471">
        <w:rPr>
          <w:rFonts w:ascii="Times New Roman" w:hAnsi="Times New Roman" w:cs="Times New Roman"/>
          <w:sz w:val="28"/>
          <w:szCs w:val="28"/>
        </w:rPr>
        <w:lastRenderedPageBreak/>
        <w:t>транспортного травматизма</w:t>
      </w:r>
      <w:r w:rsidR="009A423A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71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A4471" w:rsidRPr="00BA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</w:t>
      </w:r>
      <w:r w:rsidR="00BA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аются </w:t>
      </w:r>
      <w:r w:rsidR="00BA4471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эту сумму 20,0 тыс. рублей по ГРБС «Отдел образования»,</w:t>
      </w:r>
      <w:r w:rsidR="009A423A" w:rsidRPr="00BA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4471" w:rsidRPr="00BA4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0709 </w:t>
      </w:r>
      <w:r w:rsidR="00BA4471" w:rsidRPr="00BA4471">
        <w:rPr>
          <w:rFonts w:ascii="Times New Roman" w:hAnsi="Times New Roman" w:cs="Times New Roman"/>
          <w:b/>
          <w:i/>
          <w:sz w:val="28"/>
          <w:szCs w:val="28"/>
        </w:rPr>
        <w:t>«Другие вопросы в области образования»</w:t>
      </w:r>
      <w:r w:rsidR="009A423A" w:rsidRPr="00BA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4471" w:rsidRPr="00BA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4471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</w:t>
      </w:r>
      <w:r w:rsidR="00BA4471" w:rsidRPr="00BA4471">
        <w:rPr>
          <w:rFonts w:ascii="Times New Roman" w:hAnsi="Times New Roman" w:cs="Times New Roman"/>
          <w:sz w:val="28"/>
          <w:szCs w:val="28"/>
        </w:rPr>
        <w:t>по предупреждению детского дорожно-транспортного травматизма.</w:t>
      </w:r>
      <w:r w:rsidR="00BA4471" w:rsidRPr="00BA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9A423A" w:rsidRPr="004600DE" w:rsidRDefault="009A423A" w:rsidP="00BA4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C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 w:rsidR="00AC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C798A" w:rsidRP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AC798A" w:rsidRPr="00AC7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 w:rsidRPr="00AC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AC7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C7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AC7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798A" w:rsidRP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>680,3</w:t>
      </w:r>
      <w:r w:rsidRP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</w:t>
      </w:r>
      <w:r w:rsidRP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8A" w:rsidRPr="00AC798A">
        <w:rPr>
          <w:rFonts w:ascii="Times New Roman" w:hAnsi="Times New Roman" w:cs="Times New Roman"/>
          <w:sz w:val="28"/>
          <w:szCs w:val="28"/>
        </w:rPr>
        <w:t>«Совершенствование системы управления муниципальным имуществом и земельными ресурсами Междуреченского муниципально</w:t>
      </w:r>
      <w:r w:rsidR="00AC798A">
        <w:rPr>
          <w:rFonts w:ascii="Times New Roman" w:hAnsi="Times New Roman" w:cs="Times New Roman"/>
          <w:sz w:val="28"/>
          <w:szCs w:val="28"/>
        </w:rPr>
        <w:t xml:space="preserve">го района на 2020 – 2024 годы» на предоставление единовременной денежной выплаты </w:t>
      </w:r>
      <w:r w:rsidR="00AC798A"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 предоставления земельного участка гражданам, имеющим трех и более детей</w:t>
      </w:r>
      <w:r w:rsid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субвенции бюджета области </w:t>
      </w:r>
      <w:r w:rsidR="00AC798A"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постановление Правительства</w:t>
      </w:r>
      <w:proofErr w:type="gramEnd"/>
      <w:r w:rsidR="00AC798A"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798A" w:rsidRPr="00F24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 от 16.08.2021 года №935 «О внесении изменений в распределение объемов субвенций между муниципальными образованиями области»)</w:t>
      </w:r>
      <w:r w:rsidR="00AC7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5232" w:rsidRDefault="00881CDF" w:rsidP="003452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AC798A" w:rsidRPr="00345232">
        <w:rPr>
          <w:rFonts w:ascii="Times New Roman" w:hAnsi="Times New Roman" w:cs="Times New Roman"/>
          <w:b w:val="0"/>
          <w:sz w:val="28"/>
          <w:szCs w:val="28"/>
        </w:rPr>
        <w:t xml:space="preserve">По подразделу </w:t>
      </w:r>
      <w:r w:rsidR="00AC798A" w:rsidRPr="00345232">
        <w:rPr>
          <w:rFonts w:ascii="Times New Roman" w:hAnsi="Times New Roman" w:cs="Times New Roman"/>
          <w:sz w:val="28"/>
          <w:szCs w:val="28"/>
        </w:rPr>
        <w:t>1300 «Обслуживание государственного и муниципального долга»</w:t>
      </w:r>
      <w:r w:rsidR="00AC798A" w:rsidRPr="00345232">
        <w:rPr>
          <w:rFonts w:ascii="Times New Roman" w:hAnsi="Times New Roman" w:cs="Times New Roman"/>
          <w:b w:val="0"/>
          <w:sz w:val="28"/>
          <w:szCs w:val="28"/>
        </w:rPr>
        <w:t xml:space="preserve">, по подразделу </w:t>
      </w:r>
      <w:r w:rsidR="00AC798A" w:rsidRPr="00345232">
        <w:rPr>
          <w:rFonts w:ascii="Times New Roman" w:hAnsi="Times New Roman" w:cs="Times New Roman"/>
          <w:i/>
          <w:sz w:val="28"/>
          <w:szCs w:val="28"/>
        </w:rPr>
        <w:t>1301 «Обслуживание государственного внутреннего и муниципального долга»</w:t>
      </w:r>
      <w:r w:rsidR="00AC798A" w:rsidRPr="00AC79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98A" w:rsidRPr="00345232">
        <w:rPr>
          <w:rFonts w:ascii="Times New Roman" w:hAnsi="Times New Roman" w:cs="Times New Roman"/>
          <w:b w:val="0"/>
          <w:i/>
          <w:sz w:val="28"/>
          <w:szCs w:val="28"/>
        </w:rPr>
        <w:t xml:space="preserve">увеличиваются    </w:t>
      </w:r>
      <w:r w:rsidR="00AC798A" w:rsidRPr="00345232">
        <w:rPr>
          <w:rFonts w:ascii="Times New Roman" w:hAnsi="Times New Roman" w:cs="Times New Roman"/>
          <w:b w:val="0"/>
          <w:sz w:val="28"/>
          <w:szCs w:val="28"/>
        </w:rPr>
        <w:t xml:space="preserve"> бюджетные ассигнования на </w:t>
      </w:r>
      <w:r w:rsidR="00345232">
        <w:rPr>
          <w:rFonts w:ascii="Times New Roman" w:hAnsi="Times New Roman" w:cs="Times New Roman"/>
          <w:b w:val="0"/>
          <w:sz w:val="28"/>
          <w:szCs w:val="28"/>
        </w:rPr>
        <w:t xml:space="preserve">сумму </w:t>
      </w:r>
      <w:r w:rsidR="00AC798A" w:rsidRPr="00345232">
        <w:rPr>
          <w:rFonts w:ascii="Times New Roman" w:hAnsi="Times New Roman" w:cs="Times New Roman"/>
          <w:b w:val="0"/>
          <w:sz w:val="28"/>
          <w:szCs w:val="28"/>
        </w:rPr>
        <w:t>22,0 тыс. рублей</w:t>
      </w:r>
      <w:r w:rsidR="005C32DC" w:rsidRPr="00345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98A" w:rsidRPr="00345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2DC" w:rsidRPr="00345232">
        <w:rPr>
          <w:rFonts w:ascii="Times New Roman" w:hAnsi="Times New Roman" w:cs="Times New Roman"/>
          <w:b w:val="0"/>
          <w:sz w:val="28"/>
          <w:szCs w:val="28"/>
        </w:rPr>
        <w:t>на уплату процент</w:t>
      </w:r>
      <w:r w:rsidR="00345232">
        <w:rPr>
          <w:rFonts w:ascii="Times New Roman" w:hAnsi="Times New Roman" w:cs="Times New Roman"/>
          <w:b w:val="0"/>
          <w:sz w:val="28"/>
          <w:szCs w:val="28"/>
        </w:rPr>
        <w:t>ов</w:t>
      </w:r>
      <w:r w:rsidR="005C32DC" w:rsidRPr="00345232">
        <w:rPr>
          <w:rFonts w:ascii="Times New Roman" w:hAnsi="Times New Roman" w:cs="Times New Roman"/>
          <w:b w:val="0"/>
          <w:sz w:val="28"/>
          <w:szCs w:val="28"/>
        </w:rPr>
        <w:t xml:space="preserve"> за пользование бюджетным кредитом  в сумме 8100,0 тыс. рублей планируемого получить на покрытие временного кассового разрыва (основание – распоряжение Представительного Собрания района 2</w:t>
      </w:r>
      <w:r w:rsidR="00345232" w:rsidRPr="00345232">
        <w:rPr>
          <w:rFonts w:ascii="Times New Roman" w:hAnsi="Times New Roman" w:cs="Times New Roman"/>
          <w:b w:val="0"/>
          <w:sz w:val="28"/>
          <w:szCs w:val="28"/>
        </w:rPr>
        <w:t>5</w:t>
      </w:r>
      <w:r w:rsidR="005C32DC" w:rsidRPr="00345232">
        <w:rPr>
          <w:rFonts w:ascii="Times New Roman" w:hAnsi="Times New Roman" w:cs="Times New Roman"/>
          <w:b w:val="0"/>
          <w:sz w:val="28"/>
          <w:szCs w:val="28"/>
        </w:rPr>
        <w:t>.08.2021 года №</w:t>
      </w:r>
      <w:r w:rsidR="00345232" w:rsidRPr="00345232">
        <w:rPr>
          <w:rFonts w:ascii="Times New Roman" w:hAnsi="Times New Roman" w:cs="Times New Roman"/>
          <w:b w:val="0"/>
          <w:sz w:val="28"/>
          <w:szCs w:val="28"/>
        </w:rPr>
        <w:t xml:space="preserve">32 </w:t>
      </w:r>
      <w:r w:rsidR="00345232">
        <w:rPr>
          <w:rFonts w:ascii="Times New Roman" w:hAnsi="Times New Roman" w:cs="Times New Roman"/>
          <w:b w:val="0"/>
          <w:sz w:val="28"/>
          <w:szCs w:val="28"/>
        </w:rPr>
        <w:t>«О получении бюджетного кредита»).</w:t>
      </w:r>
      <w:proofErr w:type="gramEnd"/>
    </w:p>
    <w:p w:rsidR="00AC798A" w:rsidRPr="00AC798A" w:rsidRDefault="00345232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A423A" w:rsidRPr="005C32DC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проверки в тексте проекта решения выявлены  опечатки и неточности, которые в период проверки  были устранены в полном объеме.</w:t>
      </w:r>
    </w:p>
    <w:p w:rsidR="009A423A" w:rsidRPr="004600DE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A423A" w:rsidRPr="00345232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9A423A" w:rsidRPr="004600DE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2427D1" w:rsidRDefault="009A423A" w:rsidP="009A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2427D1" w:rsidRPr="002427D1">
        <w:rPr>
          <w:rFonts w:ascii="Times New Roman" w:eastAsia="Times New Roman" w:hAnsi="Times New Roman" w:cs="Times New Roman"/>
          <w:sz w:val="28"/>
          <w:szCs w:val="28"/>
          <w:lang w:eastAsia="ru-RU"/>
        </w:rPr>
        <w:t>20501</w:t>
      </w:r>
      <w:r w:rsidR="00CD1FA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24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40A45" w:rsidRPr="00240A45" w:rsidRDefault="009A423A" w:rsidP="00240A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</w:t>
      </w:r>
      <w:r w:rsidR="00240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9A423A" w:rsidRPr="00945554" w:rsidRDefault="009A423A" w:rsidP="009A42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134"/>
        <w:gridCol w:w="992"/>
        <w:gridCol w:w="1134"/>
        <w:gridCol w:w="1134"/>
        <w:gridCol w:w="1134"/>
      </w:tblGrid>
      <w:tr w:rsidR="00945554" w:rsidRPr="00945554" w:rsidTr="00450F06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3A" w:rsidRPr="00945554" w:rsidRDefault="009A423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3A" w:rsidRPr="00945554" w:rsidRDefault="009A423A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945554" w:rsidRPr="00945554" w:rsidTr="00240A45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45" w:rsidRPr="00945554" w:rsidRDefault="00240A45" w:rsidP="00450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18.12.2020 года №54</w:t>
            </w:r>
          </w:p>
          <w:p w:rsidR="00240A45" w:rsidRPr="00945554" w:rsidRDefault="00240A45" w:rsidP="004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 в марте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 в мае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24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 в июне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24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Предусмотрено проектом решения  в сентябре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45" w:rsidRPr="00945554" w:rsidRDefault="00240A45" w:rsidP="004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к </w:t>
            </w:r>
            <w:proofErr w:type="gramStart"/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proofErr w:type="gramEnd"/>
          </w:p>
          <w:p w:rsidR="00240A45" w:rsidRPr="00945554" w:rsidRDefault="00240A45" w:rsidP="0045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 xml:space="preserve">ному решению </w:t>
            </w:r>
          </w:p>
        </w:tc>
      </w:tr>
      <w:tr w:rsidR="00945554" w:rsidRPr="00945554" w:rsidTr="00240A45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  <w:proofErr w:type="gramStart"/>
            <w:r w:rsidRPr="00945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(-),    </w:t>
            </w:r>
            <w:proofErr w:type="gramEnd"/>
            <w:r w:rsidRPr="00945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-12435,0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-15971,6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/>
                <w:lang w:eastAsia="ru-RU"/>
              </w:rPr>
              <w:t>-18251,4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/>
                <w:lang w:eastAsia="ru-RU"/>
              </w:rPr>
              <w:t>-19848,6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/>
                <w:lang w:eastAsia="ru-RU"/>
              </w:rPr>
              <w:t>-20501,0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45" w:rsidRPr="00945554" w:rsidRDefault="00240A45" w:rsidP="0024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/>
                <w:lang w:eastAsia="ru-RU"/>
              </w:rPr>
              <w:t>+652,4</w:t>
            </w:r>
          </w:p>
        </w:tc>
      </w:tr>
      <w:tr w:rsidR="00945554" w:rsidRPr="00945554" w:rsidTr="00240A45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процентах к общему </w:t>
            </w: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45" w:rsidRPr="00945554" w:rsidRDefault="00240A45" w:rsidP="0024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+2,7</w:t>
            </w:r>
          </w:p>
        </w:tc>
      </w:tr>
      <w:tr w:rsidR="00945554" w:rsidRPr="00945554" w:rsidTr="00240A45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 xml:space="preserve"> -12435,0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 xml:space="preserve"> -15971,6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-18251,4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-19848,6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-20501,0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45" w:rsidRPr="00945554" w:rsidRDefault="00240A45" w:rsidP="0080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lang w:eastAsia="ru-RU"/>
              </w:rPr>
              <w:t>+652,4</w:t>
            </w:r>
          </w:p>
        </w:tc>
      </w:tr>
      <w:tr w:rsidR="00945554" w:rsidRPr="00945554" w:rsidTr="00240A45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307945,7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322658,1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324715,4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336846,5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339865,2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3018,7</w:t>
            </w:r>
          </w:p>
        </w:tc>
      </w:tr>
      <w:tr w:rsidR="00945554" w:rsidRPr="00945554" w:rsidTr="00240A45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-295510,7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-306686,5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-306464,0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-316997,9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45" w:rsidRPr="00945554" w:rsidRDefault="00240A45" w:rsidP="0045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-319364,2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45" w:rsidRPr="00945554" w:rsidRDefault="00240A45" w:rsidP="009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945554"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2366,3</w:t>
            </w:r>
          </w:p>
        </w:tc>
      </w:tr>
    </w:tbl>
    <w:p w:rsidR="009A423A" w:rsidRPr="004600DE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района от 18.12.2020 № 54, с учетом  предлагаемых поправок произойдет увеличение дефицита   бюджета района  от </w:t>
      </w:r>
      <w:r w:rsidR="00CD1F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  на </w:t>
      </w:r>
      <w:r w:rsidR="00403459"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>652,4</w:t>
      </w:r>
      <w:r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остатка средств на счетах бюджета района.      Размер дефицита бюджета района составит </w:t>
      </w:r>
      <w:r w:rsidR="00403459"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>20501,0</w:t>
      </w:r>
      <w:r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03459"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>84,7</w:t>
      </w:r>
      <w:r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9A423A" w:rsidRPr="00403459" w:rsidRDefault="009A423A" w:rsidP="009A423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начало 2021 года составил 20928,5 тыс. рублей. </w:t>
      </w: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403459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40511" w:rsidRPr="002D461D" w:rsidRDefault="00940511" w:rsidP="0094051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 319364,2  тыс. рублей, что </w:t>
      </w:r>
      <w:r w:rsidRPr="002D46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2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23853,5 тыс. рублей, или на 8,1 процента и уточненного бюджета на 2366,3 тыс. рублей, или на 0,7 процента.</w:t>
      </w:r>
    </w:p>
    <w:p w:rsidR="00940511" w:rsidRPr="00565ED9" w:rsidRDefault="00940511" w:rsidP="0094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56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>Объем собственных доходов с учетом предлагаемых поправок 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величится 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686,0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74128,0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C03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прежнем уровне  и составит 23,2 процента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423A" w:rsidRPr="00940511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учетом предлагаемых изменений плановый объем бе</w:t>
      </w:r>
      <w:r w:rsid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звозмездных поступлений 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1680,3 тыс. рублей и  составит 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511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245236,2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района у</w:t>
      </w:r>
      <w:r w:rsidR="00940511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940511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940511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0,</w:t>
      </w:r>
      <w:r w:rsidR="00940511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940511" w:rsidRPr="00940511" w:rsidRDefault="009A423A" w:rsidP="0094051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940511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Общий  объем </w:t>
      </w:r>
      <w:r w:rsidR="00940511" w:rsidRPr="0094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940511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339865,2 тыс. рублей, что </w:t>
      </w:r>
      <w:r w:rsidR="00940511" w:rsidRPr="00940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940511" w:rsidRPr="009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2021 года на 31919,5 тыс. рублей, или на 10,4  процента и уточненного бюджета на 3018,7 тыс. рублей, или на 0,9  процента.</w:t>
      </w:r>
    </w:p>
    <w:p w:rsidR="00B01F0C" w:rsidRPr="00B01F0C" w:rsidRDefault="009A423A" w:rsidP="00B01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увеличить расходы на 2021 год по сравнению с утвержденными бюджетными назначениями по  разделам: </w:t>
      </w:r>
    </w:p>
    <w:p w:rsidR="00B01F0C" w:rsidRPr="00A615A2" w:rsidRDefault="00B01F0C" w:rsidP="00B0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-«Общегосударственные вопросы» - на 156,4 тыс. рублей, или на 0,3 процента;</w:t>
      </w: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F0C" w:rsidRPr="00A615A2" w:rsidRDefault="00B01F0C" w:rsidP="00B0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1060,0  тыс. рублей, или на 4,7 процента;</w:t>
      </w:r>
    </w:p>
    <w:p w:rsidR="00B01F0C" w:rsidRPr="00A615A2" w:rsidRDefault="00B01F0C" w:rsidP="00B01F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1100,0 тыс. рублей, или  на 2,6 процента;</w:t>
      </w:r>
    </w:p>
    <w:p w:rsidR="00B01F0C" w:rsidRPr="00A615A2" w:rsidRDefault="00B01F0C" w:rsidP="00B01F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680,3  тыс. рублей, или на 7,7  процента;  </w:t>
      </w:r>
    </w:p>
    <w:p w:rsidR="00B01F0C" w:rsidRPr="00A615A2" w:rsidRDefault="00B01F0C" w:rsidP="00B0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«Обслуживание государственного и муниципального долга»  на  22,0  тыс. рублей, или на 100,0 процентов.</w:t>
      </w:r>
    </w:p>
    <w:p w:rsidR="00B01F0C" w:rsidRDefault="00B01F0C" w:rsidP="00B0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разделу «Образование» предусматривается внутренняя корректировка бюджетных ассигнований между ГРБС.</w:t>
      </w:r>
    </w:p>
    <w:p w:rsidR="00B01F0C" w:rsidRPr="004600DE" w:rsidRDefault="00B01F0C" w:rsidP="00B0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4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разделам изменений объемов бюджетных ассигнований не планируется. </w:t>
      </w:r>
    </w:p>
    <w:p w:rsidR="009A423A" w:rsidRPr="00B01F0C" w:rsidRDefault="009A423A" w:rsidP="00B01F0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учетом  предлагаемых поправок произойдет увеличение дефицита   бюджета района  от</w:t>
      </w:r>
      <w:r w:rsidR="00C4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  на </w:t>
      </w:r>
      <w:r w:rsidR="00B01F0C"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>652,4</w:t>
      </w:r>
      <w:r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остатка средств на счетах бюджета района.      Размер дефицита бюджета района составит </w:t>
      </w:r>
      <w:r w:rsidR="00B01F0C"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>20501,0</w:t>
      </w:r>
      <w:r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01F0C"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>84,7</w:t>
      </w:r>
      <w:r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9A423A" w:rsidRPr="00B01F0C" w:rsidRDefault="009A423A" w:rsidP="009A423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средств на счетах бюджета района на начало 2021 года составил 20928,5 тыс. рублей. </w:t>
      </w:r>
    </w:p>
    <w:p w:rsidR="009A423A" w:rsidRPr="004600DE" w:rsidRDefault="009A423A" w:rsidP="009A423A">
      <w:pPr>
        <w:autoSpaceDE w:val="0"/>
        <w:autoSpaceDN w:val="0"/>
        <w:adjustRightInd w:val="0"/>
        <w:spacing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B01F0C" w:rsidRDefault="009A423A" w:rsidP="009A423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A423A" w:rsidRPr="00B01F0C" w:rsidRDefault="009A423A" w:rsidP="008034E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B01F0C" w:rsidRDefault="009A423A" w:rsidP="009A423A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к рассмотрению  проект решения  «О внесении изменений и дополнений в решение от 18.12.2020 г. №54».</w:t>
      </w:r>
    </w:p>
    <w:p w:rsidR="009A423A" w:rsidRPr="004600DE" w:rsidRDefault="009A423A" w:rsidP="009A423A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1F0C" w:rsidRPr="00565ED9" w:rsidRDefault="00B01F0C" w:rsidP="00B01F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B01F0C" w:rsidRPr="00565ED9" w:rsidRDefault="00B01F0C" w:rsidP="00B01F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56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Шестакова М.И.</w:t>
      </w:r>
    </w:p>
    <w:p w:rsidR="009A423A" w:rsidRPr="004600DE" w:rsidRDefault="009A423A" w:rsidP="009A423A">
      <w:pPr>
        <w:rPr>
          <w:color w:val="FF0000"/>
        </w:rPr>
      </w:pPr>
    </w:p>
    <w:p w:rsidR="009A423A" w:rsidRPr="004600DE" w:rsidRDefault="009A423A" w:rsidP="009A423A">
      <w:pPr>
        <w:spacing w:after="0" w:line="240" w:lineRule="auto"/>
        <w:ind w:firstLine="708"/>
        <w:jc w:val="both"/>
        <w:rPr>
          <w:color w:val="FF0000"/>
        </w:rPr>
      </w:pPr>
    </w:p>
    <w:p w:rsidR="00AB15DA" w:rsidRDefault="00AB15DA"/>
    <w:sectPr w:rsidR="00AB15DA" w:rsidSect="00450F0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35" w:rsidRDefault="00F07C35">
      <w:pPr>
        <w:spacing w:after="0" w:line="240" w:lineRule="auto"/>
      </w:pPr>
      <w:r>
        <w:separator/>
      </w:r>
    </w:p>
  </w:endnote>
  <w:endnote w:type="continuationSeparator" w:id="0">
    <w:p w:rsidR="00F07C35" w:rsidRDefault="00F0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35" w:rsidRDefault="00F07C35">
      <w:pPr>
        <w:spacing w:after="0" w:line="240" w:lineRule="auto"/>
      </w:pPr>
      <w:r>
        <w:separator/>
      </w:r>
    </w:p>
  </w:footnote>
  <w:footnote w:type="continuationSeparator" w:id="0">
    <w:p w:rsidR="00F07C35" w:rsidRDefault="00F0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801B15" w:rsidRDefault="00801B1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E9">
          <w:rPr>
            <w:noProof/>
          </w:rPr>
          <w:t>13</w:t>
        </w:r>
        <w:r>
          <w:fldChar w:fldCharType="end"/>
        </w:r>
      </w:p>
    </w:sdtContent>
  </w:sdt>
  <w:p w:rsidR="00801B15" w:rsidRDefault="00801B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02"/>
    <w:rsid w:val="00005504"/>
    <w:rsid w:val="000075C3"/>
    <w:rsid w:val="00011E5D"/>
    <w:rsid w:val="000A1880"/>
    <w:rsid w:val="000C73FA"/>
    <w:rsid w:val="001216CE"/>
    <w:rsid w:val="001C5AFD"/>
    <w:rsid w:val="001C6AF1"/>
    <w:rsid w:val="00207D29"/>
    <w:rsid w:val="00240A45"/>
    <w:rsid w:val="002427D1"/>
    <w:rsid w:val="00286E02"/>
    <w:rsid w:val="002D461D"/>
    <w:rsid w:val="002E0D8F"/>
    <w:rsid w:val="0030553E"/>
    <w:rsid w:val="00345232"/>
    <w:rsid w:val="00355998"/>
    <w:rsid w:val="00402D88"/>
    <w:rsid w:val="00403459"/>
    <w:rsid w:val="00422574"/>
    <w:rsid w:val="00450F06"/>
    <w:rsid w:val="004C064E"/>
    <w:rsid w:val="004E1279"/>
    <w:rsid w:val="005C32DC"/>
    <w:rsid w:val="007B3F30"/>
    <w:rsid w:val="00801B15"/>
    <w:rsid w:val="008034E3"/>
    <w:rsid w:val="00817184"/>
    <w:rsid w:val="0085528D"/>
    <w:rsid w:val="00881CDF"/>
    <w:rsid w:val="009144E9"/>
    <w:rsid w:val="00940511"/>
    <w:rsid w:val="00945554"/>
    <w:rsid w:val="009A423A"/>
    <w:rsid w:val="009B55DE"/>
    <w:rsid w:val="00A615A2"/>
    <w:rsid w:val="00AB15DA"/>
    <w:rsid w:val="00AC798A"/>
    <w:rsid w:val="00B01F0C"/>
    <w:rsid w:val="00B15AA2"/>
    <w:rsid w:val="00B2383F"/>
    <w:rsid w:val="00BA4471"/>
    <w:rsid w:val="00BB53FB"/>
    <w:rsid w:val="00BC23A6"/>
    <w:rsid w:val="00BD05BC"/>
    <w:rsid w:val="00C03B66"/>
    <w:rsid w:val="00C437BC"/>
    <w:rsid w:val="00CB747C"/>
    <w:rsid w:val="00CD1FA6"/>
    <w:rsid w:val="00DD3F97"/>
    <w:rsid w:val="00DE3BD1"/>
    <w:rsid w:val="00E0011A"/>
    <w:rsid w:val="00E0376E"/>
    <w:rsid w:val="00E4282F"/>
    <w:rsid w:val="00EC2DB8"/>
    <w:rsid w:val="00EF0B92"/>
    <w:rsid w:val="00F07C35"/>
    <w:rsid w:val="00F10AA0"/>
    <w:rsid w:val="00F24A5B"/>
    <w:rsid w:val="00F42B18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A"/>
  </w:style>
  <w:style w:type="paragraph" w:styleId="a5">
    <w:name w:val="List Paragraph"/>
    <w:basedOn w:val="a"/>
    <w:uiPriority w:val="34"/>
    <w:qFormat/>
    <w:rsid w:val="009A4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A"/>
  </w:style>
  <w:style w:type="paragraph" w:styleId="a5">
    <w:name w:val="List Paragraph"/>
    <w:basedOn w:val="a"/>
    <w:uiPriority w:val="34"/>
    <w:qFormat/>
    <w:rsid w:val="009A4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6957-5F38-4BDF-91D4-4C21116B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13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</dc:creator>
  <cp:keywords/>
  <dc:description/>
  <cp:lastModifiedBy>Шестакова</cp:lastModifiedBy>
  <cp:revision>27</cp:revision>
  <cp:lastPrinted>2021-09-03T06:01:00Z</cp:lastPrinted>
  <dcterms:created xsi:type="dcterms:W3CDTF">2021-08-31T05:15:00Z</dcterms:created>
  <dcterms:modified xsi:type="dcterms:W3CDTF">2021-09-03T06:02:00Z</dcterms:modified>
</cp:coreProperties>
</file>