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6C" w:rsidRPr="006D0F6C" w:rsidRDefault="006D0F6C" w:rsidP="006D0F6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F6C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753C2143" wp14:editId="1ED4F111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F6C" w:rsidRPr="006D0F6C" w:rsidRDefault="006D0F6C" w:rsidP="006D0F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F6C" w:rsidRPr="006D0F6C" w:rsidRDefault="006D0F6C" w:rsidP="006D0F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6D0F6C" w:rsidRPr="006D0F6C" w:rsidRDefault="006D0F6C" w:rsidP="006D0F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6D0F6C" w:rsidRPr="006D0F6C" w:rsidRDefault="006D0F6C" w:rsidP="006D0F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6D0F6C" w:rsidRPr="006D0F6C" w:rsidRDefault="006D0F6C" w:rsidP="006D0F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F6C" w:rsidRPr="006D0F6C" w:rsidRDefault="006D0F6C" w:rsidP="006D0F6C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F6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6D0F6C" w:rsidRPr="006D0F6C" w:rsidRDefault="006D0F6C" w:rsidP="006D0F6C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F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6D0F6C" w:rsidRPr="006D0F6C" w:rsidRDefault="006D0F6C" w:rsidP="006D0F6C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F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6D0F6C" w:rsidRPr="006D0F6C" w:rsidRDefault="006D0F6C" w:rsidP="006D0F6C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0F6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</w:t>
      </w:r>
      <w:r w:rsidR="001A08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0F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Дудина </w:t>
      </w:r>
    </w:p>
    <w:p w:rsidR="006D0F6C" w:rsidRPr="006D0F6C" w:rsidRDefault="006D0F6C" w:rsidP="006D0F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F6C" w:rsidRPr="006D0F6C" w:rsidRDefault="006D0F6C" w:rsidP="006D0F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F6C" w:rsidRPr="006D0F6C" w:rsidRDefault="006D0F6C" w:rsidP="006D0F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F6C" w:rsidRPr="006D0F6C" w:rsidRDefault="006D0F6C" w:rsidP="006D0F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F6C" w:rsidRPr="006D0F6C" w:rsidRDefault="006D0F6C" w:rsidP="006D0F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0F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ЗАКЛЮЧЕНИЕ</w:t>
      </w:r>
    </w:p>
    <w:p w:rsidR="006D0F6C" w:rsidRPr="006D0F6C" w:rsidRDefault="006D0F6C" w:rsidP="006D0F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F6C" w:rsidRPr="006D0F6C" w:rsidRDefault="006D0F6C" w:rsidP="006D0F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отчет об исполнении бюджета поселения Туровецкое</w:t>
      </w:r>
    </w:p>
    <w:p w:rsidR="006D0F6C" w:rsidRPr="006D0F6C" w:rsidRDefault="006D0F6C" w:rsidP="006D0F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  20</w:t>
      </w:r>
      <w:r w:rsidR="000723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D0F6C" w:rsidRPr="0020364C" w:rsidRDefault="006D0F6C" w:rsidP="006D0F6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F6C" w:rsidRPr="0020364C" w:rsidRDefault="006D0F6C" w:rsidP="006D0F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06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6E6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C5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20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72335" w:rsidRPr="002036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06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2335" w:rsidRPr="0020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</w:t>
      </w:r>
    </w:p>
    <w:p w:rsidR="006D0F6C" w:rsidRPr="006D0F6C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F6C" w:rsidRPr="006D0F6C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</w:t>
      </w:r>
      <w:proofErr w:type="gramStart"/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бюджета поселения в соответствии с пунктом 18 раздела «Экспертно-аналитические мероприятия»  Плана работы  ревизионной комиссии 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Представительного Собрания района на 20</w:t>
      </w:r>
      <w:r w:rsidR="000723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06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ревизионной комиссией проведен анализ исполнения бюджета поселения  за 9 месяцев 20</w:t>
      </w:r>
      <w:r w:rsidR="00C506A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D0F6C" w:rsidRPr="006D0F6C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Отчет об исполнении бюджета поселения за 9 месяцев 20</w:t>
      </w:r>
      <w:r w:rsidR="0007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5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D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утвержден постановлением администрации  поселения 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Туровецкое от</w:t>
      </w:r>
      <w:r w:rsidRPr="0069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AFE" w:rsidRPr="0069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  20</w:t>
      </w:r>
      <w:r w:rsidR="000723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06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Pr="00696A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6AFE" w:rsidRPr="00696A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6A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F6C" w:rsidRPr="006D0F6C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6D0F6C" w:rsidRPr="006D0F6C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сопоставление исполненных показателей бюджета поселения  за 9 месяцев  20</w:t>
      </w:r>
      <w:r w:rsidR="000723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06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6D0F6C" w:rsidRPr="006D0F6C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выявление возможных несоответствий (нарушений) и подготовка предложений, направленных на их устранение.</w:t>
      </w:r>
    </w:p>
    <w:p w:rsidR="006D0F6C" w:rsidRPr="006D0F6C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поселения за 9 месяцев  20</w:t>
      </w:r>
      <w:r w:rsidR="000723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06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D0F6C" w:rsidRPr="006D0F6C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F6C" w:rsidRPr="006D0F6C" w:rsidRDefault="006D0F6C" w:rsidP="006D0F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0F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Общая характеристика бюджета поселения.</w:t>
      </w:r>
    </w:p>
    <w:p w:rsidR="006D0F6C" w:rsidRPr="006D0F6C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об исполнении бюджета поселения за 9 месяцев    20</w:t>
      </w:r>
      <w:r w:rsidR="000723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06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Туровецкое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C506AD" w:rsidRPr="00E85EA3" w:rsidRDefault="0061676E" w:rsidP="00C50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решение «О бюджете поселения на 20</w:t>
      </w:r>
      <w:r w:rsidRPr="00BA48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06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202</w:t>
      </w:r>
      <w:r w:rsidR="00C506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506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BA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</w:t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BA48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06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вносились </w:t>
      </w:r>
      <w:r w:rsidR="00C506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C5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506AD" w:rsidRPr="001A3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поселения Туровецкое  от 14.05.2021 года №81.</w:t>
      </w:r>
    </w:p>
    <w:p w:rsidR="00C506AD" w:rsidRPr="00E85EA3" w:rsidRDefault="00C506AD" w:rsidP="00C50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85EA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1A3B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бюджет поселения на 2021 год утвержден  решением Совета поселения Туровецкое от 25 декабря 2020 года № 67 со  следующими параметрами:</w:t>
      </w:r>
    </w:p>
    <w:p w:rsidR="00C506AD" w:rsidRPr="001A3B49" w:rsidRDefault="00C506AD" w:rsidP="00C50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A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1A3B4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доходов бюджета поселения – 5355,6 тыс. рублей;</w:t>
      </w:r>
    </w:p>
    <w:p w:rsidR="00C506AD" w:rsidRPr="001A3B49" w:rsidRDefault="00C506AD" w:rsidP="00C50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расходы бюджета поселения – 5355,6 тыс. рублей;</w:t>
      </w:r>
    </w:p>
    <w:p w:rsidR="00C506AD" w:rsidRPr="001A3B49" w:rsidRDefault="00C506AD" w:rsidP="00C506AD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бюджета поселения принят </w:t>
      </w:r>
      <w:r w:rsidR="0069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B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дефицита.</w:t>
      </w:r>
    </w:p>
    <w:p w:rsidR="00C506AD" w:rsidRPr="001A3B49" w:rsidRDefault="00C506AD" w:rsidP="00C506AD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B4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Уточненный бюджет поселения Туровецкое  имеет следующие параметры:</w:t>
      </w:r>
    </w:p>
    <w:p w:rsidR="00C506AD" w:rsidRPr="001A3B49" w:rsidRDefault="00C506AD" w:rsidP="00C50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A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1A3B4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доходов бюджета поселения – 5535,6 тыс. рублей;</w:t>
      </w:r>
    </w:p>
    <w:p w:rsidR="00C506AD" w:rsidRPr="001A3B49" w:rsidRDefault="00C506AD" w:rsidP="00C50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расходы бюджета поселения  - 5535,6 тыс. рублей;</w:t>
      </w:r>
    </w:p>
    <w:p w:rsidR="00C506AD" w:rsidRPr="001A3B49" w:rsidRDefault="00C506AD" w:rsidP="00C50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бюджета поселения принят </w:t>
      </w:r>
      <w:r w:rsidR="0069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B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дефицита.</w:t>
      </w:r>
    </w:p>
    <w:p w:rsidR="006D0F6C" w:rsidRPr="006D0F6C" w:rsidRDefault="00C506AD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8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данным отчета об исполнении бюджета доходы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3797,5</w:t>
      </w:r>
      <w:r w:rsidRPr="00E8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68,6</w:t>
      </w:r>
      <w:r w:rsidRPr="00E8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5535,6  тыс. рублей, расходы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3732,7</w:t>
      </w:r>
      <w:r w:rsidRPr="00E8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E86F51">
        <w:rPr>
          <w:rFonts w:ascii="Times New Roman" w:eastAsia="Times New Roman" w:hAnsi="Times New Roman" w:cs="Times New Roman"/>
          <w:sz w:val="28"/>
          <w:szCs w:val="28"/>
          <w:lang w:eastAsia="ru-RU"/>
        </w:rPr>
        <w:t>,4 % к годовым назначениям в сумме 553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,6 тыс. рублей, профицит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64,8</w:t>
      </w:r>
      <w:r w:rsidRPr="00E8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D0F6C" w:rsidRPr="00BA46F4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F6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BA46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поселения за 9 месяцев  20</w:t>
      </w:r>
      <w:r w:rsidR="00BA46F4" w:rsidRPr="00BA46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06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46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сравнении с аналогичным периодом 20</w:t>
      </w:r>
      <w:r w:rsidR="00C506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A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6D0F6C" w:rsidRPr="006D0F6C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A46F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  <w:r w:rsidRPr="00BA46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6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6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6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6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6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46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Pr="00BA46F4">
        <w:rPr>
          <w:rFonts w:ascii="Times New Roman" w:eastAsia="Times New Roman" w:hAnsi="Times New Roman" w:cs="Times New Roman"/>
          <w:lang w:eastAsia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1248"/>
        <w:gridCol w:w="1238"/>
        <w:gridCol w:w="1248"/>
        <w:gridCol w:w="1241"/>
        <w:gridCol w:w="1407"/>
        <w:gridCol w:w="1405"/>
      </w:tblGrid>
      <w:tr w:rsidR="006D0F6C" w:rsidRPr="006D0F6C" w:rsidTr="00C506AD">
        <w:trPr>
          <w:trHeight w:val="2158"/>
        </w:trPr>
        <w:tc>
          <w:tcPr>
            <w:tcW w:w="1784" w:type="dxa"/>
          </w:tcPr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48" w:type="dxa"/>
          </w:tcPr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D0F6C" w:rsidRPr="006D0F6C" w:rsidRDefault="006D0F6C" w:rsidP="00C50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9 месяцев  20</w:t>
            </w:r>
            <w:r w:rsidR="00C50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38" w:type="dxa"/>
          </w:tcPr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50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</w:p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6D0F6C" w:rsidRPr="006D0F6C" w:rsidRDefault="006D0F6C" w:rsidP="00C506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50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41" w:type="dxa"/>
          </w:tcPr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</w:t>
            </w:r>
            <w:proofErr w:type="spellEnd"/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полнее</w:t>
            </w:r>
          </w:p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407" w:type="dxa"/>
          </w:tcPr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Абсолютное </w:t>
            </w:r>
            <w:proofErr w:type="spellStart"/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</w:t>
            </w:r>
            <w:proofErr w:type="spellEnd"/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</w:t>
            </w:r>
            <w:proofErr w:type="spellStart"/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месцев</w:t>
            </w:r>
            <w:proofErr w:type="spellEnd"/>
          </w:p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A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50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</w:t>
            </w:r>
            <w:r w:rsidR="00C50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цев</w:t>
            </w:r>
          </w:p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50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к уровню   9 месяцев 20</w:t>
            </w:r>
            <w:r w:rsidR="00C50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F6C" w:rsidRPr="006D0F6C" w:rsidTr="00C506AD">
        <w:trPr>
          <w:trHeight w:val="261"/>
        </w:trPr>
        <w:tc>
          <w:tcPr>
            <w:tcW w:w="1784" w:type="dxa"/>
          </w:tcPr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8" w:type="dxa"/>
          </w:tcPr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</w:tcPr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8" w:type="dxa"/>
          </w:tcPr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1" w:type="dxa"/>
          </w:tcPr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</w:tcPr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5" w:type="dxa"/>
          </w:tcPr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506AD" w:rsidRPr="006D0F6C" w:rsidTr="00C506AD">
        <w:tc>
          <w:tcPr>
            <w:tcW w:w="1784" w:type="dxa"/>
          </w:tcPr>
          <w:p w:rsidR="00C506AD" w:rsidRPr="006D0F6C" w:rsidRDefault="00C506AD" w:rsidP="006D0F6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48" w:type="dxa"/>
          </w:tcPr>
          <w:p w:rsidR="00C506AD" w:rsidRPr="006D0F6C" w:rsidRDefault="00C506AD" w:rsidP="00C506A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3592,9</w:t>
            </w:r>
          </w:p>
        </w:tc>
        <w:tc>
          <w:tcPr>
            <w:tcW w:w="1238" w:type="dxa"/>
          </w:tcPr>
          <w:p w:rsidR="00C506AD" w:rsidRPr="006D0F6C" w:rsidRDefault="00C506AD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5535,6</w:t>
            </w:r>
          </w:p>
        </w:tc>
        <w:tc>
          <w:tcPr>
            <w:tcW w:w="1248" w:type="dxa"/>
          </w:tcPr>
          <w:p w:rsidR="00C506AD" w:rsidRPr="006D0F6C" w:rsidRDefault="00C506AD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3797,5</w:t>
            </w:r>
          </w:p>
        </w:tc>
        <w:tc>
          <w:tcPr>
            <w:tcW w:w="1241" w:type="dxa"/>
          </w:tcPr>
          <w:p w:rsidR="00C506AD" w:rsidRPr="006D0F6C" w:rsidRDefault="00C506AD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1407" w:type="dxa"/>
          </w:tcPr>
          <w:p w:rsidR="00C506AD" w:rsidRPr="006D0F6C" w:rsidRDefault="00C506AD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204,6</w:t>
            </w:r>
          </w:p>
        </w:tc>
        <w:tc>
          <w:tcPr>
            <w:tcW w:w="1405" w:type="dxa"/>
          </w:tcPr>
          <w:p w:rsidR="00C506AD" w:rsidRPr="006D0F6C" w:rsidRDefault="00C506AD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</w:tr>
      <w:tr w:rsidR="00C506AD" w:rsidRPr="006D0F6C" w:rsidTr="00C506AD">
        <w:tc>
          <w:tcPr>
            <w:tcW w:w="1784" w:type="dxa"/>
          </w:tcPr>
          <w:p w:rsidR="00C506AD" w:rsidRPr="006D0F6C" w:rsidRDefault="00C506AD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48" w:type="dxa"/>
          </w:tcPr>
          <w:p w:rsidR="00C506AD" w:rsidRPr="006D0F6C" w:rsidRDefault="00C506AD" w:rsidP="00C506A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3381,6</w:t>
            </w:r>
          </w:p>
        </w:tc>
        <w:tc>
          <w:tcPr>
            <w:tcW w:w="1238" w:type="dxa"/>
          </w:tcPr>
          <w:p w:rsidR="00C506AD" w:rsidRPr="006D0F6C" w:rsidRDefault="00C506AD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5535,6</w:t>
            </w:r>
          </w:p>
        </w:tc>
        <w:tc>
          <w:tcPr>
            <w:tcW w:w="1248" w:type="dxa"/>
          </w:tcPr>
          <w:p w:rsidR="00C506AD" w:rsidRPr="006D0F6C" w:rsidRDefault="00C506AD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3732,7</w:t>
            </w:r>
          </w:p>
        </w:tc>
        <w:tc>
          <w:tcPr>
            <w:tcW w:w="1241" w:type="dxa"/>
          </w:tcPr>
          <w:p w:rsidR="00C506AD" w:rsidRPr="006D0F6C" w:rsidRDefault="00C506AD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407" w:type="dxa"/>
          </w:tcPr>
          <w:p w:rsidR="00C506AD" w:rsidRPr="006D0F6C" w:rsidRDefault="00C93EE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351,1</w:t>
            </w:r>
          </w:p>
        </w:tc>
        <w:tc>
          <w:tcPr>
            <w:tcW w:w="1405" w:type="dxa"/>
          </w:tcPr>
          <w:p w:rsidR="00C506AD" w:rsidRPr="006D0F6C" w:rsidRDefault="00C93EE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</w:t>
            </w:r>
          </w:p>
        </w:tc>
      </w:tr>
      <w:tr w:rsidR="00C506AD" w:rsidRPr="006D0F6C" w:rsidTr="00C506AD">
        <w:tc>
          <w:tcPr>
            <w:tcW w:w="1784" w:type="dxa"/>
          </w:tcPr>
          <w:p w:rsidR="00C506AD" w:rsidRPr="006D0F6C" w:rsidRDefault="00C506AD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C506AD" w:rsidRPr="006D0F6C" w:rsidRDefault="00C506AD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48" w:type="dxa"/>
          </w:tcPr>
          <w:p w:rsidR="00C506AD" w:rsidRPr="006D0F6C" w:rsidRDefault="00C506AD" w:rsidP="00C506A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211,3</w:t>
            </w:r>
          </w:p>
        </w:tc>
        <w:tc>
          <w:tcPr>
            <w:tcW w:w="1238" w:type="dxa"/>
          </w:tcPr>
          <w:p w:rsidR="00C506AD" w:rsidRPr="006D0F6C" w:rsidRDefault="00C506AD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8" w:type="dxa"/>
          </w:tcPr>
          <w:p w:rsidR="00C506AD" w:rsidRPr="006D0F6C" w:rsidRDefault="00C506AD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241" w:type="dxa"/>
          </w:tcPr>
          <w:p w:rsidR="00C506AD" w:rsidRPr="006D0F6C" w:rsidRDefault="00C506AD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7" w:type="dxa"/>
          </w:tcPr>
          <w:p w:rsidR="00C506AD" w:rsidRPr="006D0F6C" w:rsidRDefault="00C93EE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-146,5</w:t>
            </w:r>
          </w:p>
        </w:tc>
        <w:tc>
          <w:tcPr>
            <w:tcW w:w="1405" w:type="dxa"/>
          </w:tcPr>
          <w:p w:rsidR="00C506AD" w:rsidRPr="006D0F6C" w:rsidRDefault="00C506AD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6D0F6C" w:rsidRPr="006D0F6C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0F6C" w:rsidRPr="006D0F6C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0F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proofErr w:type="gramStart"/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9 месяцами 20</w:t>
      </w:r>
      <w:r w:rsidR="00C93EE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у</w:t>
      </w:r>
      <w:r w:rsidR="00C9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величились 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C93EEC">
        <w:rPr>
          <w:rFonts w:ascii="Times New Roman" w:eastAsia="Times New Roman" w:hAnsi="Times New Roman" w:cs="Times New Roman"/>
          <w:sz w:val="28"/>
          <w:szCs w:val="28"/>
          <w:lang w:eastAsia="ru-RU"/>
        </w:rPr>
        <w:t>204,6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</w:t>
      </w:r>
      <w:r w:rsidR="00C9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EEC">
        <w:rPr>
          <w:rFonts w:ascii="Times New Roman" w:eastAsia="Times New Roman" w:hAnsi="Times New Roman" w:cs="Times New Roman"/>
          <w:sz w:val="28"/>
          <w:szCs w:val="28"/>
          <w:lang w:eastAsia="ru-RU"/>
        </w:rPr>
        <w:t>5,7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расходы  также </w:t>
      </w:r>
      <w:r w:rsidR="00BA46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93E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93EEC">
        <w:rPr>
          <w:rFonts w:ascii="Times New Roman" w:eastAsia="Times New Roman" w:hAnsi="Times New Roman" w:cs="Times New Roman"/>
          <w:sz w:val="28"/>
          <w:szCs w:val="28"/>
          <w:lang w:eastAsia="ru-RU"/>
        </w:rPr>
        <w:t>351,1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C93EEC">
        <w:rPr>
          <w:rFonts w:ascii="Times New Roman" w:eastAsia="Times New Roman" w:hAnsi="Times New Roman" w:cs="Times New Roman"/>
          <w:sz w:val="28"/>
          <w:szCs w:val="28"/>
          <w:lang w:eastAsia="ru-RU"/>
        </w:rPr>
        <w:t>10,4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Бюджет поселения за 9 месяцев  20</w:t>
      </w:r>
      <w:r w:rsidR="00BA46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3E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профицитом  в сумме  </w:t>
      </w:r>
      <w:r w:rsidR="00C93EEC">
        <w:rPr>
          <w:rFonts w:ascii="Times New Roman" w:eastAsia="Times New Roman" w:hAnsi="Times New Roman" w:cs="Times New Roman"/>
          <w:sz w:val="28"/>
          <w:szCs w:val="28"/>
          <w:lang w:eastAsia="ru-RU"/>
        </w:rPr>
        <w:t>68,4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аналогичный период 20</w:t>
      </w:r>
      <w:r w:rsidR="00C93EE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исполнен с </w:t>
      </w:r>
      <w:r w:rsidR="00BA46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C93EEC">
        <w:rPr>
          <w:rFonts w:ascii="Times New Roman" w:eastAsia="Times New Roman" w:hAnsi="Times New Roman" w:cs="Times New Roman"/>
          <w:sz w:val="28"/>
          <w:szCs w:val="28"/>
          <w:lang w:eastAsia="ru-RU"/>
        </w:rPr>
        <w:t>211,3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6D0F6C" w:rsidRPr="006D0F6C" w:rsidRDefault="006D0F6C" w:rsidP="006D0F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6D0F6C" w:rsidRPr="006D0F6C" w:rsidRDefault="006D0F6C" w:rsidP="006D0F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F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Доходы бюджета поселения</w:t>
      </w:r>
    </w:p>
    <w:p w:rsidR="006D0F6C" w:rsidRPr="006D0F6C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0F6C" w:rsidRPr="006D0F6C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0F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поселения по доходам за 9 месяцев  20</w:t>
      </w:r>
      <w:r w:rsidR="00BA46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3E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</w:p>
    <w:p w:rsidR="006D0F6C" w:rsidRPr="006D0F6C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0F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6D0F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6D0F6C" w:rsidRPr="008F6665" w:rsidRDefault="006D0F6C" w:rsidP="006D0F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6665">
        <w:rPr>
          <w:rFonts w:ascii="Times New Roman" w:eastAsia="Times New Roman" w:hAnsi="Times New Roman" w:cs="Times New Roman"/>
          <w:lang w:eastAsia="ru-RU"/>
        </w:rPr>
        <w:t>Таблица № 2</w:t>
      </w:r>
      <w:r w:rsidRPr="008F6665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6D0F6C" w:rsidRPr="008F6665" w:rsidTr="00CC0BD3">
        <w:trPr>
          <w:gridAfter w:val="1"/>
          <w:wAfter w:w="236" w:type="dxa"/>
          <w:trHeight w:val="3152"/>
        </w:trPr>
        <w:tc>
          <w:tcPr>
            <w:tcW w:w="2802" w:type="dxa"/>
          </w:tcPr>
          <w:p w:rsidR="006D0F6C" w:rsidRPr="008F6665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6D0F6C" w:rsidRPr="008F6665" w:rsidRDefault="006D0F6C" w:rsidP="00C93E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</w:t>
            </w:r>
            <w:r w:rsidR="00C93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8F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6D0F6C" w:rsidRPr="008F6665" w:rsidRDefault="006D0F6C" w:rsidP="00C93E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за 9 месяцев </w:t>
            </w:r>
            <w:proofErr w:type="spellStart"/>
            <w:r w:rsidRPr="008F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proofErr w:type="spellEnd"/>
            <w:r w:rsidRPr="008F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C93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8F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</w:tcPr>
          <w:p w:rsidR="006D0F6C" w:rsidRPr="008F6665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6D0F6C" w:rsidRPr="008F6665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D0F6C" w:rsidRPr="008F6665" w:rsidRDefault="006D0F6C" w:rsidP="00C93E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</w:t>
            </w:r>
            <w:r w:rsidR="006778F8" w:rsidRPr="008F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93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F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6D0F6C" w:rsidRPr="008F6665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6D0F6C" w:rsidRPr="008F6665" w:rsidRDefault="006D0F6C" w:rsidP="00C93E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9 месяцев  20</w:t>
            </w:r>
            <w:r w:rsidR="002555C7" w:rsidRPr="008F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93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F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850" w:type="dxa"/>
          </w:tcPr>
          <w:p w:rsidR="006D0F6C" w:rsidRPr="008F6665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6D0F6C" w:rsidRPr="008F6665" w:rsidRDefault="006D0F6C" w:rsidP="006D0F6C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D0F6C" w:rsidRPr="008F6665" w:rsidRDefault="006D0F6C" w:rsidP="006D0F6C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66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6D0F6C" w:rsidRPr="008F6665" w:rsidRDefault="006D0F6C" w:rsidP="006D0F6C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66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9 месяцев</w:t>
            </w:r>
          </w:p>
          <w:p w:rsidR="006D0F6C" w:rsidRPr="008F6665" w:rsidRDefault="006D0F6C" w:rsidP="006D0F6C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66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2555C7" w:rsidRPr="008F66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C93E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8F66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Pr="008F66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6D0F6C" w:rsidRPr="008F6665" w:rsidRDefault="006D0F6C" w:rsidP="006D0F6C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66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6D0F6C" w:rsidRPr="008F6665" w:rsidRDefault="006D0F6C" w:rsidP="00C93EEC">
            <w:pPr>
              <w:spacing w:after="0" w:line="240" w:lineRule="auto"/>
              <w:ind w:left="-108" w:righ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6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C93E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Pr="008F66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</w:tcPr>
          <w:p w:rsidR="006D0F6C" w:rsidRPr="008F6665" w:rsidRDefault="006D0F6C" w:rsidP="006D0F6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66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6D0F6C" w:rsidRPr="008F6665" w:rsidRDefault="006D0F6C" w:rsidP="006D0F6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66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 уровню 1 полугодия </w:t>
            </w:r>
          </w:p>
          <w:p w:rsidR="006D0F6C" w:rsidRPr="008F6665" w:rsidRDefault="006D0F6C" w:rsidP="006D0F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6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C93E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8F66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6D0F6C" w:rsidRPr="008F6665" w:rsidRDefault="006D0F6C" w:rsidP="006D0F6C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C93EEC" w:rsidRPr="008F6665" w:rsidTr="00CC0BD3">
        <w:trPr>
          <w:gridAfter w:val="1"/>
          <w:wAfter w:w="236" w:type="dxa"/>
        </w:trPr>
        <w:tc>
          <w:tcPr>
            <w:tcW w:w="2802" w:type="dxa"/>
          </w:tcPr>
          <w:p w:rsidR="00C93EEC" w:rsidRPr="008F6665" w:rsidRDefault="00C93EEC" w:rsidP="006D0F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b/>
                <w:lang w:eastAsia="ru-RU"/>
              </w:rPr>
              <w:t>464,0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b/>
                <w:lang w:eastAsia="ru-RU"/>
              </w:rPr>
              <w:t>176,0</w:t>
            </w:r>
          </w:p>
        </w:tc>
        <w:tc>
          <w:tcPr>
            <w:tcW w:w="709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b/>
                <w:lang w:eastAsia="ru-RU"/>
              </w:rPr>
              <w:t>38,0</w:t>
            </w:r>
          </w:p>
        </w:tc>
        <w:tc>
          <w:tcPr>
            <w:tcW w:w="850" w:type="dxa"/>
          </w:tcPr>
          <w:p w:rsidR="00C93EEC" w:rsidRPr="008F6665" w:rsidRDefault="00C93EE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522,0</w:t>
            </w:r>
          </w:p>
        </w:tc>
        <w:tc>
          <w:tcPr>
            <w:tcW w:w="851" w:type="dxa"/>
          </w:tcPr>
          <w:p w:rsidR="00C93EEC" w:rsidRPr="008F6665" w:rsidRDefault="00C93EE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192,0</w:t>
            </w:r>
          </w:p>
        </w:tc>
        <w:tc>
          <w:tcPr>
            <w:tcW w:w="850" w:type="dxa"/>
          </w:tcPr>
          <w:p w:rsidR="00C93EEC" w:rsidRPr="008F6665" w:rsidRDefault="005C25A8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36,8</w:t>
            </w:r>
          </w:p>
        </w:tc>
        <w:tc>
          <w:tcPr>
            <w:tcW w:w="851" w:type="dxa"/>
          </w:tcPr>
          <w:p w:rsidR="00CA4AB8" w:rsidRPr="008F6665" w:rsidRDefault="00CA4AB8" w:rsidP="00CA4AB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16,0</w:t>
            </w:r>
          </w:p>
        </w:tc>
        <w:tc>
          <w:tcPr>
            <w:tcW w:w="850" w:type="dxa"/>
          </w:tcPr>
          <w:p w:rsidR="00C93EEC" w:rsidRPr="008F6665" w:rsidRDefault="00072DE1" w:rsidP="0001144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109,1</w:t>
            </w:r>
          </w:p>
        </w:tc>
      </w:tr>
      <w:tr w:rsidR="00C93EEC" w:rsidRPr="008F6665" w:rsidTr="00CC0BD3">
        <w:trPr>
          <w:gridAfter w:val="1"/>
          <w:wAfter w:w="236" w:type="dxa"/>
        </w:trPr>
        <w:tc>
          <w:tcPr>
            <w:tcW w:w="2802" w:type="dxa"/>
          </w:tcPr>
          <w:p w:rsidR="00C93EEC" w:rsidRPr="008F6665" w:rsidRDefault="00C93EEC" w:rsidP="006D0F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208,0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121,9</w:t>
            </w:r>
          </w:p>
        </w:tc>
        <w:tc>
          <w:tcPr>
            <w:tcW w:w="709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58,6</w:t>
            </w:r>
          </w:p>
        </w:tc>
        <w:tc>
          <w:tcPr>
            <w:tcW w:w="850" w:type="dxa"/>
          </w:tcPr>
          <w:p w:rsidR="00C93EEC" w:rsidRPr="008F6665" w:rsidRDefault="00C93EEC" w:rsidP="006D0F6C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199,0</w:t>
            </w:r>
          </w:p>
        </w:tc>
        <w:tc>
          <w:tcPr>
            <w:tcW w:w="851" w:type="dxa"/>
          </w:tcPr>
          <w:p w:rsidR="00C93EEC" w:rsidRPr="008F6665" w:rsidRDefault="00C93EEC" w:rsidP="006D0F6C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125,5</w:t>
            </w:r>
          </w:p>
        </w:tc>
        <w:tc>
          <w:tcPr>
            <w:tcW w:w="850" w:type="dxa"/>
          </w:tcPr>
          <w:p w:rsidR="00C93EEC" w:rsidRPr="008F6665" w:rsidRDefault="005C25A8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63,1</w:t>
            </w:r>
          </w:p>
        </w:tc>
        <w:tc>
          <w:tcPr>
            <w:tcW w:w="851" w:type="dxa"/>
          </w:tcPr>
          <w:p w:rsidR="00C93EEC" w:rsidRPr="008F6665" w:rsidRDefault="00CA4AB8" w:rsidP="006D0F6C">
            <w:pPr>
              <w:spacing w:after="0" w:line="240" w:lineRule="auto"/>
              <w:ind w:left="-108" w:hanging="142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850" w:type="dxa"/>
          </w:tcPr>
          <w:p w:rsidR="00C93EEC" w:rsidRPr="008F6665" w:rsidRDefault="00072DE1" w:rsidP="000114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</w:tr>
      <w:tr w:rsidR="00C93EEC" w:rsidRPr="008F6665" w:rsidTr="00CC0BD3">
        <w:trPr>
          <w:gridAfter w:val="1"/>
          <w:wAfter w:w="236" w:type="dxa"/>
        </w:trPr>
        <w:tc>
          <w:tcPr>
            <w:tcW w:w="2802" w:type="dxa"/>
          </w:tcPr>
          <w:p w:rsidR="00C93EEC" w:rsidRPr="008F6665" w:rsidRDefault="00C93EEC" w:rsidP="006D0F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физических лиц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148,0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709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850" w:type="dxa"/>
          </w:tcPr>
          <w:p w:rsidR="00C93EEC" w:rsidRPr="008F6665" w:rsidRDefault="00C93EEC" w:rsidP="006D0F6C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229,0</w:t>
            </w:r>
          </w:p>
        </w:tc>
        <w:tc>
          <w:tcPr>
            <w:tcW w:w="851" w:type="dxa"/>
          </w:tcPr>
          <w:p w:rsidR="00C93EEC" w:rsidRPr="008F6665" w:rsidRDefault="00C93EEC" w:rsidP="006D0F6C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850" w:type="dxa"/>
          </w:tcPr>
          <w:p w:rsidR="00C93EEC" w:rsidRPr="008F6665" w:rsidRDefault="005C25A8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851" w:type="dxa"/>
          </w:tcPr>
          <w:p w:rsidR="00C93EEC" w:rsidRPr="008F6665" w:rsidRDefault="00CA4AB8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850" w:type="dxa"/>
          </w:tcPr>
          <w:p w:rsidR="00C93EEC" w:rsidRPr="008F6665" w:rsidRDefault="00072DE1" w:rsidP="000114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2,3 раза</w:t>
            </w:r>
          </w:p>
        </w:tc>
      </w:tr>
      <w:tr w:rsidR="00C93EEC" w:rsidRPr="008F6665" w:rsidTr="00CC0BD3">
        <w:trPr>
          <w:gridAfter w:val="1"/>
          <w:wAfter w:w="236" w:type="dxa"/>
        </w:trPr>
        <w:tc>
          <w:tcPr>
            <w:tcW w:w="2802" w:type="dxa"/>
          </w:tcPr>
          <w:p w:rsidR="00C93EEC" w:rsidRPr="008F6665" w:rsidRDefault="00C93EEC" w:rsidP="006D0F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47,0</w:t>
            </w:r>
          </w:p>
        </w:tc>
        <w:tc>
          <w:tcPr>
            <w:tcW w:w="709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46,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:rsidR="00C93EEC" w:rsidRPr="008F6665" w:rsidRDefault="00C93EEC" w:rsidP="006D0F6C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851" w:type="dxa"/>
          </w:tcPr>
          <w:p w:rsidR="00C93EEC" w:rsidRPr="008F6665" w:rsidRDefault="00C93EEC" w:rsidP="006D0F6C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51,3</w:t>
            </w:r>
          </w:p>
        </w:tc>
        <w:tc>
          <w:tcPr>
            <w:tcW w:w="850" w:type="dxa"/>
          </w:tcPr>
          <w:p w:rsidR="00C93EEC" w:rsidRPr="008F6665" w:rsidRDefault="005C25A8" w:rsidP="004A26A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  <w:tc>
          <w:tcPr>
            <w:tcW w:w="851" w:type="dxa"/>
          </w:tcPr>
          <w:p w:rsidR="00C93EEC" w:rsidRPr="008F6665" w:rsidRDefault="00CA4AB8" w:rsidP="004A26A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850" w:type="dxa"/>
          </w:tcPr>
          <w:p w:rsidR="00C93EEC" w:rsidRPr="008F6665" w:rsidRDefault="00072DE1" w:rsidP="000114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109,1</w:t>
            </w:r>
          </w:p>
        </w:tc>
      </w:tr>
      <w:tr w:rsidR="00C93EEC" w:rsidRPr="008F6665" w:rsidTr="00CC0BD3">
        <w:trPr>
          <w:gridAfter w:val="1"/>
          <w:wAfter w:w="236" w:type="dxa"/>
        </w:trPr>
        <w:tc>
          <w:tcPr>
            <w:tcW w:w="2802" w:type="dxa"/>
          </w:tcPr>
          <w:p w:rsidR="00C93EEC" w:rsidRPr="008F6665" w:rsidRDefault="00C93EEC" w:rsidP="006D0F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- государственная пошлина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850" w:type="dxa"/>
          </w:tcPr>
          <w:p w:rsidR="00C93EEC" w:rsidRPr="008F6665" w:rsidRDefault="00C93EEC" w:rsidP="006D0F6C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851" w:type="dxa"/>
          </w:tcPr>
          <w:p w:rsidR="00C93EEC" w:rsidRPr="008F6665" w:rsidRDefault="00C93EEC" w:rsidP="006D0F6C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850" w:type="dxa"/>
          </w:tcPr>
          <w:p w:rsidR="00C93EEC" w:rsidRPr="008F6665" w:rsidRDefault="005C25A8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45,7</w:t>
            </w:r>
          </w:p>
        </w:tc>
        <w:tc>
          <w:tcPr>
            <w:tcW w:w="851" w:type="dxa"/>
          </w:tcPr>
          <w:p w:rsidR="00C93EEC" w:rsidRPr="008F6665" w:rsidRDefault="00CA4AB8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850" w:type="dxa"/>
          </w:tcPr>
          <w:p w:rsidR="00C93EEC" w:rsidRPr="008F6665" w:rsidRDefault="00072DE1" w:rsidP="000114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1,6 раза</w:t>
            </w:r>
          </w:p>
        </w:tc>
      </w:tr>
      <w:tr w:rsidR="00C93EEC" w:rsidRPr="008F6665" w:rsidTr="00CC0BD3">
        <w:trPr>
          <w:gridAfter w:val="1"/>
          <w:wAfter w:w="236" w:type="dxa"/>
        </w:trPr>
        <w:tc>
          <w:tcPr>
            <w:tcW w:w="2802" w:type="dxa"/>
          </w:tcPr>
          <w:p w:rsidR="00C93EEC" w:rsidRPr="008F6665" w:rsidRDefault="00C93EEC" w:rsidP="006D0F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b/>
                <w:lang w:eastAsia="ru-RU"/>
              </w:rPr>
              <w:t>44,6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b/>
                <w:lang w:eastAsia="ru-RU"/>
              </w:rPr>
              <w:t>44,6</w:t>
            </w:r>
          </w:p>
        </w:tc>
        <w:tc>
          <w:tcPr>
            <w:tcW w:w="709" w:type="dxa"/>
          </w:tcPr>
          <w:p w:rsidR="00C93EEC" w:rsidRPr="008F6665" w:rsidRDefault="00C93EEC" w:rsidP="00696AFE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0" w:type="dxa"/>
          </w:tcPr>
          <w:p w:rsidR="00C93EEC" w:rsidRPr="008F6665" w:rsidRDefault="00C93EE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</w:tcPr>
          <w:p w:rsidR="00C93EEC" w:rsidRPr="008F6665" w:rsidRDefault="00C93EE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  <w:tc>
          <w:tcPr>
            <w:tcW w:w="850" w:type="dxa"/>
          </w:tcPr>
          <w:p w:rsidR="00C93EEC" w:rsidRPr="008F6665" w:rsidRDefault="005C25A8" w:rsidP="002555C7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</w:tcPr>
          <w:p w:rsidR="00C93EEC" w:rsidRPr="008F6665" w:rsidRDefault="00072DE1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-41,1</w:t>
            </w:r>
          </w:p>
        </w:tc>
        <w:tc>
          <w:tcPr>
            <w:tcW w:w="850" w:type="dxa"/>
          </w:tcPr>
          <w:p w:rsidR="00C93EEC" w:rsidRPr="008F6665" w:rsidRDefault="00072DE1" w:rsidP="000114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7,8</w:t>
            </w:r>
          </w:p>
        </w:tc>
      </w:tr>
      <w:tr w:rsidR="00C93EEC" w:rsidRPr="008F6665" w:rsidTr="00CC0BD3">
        <w:trPr>
          <w:gridAfter w:val="1"/>
          <w:wAfter w:w="236" w:type="dxa"/>
        </w:trPr>
        <w:tc>
          <w:tcPr>
            <w:tcW w:w="2802" w:type="dxa"/>
          </w:tcPr>
          <w:p w:rsidR="00C93EEC" w:rsidRPr="008F6665" w:rsidRDefault="00C93EEC" w:rsidP="006D0F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- доходы от реализации имущества находящегося в собственности поселения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44,6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44,6</w:t>
            </w:r>
          </w:p>
        </w:tc>
        <w:tc>
          <w:tcPr>
            <w:tcW w:w="709" w:type="dxa"/>
          </w:tcPr>
          <w:p w:rsidR="00C93EEC" w:rsidRPr="008F6665" w:rsidRDefault="00C93EEC" w:rsidP="00696AFE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0" w:type="dxa"/>
          </w:tcPr>
          <w:p w:rsidR="00C93EEC" w:rsidRPr="008F6665" w:rsidRDefault="00C93EE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C93EEC" w:rsidRPr="008F6665" w:rsidRDefault="00C93EE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C93EEC" w:rsidRPr="008F6665" w:rsidRDefault="005C25A8" w:rsidP="002555C7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C93EEC" w:rsidRPr="008F6665" w:rsidRDefault="00072DE1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-44,6</w:t>
            </w:r>
          </w:p>
        </w:tc>
        <w:tc>
          <w:tcPr>
            <w:tcW w:w="850" w:type="dxa"/>
          </w:tcPr>
          <w:p w:rsidR="00C93EEC" w:rsidRPr="008F6665" w:rsidRDefault="00072DE1" w:rsidP="000114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93EEC" w:rsidRPr="008F6665" w:rsidTr="00CC0BD3">
        <w:trPr>
          <w:gridAfter w:val="1"/>
          <w:wAfter w:w="236" w:type="dxa"/>
        </w:trPr>
        <w:tc>
          <w:tcPr>
            <w:tcW w:w="2802" w:type="dxa"/>
          </w:tcPr>
          <w:p w:rsidR="00C93EEC" w:rsidRPr="008F6665" w:rsidRDefault="00C93EEC" w:rsidP="00C93E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задолженность и перерасчеты по отмененным налогам, сборам и иным обязательным платежам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C93EEC" w:rsidRPr="008F6665" w:rsidRDefault="00C93EEC" w:rsidP="00696AFE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C93EEC" w:rsidRDefault="00C93EE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C93EEC" w:rsidRDefault="00C93EE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-0,2</w:t>
            </w:r>
          </w:p>
        </w:tc>
        <w:tc>
          <w:tcPr>
            <w:tcW w:w="850" w:type="dxa"/>
          </w:tcPr>
          <w:p w:rsidR="00C93EEC" w:rsidRPr="008F6665" w:rsidRDefault="005C25A8" w:rsidP="002555C7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C93EEC" w:rsidRPr="008F6665" w:rsidRDefault="00072DE1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-0,2</w:t>
            </w:r>
          </w:p>
        </w:tc>
        <w:tc>
          <w:tcPr>
            <w:tcW w:w="850" w:type="dxa"/>
          </w:tcPr>
          <w:p w:rsidR="00C93EEC" w:rsidRPr="008F6665" w:rsidRDefault="00072DE1" w:rsidP="000114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93EEC" w:rsidRPr="008F6665" w:rsidTr="00CC0BD3">
        <w:trPr>
          <w:gridAfter w:val="1"/>
          <w:wAfter w:w="236" w:type="dxa"/>
        </w:trPr>
        <w:tc>
          <w:tcPr>
            <w:tcW w:w="2802" w:type="dxa"/>
          </w:tcPr>
          <w:p w:rsidR="00C93EEC" w:rsidRDefault="00C93EEC" w:rsidP="00C93E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992" w:type="dxa"/>
          </w:tcPr>
          <w:p w:rsidR="00C93EEC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C93EEC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C93EEC" w:rsidRDefault="00C93EEC" w:rsidP="00696AFE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C93EEC" w:rsidRDefault="00C93EE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C93EEC" w:rsidRDefault="00C93EE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50" w:type="dxa"/>
          </w:tcPr>
          <w:p w:rsidR="00C93EEC" w:rsidRPr="008F6665" w:rsidRDefault="005C25A8" w:rsidP="002555C7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C93EEC" w:rsidRPr="008F6665" w:rsidRDefault="00072DE1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850" w:type="dxa"/>
          </w:tcPr>
          <w:p w:rsidR="00C93EEC" w:rsidRPr="008F6665" w:rsidRDefault="00072DE1" w:rsidP="000114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93EEC" w:rsidRPr="008F6665" w:rsidTr="00CC0BD3">
        <w:trPr>
          <w:gridAfter w:val="1"/>
          <w:wAfter w:w="236" w:type="dxa"/>
        </w:trPr>
        <w:tc>
          <w:tcPr>
            <w:tcW w:w="2802" w:type="dxa"/>
          </w:tcPr>
          <w:p w:rsidR="00C93EEC" w:rsidRPr="008F6665" w:rsidRDefault="00C93EEC" w:rsidP="006D0F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НАЛОГОВЫЕ И НЕНАЛОГОВЫЕ </w:t>
            </w:r>
            <w:r w:rsidRPr="008F666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ДОХОДЫ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508,6</w:t>
            </w:r>
          </w:p>
        </w:tc>
        <w:tc>
          <w:tcPr>
            <w:tcW w:w="992" w:type="dxa"/>
          </w:tcPr>
          <w:p w:rsidR="00C93EEC" w:rsidRPr="004A26AA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26AA">
              <w:rPr>
                <w:rFonts w:ascii="Times New Roman" w:eastAsia="Times New Roman" w:hAnsi="Times New Roman" w:cs="Times New Roman"/>
                <w:b/>
                <w:lang w:eastAsia="ru-RU"/>
              </w:rPr>
              <w:t>220,6</w:t>
            </w:r>
          </w:p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b/>
                <w:lang w:eastAsia="ru-RU"/>
              </w:rPr>
              <w:t>43,4</w:t>
            </w:r>
          </w:p>
        </w:tc>
        <w:tc>
          <w:tcPr>
            <w:tcW w:w="850" w:type="dxa"/>
          </w:tcPr>
          <w:p w:rsidR="00C93EEC" w:rsidRPr="008F6665" w:rsidRDefault="00C93EE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522,0</w:t>
            </w:r>
          </w:p>
        </w:tc>
        <w:tc>
          <w:tcPr>
            <w:tcW w:w="851" w:type="dxa"/>
          </w:tcPr>
          <w:p w:rsidR="00C93EEC" w:rsidRPr="008F6665" w:rsidRDefault="00C93EE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195,5</w:t>
            </w:r>
          </w:p>
        </w:tc>
        <w:tc>
          <w:tcPr>
            <w:tcW w:w="850" w:type="dxa"/>
          </w:tcPr>
          <w:p w:rsidR="00C93EEC" w:rsidRPr="008F6665" w:rsidRDefault="005C25A8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37,4</w:t>
            </w:r>
          </w:p>
        </w:tc>
        <w:tc>
          <w:tcPr>
            <w:tcW w:w="851" w:type="dxa"/>
          </w:tcPr>
          <w:p w:rsidR="00C93EEC" w:rsidRPr="008F6665" w:rsidRDefault="00072DE1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-25,1</w:t>
            </w:r>
          </w:p>
        </w:tc>
        <w:tc>
          <w:tcPr>
            <w:tcW w:w="850" w:type="dxa"/>
          </w:tcPr>
          <w:p w:rsidR="00C93EEC" w:rsidRPr="008F6665" w:rsidRDefault="00072DE1" w:rsidP="000114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88,6</w:t>
            </w:r>
          </w:p>
        </w:tc>
      </w:tr>
      <w:tr w:rsidR="00C93EEC" w:rsidRPr="008F6665" w:rsidTr="00CC0BD3">
        <w:trPr>
          <w:gridAfter w:val="1"/>
          <w:wAfter w:w="236" w:type="dxa"/>
        </w:trPr>
        <w:tc>
          <w:tcPr>
            <w:tcW w:w="2802" w:type="dxa"/>
          </w:tcPr>
          <w:p w:rsidR="00C93EEC" w:rsidRPr="008F6665" w:rsidRDefault="00C93EEC" w:rsidP="006D0F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БЕЗВОЗМЕЗДНЫЕ ПОСТУПЛЕНИЯ: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5118,9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b/>
                <w:lang w:eastAsia="ru-RU"/>
              </w:rPr>
              <w:t>3372,3</w:t>
            </w:r>
          </w:p>
        </w:tc>
        <w:tc>
          <w:tcPr>
            <w:tcW w:w="709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65,9</w:t>
            </w:r>
          </w:p>
        </w:tc>
        <w:tc>
          <w:tcPr>
            <w:tcW w:w="850" w:type="dxa"/>
          </w:tcPr>
          <w:p w:rsidR="00C93EEC" w:rsidRPr="008F6665" w:rsidRDefault="00C93EE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5013,6</w:t>
            </w:r>
          </w:p>
        </w:tc>
        <w:tc>
          <w:tcPr>
            <w:tcW w:w="851" w:type="dxa"/>
          </w:tcPr>
          <w:p w:rsidR="00C93EEC" w:rsidRPr="008F6665" w:rsidRDefault="00C93EE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3602,0</w:t>
            </w:r>
          </w:p>
        </w:tc>
        <w:tc>
          <w:tcPr>
            <w:tcW w:w="850" w:type="dxa"/>
          </w:tcPr>
          <w:p w:rsidR="00C93EEC" w:rsidRPr="008F6665" w:rsidRDefault="00C93EE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71,8</w:t>
            </w:r>
          </w:p>
        </w:tc>
        <w:tc>
          <w:tcPr>
            <w:tcW w:w="851" w:type="dxa"/>
          </w:tcPr>
          <w:p w:rsidR="00C93EEC" w:rsidRPr="008F6665" w:rsidRDefault="00072DE1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229,7</w:t>
            </w:r>
          </w:p>
        </w:tc>
        <w:tc>
          <w:tcPr>
            <w:tcW w:w="850" w:type="dxa"/>
          </w:tcPr>
          <w:p w:rsidR="00C93EEC" w:rsidRPr="008F6665" w:rsidRDefault="00072DE1" w:rsidP="000114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106,8</w:t>
            </w:r>
          </w:p>
        </w:tc>
      </w:tr>
      <w:tr w:rsidR="00C93EEC" w:rsidRPr="008F6665" w:rsidTr="00CC0BD3">
        <w:trPr>
          <w:gridAfter w:val="1"/>
          <w:wAfter w:w="236" w:type="dxa"/>
        </w:trPr>
        <w:tc>
          <w:tcPr>
            <w:tcW w:w="2802" w:type="dxa"/>
          </w:tcPr>
          <w:p w:rsidR="00C93EEC" w:rsidRPr="008F6665" w:rsidRDefault="00C93EEC" w:rsidP="006D0F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2697,3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1778,0</w:t>
            </w:r>
          </w:p>
        </w:tc>
        <w:tc>
          <w:tcPr>
            <w:tcW w:w="709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65,9</w:t>
            </w:r>
          </w:p>
        </w:tc>
        <w:tc>
          <w:tcPr>
            <w:tcW w:w="850" w:type="dxa"/>
          </w:tcPr>
          <w:p w:rsidR="00C93EEC" w:rsidRPr="008F6665" w:rsidRDefault="00C93EE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2727,6</w:t>
            </w:r>
          </w:p>
        </w:tc>
        <w:tc>
          <w:tcPr>
            <w:tcW w:w="851" w:type="dxa"/>
          </w:tcPr>
          <w:p w:rsidR="00C93EEC" w:rsidRPr="008F6665" w:rsidRDefault="00C93EE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1936,5</w:t>
            </w:r>
          </w:p>
        </w:tc>
        <w:tc>
          <w:tcPr>
            <w:tcW w:w="850" w:type="dxa"/>
          </w:tcPr>
          <w:p w:rsidR="00C93EEC" w:rsidRPr="008F6665" w:rsidRDefault="005C25A8" w:rsidP="003F603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71,0</w:t>
            </w:r>
          </w:p>
        </w:tc>
        <w:tc>
          <w:tcPr>
            <w:tcW w:w="851" w:type="dxa"/>
          </w:tcPr>
          <w:p w:rsidR="00C93EEC" w:rsidRPr="008F6665" w:rsidRDefault="00072DE1" w:rsidP="0001144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158,5</w:t>
            </w:r>
          </w:p>
        </w:tc>
        <w:tc>
          <w:tcPr>
            <w:tcW w:w="850" w:type="dxa"/>
          </w:tcPr>
          <w:p w:rsidR="00C93EEC" w:rsidRPr="008F6665" w:rsidRDefault="00072DE1" w:rsidP="000114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108,9</w:t>
            </w:r>
          </w:p>
        </w:tc>
      </w:tr>
      <w:tr w:rsidR="00C93EEC" w:rsidRPr="008F6665" w:rsidTr="00CC0BD3">
        <w:trPr>
          <w:gridAfter w:val="1"/>
          <w:wAfter w:w="236" w:type="dxa"/>
        </w:trPr>
        <w:tc>
          <w:tcPr>
            <w:tcW w:w="2802" w:type="dxa"/>
          </w:tcPr>
          <w:p w:rsidR="00C93EEC" w:rsidRPr="008F6665" w:rsidRDefault="00C93EEC" w:rsidP="006D0F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 xml:space="preserve">- субсидии 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695,8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265,5</w:t>
            </w:r>
          </w:p>
        </w:tc>
        <w:tc>
          <w:tcPr>
            <w:tcW w:w="709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38,2</w:t>
            </w:r>
          </w:p>
        </w:tc>
        <w:tc>
          <w:tcPr>
            <w:tcW w:w="850" w:type="dxa"/>
          </w:tcPr>
          <w:p w:rsidR="00C93EEC" w:rsidRPr="008F6665" w:rsidRDefault="00C93EEC" w:rsidP="006D0F6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612,5</w:t>
            </w:r>
          </w:p>
        </w:tc>
        <w:tc>
          <w:tcPr>
            <w:tcW w:w="851" w:type="dxa"/>
          </w:tcPr>
          <w:p w:rsidR="00C93EEC" w:rsidRPr="008F6665" w:rsidRDefault="00C93EE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273,2</w:t>
            </w:r>
          </w:p>
        </w:tc>
        <w:tc>
          <w:tcPr>
            <w:tcW w:w="850" w:type="dxa"/>
          </w:tcPr>
          <w:p w:rsidR="00C93EEC" w:rsidRPr="008F6665" w:rsidRDefault="005C25A8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44,6</w:t>
            </w:r>
          </w:p>
        </w:tc>
        <w:tc>
          <w:tcPr>
            <w:tcW w:w="851" w:type="dxa"/>
          </w:tcPr>
          <w:p w:rsidR="00C93EEC" w:rsidRPr="008F6665" w:rsidRDefault="00072DE1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850" w:type="dxa"/>
          </w:tcPr>
          <w:p w:rsidR="00C93EEC" w:rsidRPr="008F6665" w:rsidRDefault="00072DE1" w:rsidP="000114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</w:tr>
      <w:tr w:rsidR="00C93EEC" w:rsidRPr="008F6665" w:rsidTr="00CC0BD3">
        <w:trPr>
          <w:gridAfter w:val="1"/>
          <w:wAfter w:w="236" w:type="dxa"/>
        </w:trPr>
        <w:tc>
          <w:tcPr>
            <w:tcW w:w="2802" w:type="dxa"/>
          </w:tcPr>
          <w:p w:rsidR="00C93EEC" w:rsidRPr="008F6665" w:rsidRDefault="00C93EEC" w:rsidP="006D0F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72,1</w:t>
            </w:r>
          </w:p>
        </w:tc>
        <w:tc>
          <w:tcPr>
            <w:tcW w:w="709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75,4</w:t>
            </w:r>
          </w:p>
        </w:tc>
        <w:tc>
          <w:tcPr>
            <w:tcW w:w="850" w:type="dxa"/>
          </w:tcPr>
          <w:p w:rsidR="00C93EEC" w:rsidRPr="008F6665" w:rsidRDefault="00C93EEC" w:rsidP="0001144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106,5</w:t>
            </w:r>
          </w:p>
        </w:tc>
        <w:tc>
          <w:tcPr>
            <w:tcW w:w="851" w:type="dxa"/>
          </w:tcPr>
          <w:p w:rsidR="00C93EEC" w:rsidRPr="008F6665" w:rsidRDefault="00C93EEC" w:rsidP="0001144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78,4</w:t>
            </w:r>
          </w:p>
        </w:tc>
        <w:tc>
          <w:tcPr>
            <w:tcW w:w="850" w:type="dxa"/>
          </w:tcPr>
          <w:p w:rsidR="00C93EEC" w:rsidRPr="008F6665" w:rsidRDefault="005C25A8" w:rsidP="0001144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73,6</w:t>
            </w:r>
          </w:p>
        </w:tc>
        <w:tc>
          <w:tcPr>
            <w:tcW w:w="851" w:type="dxa"/>
          </w:tcPr>
          <w:p w:rsidR="00C93EEC" w:rsidRPr="008F6665" w:rsidRDefault="00072DE1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850" w:type="dxa"/>
          </w:tcPr>
          <w:p w:rsidR="00C93EEC" w:rsidRPr="008F6665" w:rsidRDefault="00072DE1" w:rsidP="00011447">
            <w:pPr>
              <w:tabs>
                <w:tab w:val="left" w:pos="19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108,7</w:t>
            </w:r>
          </w:p>
        </w:tc>
      </w:tr>
      <w:tr w:rsidR="00C93EEC" w:rsidRPr="008F6665" w:rsidTr="00CC0BD3">
        <w:trPr>
          <w:gridAfter w:val="1"/>
          <w:wAfter w:w="236" w:type="dxa"/>
        </w:trPr>
        <w:tc>
          <w:tcPr>
            <w:tcW w:w="2802" w:type="dxa"/>
          </w:tcPr>
          <w:p w:rsidR="00C93EEC" w:rsidRPr="008F6665" w:rsidRDefault="00C93EEC" w:rsidP="006D0F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1580,9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1214,5</w:t>
            </w:r>
          </w:p>
        </w:tc>
        <w:tc>
          <w:tcPr>
            <w:tcW w:w="709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</w:tcPr>
          <w:p w:rsidR="00C93EEC" w:rsidRPr="008F6665" w:rsidRDefault="00794F7E" w:rsidP="006D0F6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1527,0</w:t>
            </w:r>
          </w:p>
        </w:tc>
        <w:tc>
          <w:tcPr>
            <w:tcW w:w="851" w:type="dxa"/>
          </w:tcPr>
          <w:p w:rsidR="00C93EEC" w:rsidRPr="008F6665" w:rsidRDefault="00794F7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1288,9</w:t>
            </w:r>
          </w:p>
        </w:tc>
        <w:tc>
          <w:tcPr>
            <w:tcW w:w="850" w:type="dxa"/>
          </w:tcPr>
          <w:p w:rsidR="00C93EEC" w:rsidRPr="008F6665" w:rsidRDefault="005C25A8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84,4</w:t>
            </w:r>
          </w:p>
        </w:tc>
        <w:tc>
          <w:tcPr>
            <w:tcW w:w="851" w:type="dxa"/>
          </w:tcPr>
          <w:p w:rsidR="00C93EEC" w:rsidRPr="008F6665" w:rsidRDefault="00072DE1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74,4</w:t>
            </w:r>
          </w:p>
        </w:tc>
        <w:tc>
          <w:tcPr>
            <w:tcW w:w="850" w:type="dxa"/>
          </w:tcPr>
          <w:p w:rsidR="00C93EEC" w:rsidRPr="008F6665" w:rsidRDefault="00072DE1" w:rsidP="00011447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106,1</w:t>
            </w:r>
          </w:p>
        </w:tc>
      </w:tr>
      <w:tr w:rsidR="00C93EEC" w:rsidRPr="008F6665" w:rsidTr="00CC0BD3">
        <w:trPr>
          <w:gridAfter w:val="1"/>
          <w:wAfter w:w="236" w:type="dxa"/>
        </w:trPr>
        <w:tc>
          <w:tcPr>
            <w:tcW w:w="2802" w:type="dxa"/>
          </w:tcPr>
          <w:p w:rsidR="00C93EEC" w:rsidRPr="008F6665" w:rsidRDefault="00C93EEC" w:rsidP="006D0F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-прочие межбюджетные трансферты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709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0" w:type="dxa"/>
          </w:tcPr>
          <w:p w:rsidR="00C93EEC" w:rsidRPr="008F6665" w:rsidRDefault="00794F7E" w:rsidP="006D0F6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C93EEC" w:rsidRPr="008F6665" w:rsidRDefault="00794F7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C93EEC" w:rsidRPr="008F6665" w:rsidRDefault="005C25A8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C93EEC" w:rsidRPr="008F6665" w:rsidRDefault="00072DE1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-18,2</w:t>
            </w:r>
          </w:p>
        </w:tc>
        <w:tc>
          <w:tcPr>
            <w:tcW w:w="850" w:type="dxa"/>
          </w:tcPr>
          <w:p w:rsidR="00C93EEC" w:rsidRPr="008F6665" w:rsidRDefault="00072DE1" w:rsidP="008F6665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93EEC" w:rsidRPr="008F6665" w:rsidTr="00CC0BD3">
        <w:trPr>
          <w:gridAfter w:val="1"/>
          <w:wAfter w:w="236" w:type="dxa"/>
        </w:trPr>
        <w:tc>
          <w:tcPr>
            <w:tcW w:w="2802" w:type="dxa"/>
          </w:tcPr>
          <w:p w:rsidR="00C93EEC" w:rsidRPr="008F6665" w:rsidRDefault="00C93EEC" w:rsidP="00B520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B520FC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31,2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709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lang w:eastAsia="ru-RU"/>
              </w:rPr>
              <w:t>76,9</w:t>
            </w:r>
          </w:p>
        </w:tc>
        <w:tc>
          <w:tcPr>
            <w:tcW w:w="850" w:type="dxa"/>
          </w:tcPr>
          <w:p w:rsidR="00C93EEC" w:rsidRPr="008F6665" w:rsidRDefault="00794F7E" w:rsidP="003F603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851" w:type="dxa"/>
          </w:tcPr>
          <w:p w:rsidR="00C93EEC" w:rsidRPr="008F6665" w:rsidRDefault="00794F7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850" w:type="dxa"/>
          </w:tcPr>
          <w:p w:rsidR="00C93EEC" w:rsidRPr="008F6665" w:rsidRDefault="005C25A8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851" w:type="dxa"/>
          </w:tcPr>
          <w:p w:rsidR="00C93EEC" w:rsidRPr="008F6665" w:rsidRDefault="00072DE1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50" w:type="dxa"/>
          </w:tcPr>
          <w:p w:rsidR="00C93EEC" w:rsidRPr="008F6665" w:rsidRDefault="00072DE1" w:rsidP="00011447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</w:tr>
      <w:tr w:rsidR="00C93EEC" w:rsidRPr="008F6665" w:rsidTr="00CC0BD3">
        <w:trPr>
          <w:trHeight w:val="309"/>
        </w:trPr>
        <w:tc>
          <w:tcPr>
            <w:tcW w:w="2802" w:type="dxa"/>
          </w:tcPr>
          <w:p w:rsidR="00C93EEC" w:rsidRPr="008F6665" w:rsidRDefault="00C93EEC" w:rsidP="006D0F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b/>
                <w:lang w:eastAsia="ru-RU"/>
              </w:rPr>
              <w:t>5627,5</w:t>
            </w:r>
          </w:p>
        </w:tc>
        <w:tc>
          <w:tcPr>
            <w:tcW w:w="992" w:type="dxa"/>
          </w:tcPr>
          <w:p w:rsidR="00C93EEC" w:rsidRPr="008F6665" w:rsidRDefault="00C93EEC" w:rsidP="00696AFE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665">
              <w:rPr>
                <w:rFonts w:ascii="Times New Roman" w:eastAsia="Times New Roman" w:hAnsi="Times New Roman" w:cs="Times New Roman"/>
                <w:b/>
                <w:lang w:eastAsia="ru-RU"/>
              </w:rPr>
              <w:t>3592,9</w:t>
            </w:r>
          </w:p>
        </w:tc>
        <w:tc>
          <w:tcPr>
            <w:tcW w:w="709" w:type="dxa"/>
          </w:tcPr>
          <w:p w:rsidR="00C93EEC" w:rsidRPr="008F6665" w:rsidRDefault="00C93EEC" w:rsidP="00696AF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63,8</w:t>
            </w:r>
          </w:p>
        </w:tc>
        <w:tc>
          <w:tcPr>
            <w:tcW w:w="850" w:type="dxa"/>
          </w:tcPr>
          <w:p w:rsidR="00C93EEC" w:rsidRPr="008F6665" w:rsidRDefault="00794F7E" w:rsidP="006D0F6C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5535,6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C93EEC" w:rsidRPr="008F6665" w:rsidRDefault="00794F7E" w:rsidP="006D0F6C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3797,5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C93EEC" w:rsidRPr="008F6665" w:rsidRDefault="005C25A8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68,6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C93EEC" w:rsidRPr="008F6665" w:rsidRDefault="00072DE1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204,6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C93EEC" w:rsidRPr="008F6665" w:rsidRDefault="00072DE1" w:rsidP="000114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105,7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93EEC" w:rsidRPr="008F6665" w:rsidRDefault="00C93EE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6D0F6C" w:rsidRPr="008F6665" w:rsidRDefault="006D0F6C" w:rsidP="006D0F6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</w:p>
    <w:p w:rsidR="006D0F6C" w:rsidRPr="008F6665" w:rsidRDefault="006D0F6C" w:rsidP="006D0F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0F6C" w:rsidRPr="00BA46F4" w:rsidRDefault="006D0F6C" w:rsidP="006D0F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230C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Налоговые и неналоговые доходы бюджета поселения</w:t>
      </w:r>
    </w:p>
    <w:p w:rsidR="006D0F6C" w:rsidRPr="00BA46F4" w:rsidRDefault="006D0F6C" w:rsidP="006D0F6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6D0F6C" w:rsidRPr="00BA46F4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EB2119">
        <w:rPr>
          <w:rFonts w:ascii="Times New Roman" w:eastAsia="Times New Roman" w:hAnsi="Times New Roman" w:cs="Times New Roman"/>
          <w:sz w:val="28"/>
          <w:szCs w:val="28"/>
          <w:lang w:eastAsia="ru-RU"/>
        </w:rPr>
        <w:t>195,5</w:t>
      </w:r>
      <w:r w:rsidRPr="00B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EB2119">
        <w:rPr>
          <w:rFonts w:ascii="Times New Roman" w:eastAsia="Times New Roman" w:hAnsi="Times New Roman" w:cs="Times New Roman"/>
          <w:sz w:val="28"/>
          <w:szCs w:val="28"/>
          <w:lang w:eastAsia="ru-RU"/>
        </w:rPr>
        <w:t>37,4</w:t>
      </w:r>
      <w:r w:rsidRPr="00B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EB2119">
        <w:rPr>
          <w:rFonts w:ascii="Times New Roman" w:eastAsia="Times New Roman" w:hAnsi="Times New Roman" w:cs="Times New Roman"/>
          <w:sz w:val="28"/>
          <w:szCs w:val="28"/>
          <w:lang w:eastAsia="ru-RU"/>
        </w:rPr>
        <w:t>522,0</w:t>
      </w:r>
      <w:r w:rsidRPr="00B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20</w:t>
      </w:r>
      <w:r w:rsidR="00EB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B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снижение  на </w:t>
      </w:r>
      <w:r w:rsidR="00EB2119">
        <w:rPr>
          <w:rFonts w:ascii="Times New Roman" w:eastAsia="Times New Roman" w:hAnsi="Times New Roman" w:cs="Times New Roman"/>
          <w:sz w:val="28"/>
          <w:szCs w:val="28"/>
          <w:lang w:eastAsia="ru-RU"/>
        </w:rPr>
        <w:t>25,1</w:t>
      </w:r>
      <w:r w:rsidRPr="00B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B5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12,8 </w:t>
      </w:r>
      <w:r w:rsidRPr="00B10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B10F3A" w:rsidRPr="00B10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1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EB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</w:t>
      </w:r>
      <w:r w:rsidRPr="00C8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C85A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8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</w:t>
      </w:r>
      <w:r w:rsidRPr="00C8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A3D" w:rsidRPr="00C85A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налоговым доходам</w:t>
      </w:r>
      <w:r w:rsidR="00C85A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5A3D" w:rsidRPr="00C8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поступают в бюджет </w:t>
      </w:r>
      <w:r w:rsidRPr="00C85A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C85A3D" w:rsidRPr="00C85A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8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наблюдается </w:t>
      </w:r>
      <w:r w:rsidR="00C85A3D" w:rsidRPr="00C8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A3D" w:rsidRPr="00C8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 неналоговому источнику доходов «Доходы от реализации имущества</w:t>
      </w:r>
      <w:r w:rsidR="00EB21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5A3D" w:rsidRPr="00C8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 в собственности поселения».</w:t>
      </w:r>
    </w:p>
    <w:p w:rsidR="006D0F6C" w:rsidRPr="00BA46F4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D0F6C" w:rsidRDefault="006D0F6C" w:rsidP="006D0F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A3D">
        <w:rPr>
          <w:rFonts w:ascii="Times New Roman" w:eastAsia="Calibri" w:hAnsi="Times New Roman" w:cs="Times New Roman"/>
          <w:sz w:val="28"/>
          <w:szCs w:val="28"/>
        </w:rPr>
        <w:t xml:space="preserve">        Структура налоговых  и неналоговых доходов бюджета поселения в сравнении с 9 месяцами  20</w:t>
      </w:r>
      <w:r w:rsidR="00EB2119">
        <w:rPr>
          <w:rFonts w:ascii="Times New Roman" w:eastAsia="Calibri" w:hAnsi="Times New Roman" w:cs="Times New Roman"/>
          <w:sz w:val="28"/>
          <w:szCs w:val="28"/>
        </w:rPr>
        <w:t>20</w:t>
      </w:r>
      <w:r w:rsidRPr="00C85A3D">
        <w:rPr>
          <w:rFonts w:ascii="Times New Roman" w:eastAsia="Calibri" w:hAnsi="Times New Roman" w:cs="Times New Roman"/>
          <w:sz w:val="28"/>
          <w:szCs w:val="28"/>
        </w:rPr>
        <w:t xml:space="preserve"> года отражена на следующей диаграмме                                                       тыс. руб.</w:t>
      </w:r>
    </w:p>
    <w:p w:rsidR="00F747AE" w:rsidRPr="00C85A3D" w:rsidRDefault="00EB2119" w:rsidP="006D0F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7F6274" wp14:editId="76F31A8F">
            <wp:extent cx="5940425" cy="3531515"/>
            <wp:effectExtent l="0" t="0" r="22225" b="1206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D0F6C" w:rsidRPr="006D0F6C" w:rsidRDefault="006D0F6C" w:rsidP="006D0F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D0F6C" w:rsidRPr="00F747AE" w:rsidRDefault="006D0F6C" w:rsidP="006D0F6C">
      <w:pPr>
        <w:spacing w:after="0" w:line="240" w:lineRule="auto"/>
        <w:ind w:firstLine="705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747AE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Налоговые доходы.</w:t>
      </w:r>
    </w:p>
    <w:p w:rsidR="006D0F6C" w:rsidRPr="00F747AE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i/>
          <w:color w:val="C00000"/>
          <w:sz w:val="28"/>
          <w:szCs w:val="28"/>
        </w:rPr>
      </w:pPr>
    </w:p>
    <w:p w:rsidR="006D0F6C" w:rsidRPr="00F747AE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7AE">
        <w:rPr>
          <w:rFonts w:ascii="Times New Roman" w:eastAsia="Calibri" w:hAnsi="Times New Roman" w:cs="Times New Roman"/>
          <w:sz w:val="28"/>
          <w:szCs w:val="28"/>
        </w:rPr>
        <w:t xml:space="preserve">Налоговые доходы  исполнены в сумме </w:t>
      </w:r>
      <w:r w:rsidR="005C5DFE">
        <w:rPr>
          <w:rFonts w:ascii="Times New Roman" w:eastAsia="Calibri" w:hAnsi="Times New Roman" w:cs="Times New Roman"/>
          <w:sz w:val="28"/>
          <w:szCs w:val="28"/>
        </w:rPr>
        <w:t>192,0</w:t>
      </w:r>
      <w:r w:rsidRPr="00F747AE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5C5DFE">
        <w:rPr>
          <w:rFonts w:ascii="Times New Roman" w:eastAsia="Calibri" w:hAnsi="Times New Roman" w:cs="Times New Roman"/>
          <w:sz w:val="28"/>
          <w:szCs w:val="28"/>
        </w:rPr>
        <w:t>36,8</w:t>
      </w:r>
      <w:r w:rsidRPr="00F747AE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показателям бюджета  в сумме </w:t>
      </w:r>
      <w:r w:rsidR="005C5DFE">
        <w:rPr>
          <w:rFonts w:ascii="Times New Roman" w:eastAsia="Calibri" w:hAnsi="Times New Roman" w:cs="Times New Roman"/>
          <w:sz w:val="28"/>
          <w:szCs w:val="28"/>
        </w:rPr>
        <w:t>522,0</w:t>
      </w:r>
      <w:r w:rsidRPr="00F747AE">
        <w:rPr>
          <w:rFonts w:ascii="Times New Roman" w:eastAsia="Calibri" w:hAnsi="Times New Roman" w:cs="Times New Roman"/>
          <w:sz w:val="28"/>
          <w:szCs w:val="28"/>
        </w:rPr>
        <w:t xml:space="preserve"> тыс. рублей. Доля налоговых доходов в структуре доходов бюджета  поселения составила </w:t>
      </w:r>
      <w:r w:rsidR="005C5DFE">
        <w:rPr>
          <w:rFonts w:ascii="Times New Roman" w:eastAsia="Calibri" w:hAnsi="Times New Roman" w:cs="Times New Roman"/>
          <w:sz w:val="28"/>
          <w:szCs w:val="28"/>
        </w:rPr>
        <w:t>5,1</w:t>
      </w:r>
      <w:r w:rsidRPr="00F747AE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6D0F6C" w:rsidRPr="00F747AE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9 месяцев  20</w:t>
      </w:r>
      <w:r w:rsidR="00F747AE" w:rsidRPr="00F747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F7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6D0F6C" w:rsidRPr="00F747AE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D0F6C" w:rsidRPr="00F747AE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47AE">
        <w:rPr>
          <w:rFonts w:ascii="Times New Roman" w:eastAsia="Times New Roman" w:hAnsi="Times New Roman" w:cs="Times New Roman"/>
          <w:lang w:eastAsia="ru-RU"/>
        </w:rPr>
        <w:t>Таблица № 3</w:t>
      </w:r>
      <w:r w:rsidRPr="00F747AE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</w:t>
      </w:r>
      <w:r w:rsidR="00F747AE" w:rsidRPr="00F747AE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F747AE">
        <w:rPr>
          <w:rFonts w:ascii="Times New Roman" w:eastAsia="Times New Roman" w:hAnsi="Times New Roman" w:cs="Times New Roman"/>
          <w:lang w:eastAsia="ru-RU"/>
        </w:rPr>
        <w:t xml:space="preserve">        тыс. руб.</w:t>
      </w:r>
    </w:p>
    <w:tbl>
      <w:tblPr>
        <w:tblStyle w:val="a7"/>
        <w:tblW w:w="9356" w:type="dxa"/>
        <w:tblInd w:w="108" w:type="dxa"/>
        <w:tblLook w:val="01E0" w:firstRow="1" w:lastRow="1" w:firstColumn="1" w:lastColumn="1" w:noHBand="0" w:noVBand="0"/>
      </w:tblPr>
      <w:tblGrid>
        <w:gridCol w:w="1862"/>
        <w:gridCol w:w="1824"/>
        <w:gridCol w:w="1843"/>
        <w:gridCol w:w="1701"/>
        <w:gridCol w:w="2126"/>
      </w:tblGrid>
      <w:tr w:rsidR="00F747AE" w:rsidRPr="00F747AE" w:rsidTr="00CC0BD3">
        <w:tc>
          <w:tcPr>
            <w:tcW w:w="1862" w:type="dxa"/>
          </w:tcPr>
          <w:p w:rsidR="006D0F6C" w:rsidRPr="00F747AE" w:rsidRDefault="006D0F6C" w:rsidP="005C5DFE">
            <w:pPr>
              <w:contextualSpacing/>
              <w:jc w:val="both"/>
              <w:rPr>
                <w:sz w:val="28"/>
                <w:szCs w:val="28"/>
              </w:rPr>
            </w:pPr>
            <w:r w:rsidRPr="00F747AE">
              <w:rPr>
                <w:sz w:val="28"/>
                <w:szCs w:val="28"/>
              </w:rPr>
              <w:t>Фактическое исполнение за 9 месяцев  20</w:t>
            </w:r>
            <w:r w:rsidR="005C5DFE">
              <w:rPr>
                <w:sz w:val="28"/>
                <w:szCs w:val="28"/>
              </w:rPr>
              <w:t>20</w:t>
            </w:r>
            <w:r w:rsidRPr="00F747A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24" w:type="dxa"/>
          </w:tcPr>
          <w:p w:rsidR="006D0F6C" w:rsidRPr="00F747AE" w:rsidRDefault="006D0F6C" w:rsidP="005C5DFE">
            <w:pPr>
              <w:contextualSpacing/>
              <w:jc w:val="both"/>
              <w:rPr>
                <w:sz w:val="28"/>
                <w:szCs w:val="28"/>
              </w:rPr>
            </w:pPr>
            <w:r w:rsidRPr="00F747AE">
              <w:rPr>
                <w:sz w:val="28"/>
                <w:szCs w:val="28"/>
              </w:rPr>
              <w:t>% исполнения от плановых назначений на 20</w:t>
            </w:r>
            <w:r w:rsidR="005C5DFE">
              <w:rPr>
                <w:sz w:val="28"/>
                <w:szCs w:val="28"/>
              </w:rPr>
              <w:t>20</w:t>
            </w:r>
            <w:r w:rsidRPr="00F747A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6D0F6C" w:rsidRPr="00F747AE" w:rsidRDefault="006D0F6C" w:rsidP="005C5DFE">
            <w:pPr>
              <w:contextualSpacing/>
              <w:jc w:val="both"/>
              <w:rPr>
                <w:sz w:val="28"/>
                <w:szCs w:val="28"/>
              </w:rPr>
            </w:pPr>
            <w:r w:rsidRPr="00F747AE">
              <w:rPr>
                <w:sz w:val="28"/>
                <w:szCs w:val="28"/>
              </w:rPr>
              <w:t>Фактическое исполнение за 9 месяцев  20</w:t>
            </w:r>
            <w:r w:rsidR="00F747AE" w:rsidRPr="00F747AE">
              <w:rPr>
                <w:sz w:val="28"/>
                <w:szCs w:val="28"/>
              </w:rPr>
              <w:t>2</w:t>
            </w:r>
            <w:r w:rsidR="005C5DFE">
              <w:rPr>
                <w:sz w:val="28"/>
                <w:szCs w:val="28"/>
              </w:rPr>
              <w:t>1</w:t>
            </w:r>
            <w:r w:rsidRPr="00F747A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:rsidR="006D0F6C" w:rsidRPr="00F747AE" w:rsidRDefault="006D0F6C" w:rsidP="005C5DFE">
            <w:pPr>
              <w:contextualSpacing/>
              <w:jc w:val="both"/>
              <w:rPr>
                <w:sz w:val="28"/>
                <w:szCs w:val="28"/>
              </w:rPr>
            </w:pPr>
            <w:r w:rsidRPr="00F747AE">
              <w:rPr>
                <w:sz w:val="28"/>
                <w:szCs w:val="28"/>
              </w:rPr>
              <w:t>% исполнения от плановых назначений на 20</w:t>
            </w:r>
            <w:r w:rsidR="00F747AE" w:rsidRPr="00F747AE">
              <w:rPr>
                <w:sz w:val="28"/>
                <w:szCs w:val="28"/>
              </w:rPr>
              <w:t>2</w:t>
            </w:r>
            <w:r w:rsidR="005C5DFE">
              <w:rPr>
                <w:sz w:val="28"/>
                <w:szCs w:val="28"/>
              </w:rPr>
              <w:t>1</w:t>
            </w:r>
            <w:r w:rsidRPr="00F747A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6D0F6C" w:rsidRPr="00F747AE" w:rsidRDefault="006D0F6C" w:rsidP="005C5DFE">
            <w:pPr>
              <w:contextualSpacing/>
              <w:jc w:val="both"/>
              <w:rPr>
                <w:sz w:val="28"/>
                <w:szCs w:val="28"/>
              </w:rPr>
            </w:pPr>
            <w:r w:rsidRPr="00F747AE">
              <w:rPr>
                <w:sz w:val="28"/>
                <w:szCs w:val="28"/>
              </w:rPr>
              <w:t>Отклонение 9 месяцев 20</w:t>
            </w:r>
            <w:r w:rsidR="00F747AE" w:rsidRPr="00F747AE">
              <w:rPr>
                <w:sz w:val="28"/>
                <w:szCs w:val="28"/>
              </w:rPr>
              <w:t>2</w:t>
            </w:r>
            <w:r w:rsidR="005C5DFE">
              <w:rPr>
                <w:sz w:val="28"/>
                <w:szCs w:val="28"/>
              </w:rPr>
              <w:t>1</w:t>
            </w:r>
            <w:r w:rsidRPr="00F747AE">
              <w:rPr>
                <w:sz w:val="28"/>
                <w:szCs w:val="28"/>
              </w:rPr>
              <w:t xml:space="preserve"> года от 9 месяцев  20</w:t>
            </w:r>
            <w:r w:rsidR="005C5DFE">
              <w:rPr>
                <w:sz w:val="28"/>
                <w:szCs w:val="28"/>
              </w:rPr>
              <w:t>20</w:t>
            </w:r>
            <w:r w:rsidRPr="00F747AE">
              <w:rPr>
                <w:sz w:val="28"/>
                <w:szCs w:val="28"/>
              </w:rPr>
              <w:t xml:space="preserve"> года</w:t>
            </w:r>
          </w:p>
        </w:tc>
      </w:tr>
      <w:tr w:rsidR="00F747AE" w:rsidRPr="00F747AE" w:rsidTr="00CC0BD3">
        <w:tc>
          <w:tcPr>
            <w:tcW w:w="1862" w:type="dxa"/>
          </w:tcPr>
          <w:p w:rsidR="00F747AE" w:rsidRPr="00F747AE" w:rsidRDefault="005C5DFE" w:rsidP="00682AD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121,9</w:t>
            </w:r>
          </w:p>
        </w:tc>
        <w:tc>
          <w:tcPr>
            <w:tcW w:w="1824" w:type="dxa"/>
          </w:tcPr>
          <w:p w:rsidR="00F747AE" w:rsidRPr="00F747AE" w:rsidRDefault="005C5DFE" w:rsidP="00682ADE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  <w:tc>
          <w:tcPr>
            <w:tcW w:w="1843" w:type="dxa"/>
          </w:tcPr>
          <w:p w:rsidR="00F747AE" w:rsidRPr="00F747AE" w:rsidRDefault="005C5DFE" w:rsidP="006D0F6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125,5</w:t>
            </w:r>
          </w:p>
        </w:tc>
        <w:tc>
          <w:tcPr>
            <w:tcW w:w="1701" w:type="dxa"/>
          </w:tcPr>
          <w:p w:rsidR="00F747AE" w:rsidRPr="00F747AE" w:rsidRDefault="005C5DFE" w:rsidP="006D0F6C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63,1</w:t>
            </w:r>
          </w:p>
        </w:tc>
        <w:tc>
          <w:tcPr>
            <w:tcW w:w="2126" w:type="dxa"/>
          </w:tcPr>
          <w:p w:rsidR="00F747AE" w:rsidRPr="00F747AE" w:rsidRDefault="005C5DFE" w:rsidP="006D0F6C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</w:tbl>
    <w:p w:rsidR="006D0F6C" w:rsidRPr="00F747AE" w:rsidRDefault="006D0F6C" w:rsidP="006D0F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F6C" w:rsidRPr="00F747AE" w:rsidRDefault="006D0F6C" w:rsidP="006D0F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F747AE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  </w:t>
      </w:r>
      <w:r w:rsidRPr="00522FFF">
        <w:rPr>
          <w:rFonts w:ascii="Times New Roman" w:eastAsia="Calibri" w:hAnsi="Times New Roman" w:cs="Times New Roman"/>
          <w:sz w:val="28"/>
          <w:szCs w:val="28"/>
        </w:rPr>
        <w:t xml:space="preserve">Т. о., первое место по объему налоговых доходов занимает налог на доходы физических лиц (далее - НДФЛ). Объем поступлений указанного налога составил </w:t>
      </w:r>
      <w:r w:rsidR="005C5DFE">
        <w:rPr>
          <w:rFonts w:ascii="Times New Roman" w:eastAsia="Calibri" w:hAnsi="Times New Roman" w:cs="Times New Roman"/>
          <w:sz w:val="28"/>
          <w:szCs w:val="28"/>
        </w:rPr>
        <w:t>125,5</w:t>
      </w:r>
      <w:r w:rsidRPr="00522FFF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5C5DFE">
        <w:rPr>
          <w:rFonts w:ascii="Times New Roman" w:eastAsia="Calibri" w:hAnsi="Times New Roman" w:cs="Times New Roman"/>
          <w:sz w:val="28"/>
          <w:szCs w:val="28"/>
        </w:rPr>
        <w:t>63,1</w:t>
      </w:r>
      <w:r w:rsidRPr="00522FFF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размере </w:t>
      </w:r>
      <w:r w:rsidR="005C5DFE">
        <w:rPr>
          <w:rFonts w:ascii="Times New Roman" w:eastAsia="Calibri" w:hAnsi="Times New Roman" w:cs="Times New Roman"/>
          <w:sz w:val="28"/>
          <w:szCs w:val="28"/>
        </w:rPr>
        <w:t>199,0</w:t>
      </w:r>
      <w:r w:rsidRPr="00522FFF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 w:rsidR="005C5DFE">
        <w:rPr>
          <w:rFonts w:ascii="Times New Roman" w:eastAsia="Calibri" w:hAnsi="Times New Roman" w:cs="Times New Roman"/>
          <w:sz w:val="28"/>
          <w:szCs w:val="28"/>
        </w:rPr>
        <w:t xml:space="preserve">выше </w:t>
      </w:r>
      <w:r w:rsidRPr="00522FFF">
        <w:rPr>
          <w:rFonts w:ascii="Times New Roman" w:eastAsia="Calibri" w:hAnsi="Times New Roman" w:cs="Times New Roman"/>
          <w:sz w:val="28"/>
          <w:szCs w:val="28"/>
        </w:rPr>
        <w:t>уровня 9 месяцев  20</w:t>
      </w:r>
      <w:r w:rsidR="005C5DFE"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 w:rsidRPr="00522FFF">
        <w:rPr>
          <w:rFonts w:ascii="Times New Roman" w:eastAsia="Calibri" w:hAnsi="Times New Roman" w:cs="Times New Roman"/>
          <w:sz w:val="28"/>
          <w:szCs w:val="28"/>
        </w:rPr>
        <w:t xml:space="preserve">года на </w:t>
      </w:r>
      <w:r w:rsidR="005C5DFE">
        <w:rPr>
          <w:rFonts w:ascii="Times New Roman" w:eastAsia="Calibri" w:hAnsi="Times New Roman" w:cs="Times New Roman"/>
          <w:sz w:val="28"/>
          <w:szCs w:val="28"/>
        </w:rPr>
        <w:t>3,6</w:t>
      </w:r>
      <w:r w:rsidRPr="00522FFF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5C5DFE">
        <w:rPr>
          <w:rFonts w:ascii="Times New Roman" w:eastAsia="Calibri" w:hAnsi="Times New Roman" w:cs="Times New Roman"/>
          <w:sz w:val="28"/>
          <w:szCs w:val="28"/>
        </w:rPr>
        <w:t>2,9</w:t>
      </w:r>
      <w:r w:rsidRPr="00522FFF">
        <w:rPr>
          <w:rFonts w:ascii="Times New Roman" w:eastAsia="Calibri" w:hAnsi="Times New Roman" w:cs="Times New Roman"/>
          <w:sz w:val="28"/>
          <w:szCs w:val="28"/>
        </w:rPr>
        <w:t xml:space="preserve"> %. Доля НДФЛ в налоговых доходах бюджета </w:t>
      </w:r>
      <w:r w:rsidR="005C5DFE">
        <w:rPr>
          <w:rFonts w:ascii="Times New Roman" w:eastAsia="Calibri" w:hAnsi="Times New Roman" w:cs="Times New Roman"/>
          <w:sz w:val="28"/>
          <w:szCs w:val="28"/>
        </w:rPr>
        <w:t xml:space="preserve">снизилась на </w:t>
      </w:r>
      <w:r w:rsidRPr="00522F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5DFE">
        <w:rPr>
          <w:rFonts w:ascii="Times New Roman" w:eastAsia="Calibri" w:hAnsi="Times New Roman" w:cs="Times New Roman"/>
          <w:sz w:val="28"/>
          <w:szCs w:val="28"/>
        </w:rPr>
        <w:t xml:space="preserve">3,9 </w:t>
      </w:r>
      <w:r w:rsidRPr="00522FFF">
        <w:rPr>
          <w:rFonts w:ascii="Times New Roman" w:eastAsia="Calibri" w:hAnsi="Times New Roman" w:cs="Times New Roman"/>
          <w:sz w:val="28"/>
          <w:szCs w:val="28"/>
        </w:rPr>
        <w:t xml:space="preserve">% и составила </w:t>
      </w:r>
      <w:r w:rsidR="005C5DFE">
        <w:rPr>
          <w:rFonts w:ascii="Times New Roman" w:eastAsia="Calibri" w:hAnsi="Times New Roman" w:cs="Times New Roman"/>
          <w:sz w:val="28"/>
          <w:szCs w:val="28"/>
        </w:rPr>
        <w:t>65,4</w:t>
      </w:r>
      <w:r w:rsidRPr="00522FFF">
        <w:rPr>
          <w:rFonts w:ascii="Times New Roman" w:eastAsia="Calibri" w:hAnsi="Times New Roman" w:cs="Times New Roman"/>
          <w:sz w:val="28"/>
          <w:szCs w:val="28"/>
        </w:rPr>
        <w:t xml:space="preserve">  процента.</w:t>
      </w:r>
    </w:p>
    <w:p w:rsidR="006D0F6C" w:rsidRPr="00F747AE" w:rsidRDefault="006D0F6C" w:rsidP="006D0F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F747AE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</w:t>
      </w:r>
      <w:r w:rsidRPr="008D2A6D">
        <w:rPr>
          <w:rFonts w:ascii="Times New Roman" w:eastAsia="Calibri" w:hAnsi="Times New Roman" w:cs="Times New Roman"/>
          <w:sz w:val="28"/>
          <w:szCs w:val="28"/>
        </w:rPr>
        <w:t xml:space="preserve">Второе  место по величине поступлений в бюджет поселения занимает налоговый доходный источник – земельный налог. Поступление указанного налога составило </w:t>
      </w:r>
      <w:r w:rsidR="005C5DFE">
        <w:rPr>
          <w:rFonts w:ascii="Times New Roman" w:eastAsia="Calibri" w:hAnsi="Times New Roman" w:cs="Times New Roman"/>
          <w:sz w:val="28"/>
          <w:szCs w:val="28"/>
        </w:rPr>
        <w:t>51,3</w:t>
      </w:r>
      <w:r w:rsidRPr="008D2A6D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5C5DFE">
        <w:rPr>
          <w:rFonts w:ascii="Times New Roman" w:eastAsia="Calibri" w:hAnsi="Times New Roman" w:cs="Times New Roman"/>
          <w:sz w:val="28"/>
          <w:szCs w:val="28"/>
        </w:rPr>
        <w:t>59,0</w:t>
      </w:r>
      <w:r w:rsidRPr="008D2A6D">
        <w:rPr>
          <w:rFonts w:ascii="Times New Roman" w:eastAsia="Calibri" w:hAnsi="Times New Roman" w:cs="Times New Roman"/>
          <w:sz w:val="28"/>
          <w:szCs w:val="28"/>
        </w:rPr>
        <w:t xml:space="preserve">% к плановым назначениям в размере </w:t>
      </w:r>
      <w:r w:rsidR="005C5DFE">
        <w:rPr>
          <w:rFonts w:ascii="Times New Roman" w:eastAsia="Calibri" w:hAnsi="Times New Roman" w:cs="Times New Roman"/>
          <w:sz w:val="28"/>
          <w:szCs w:val="28"/>
        </w:rPr>
        <w:t>87,0</w:t>
      </w:r>
      <w:r w:rsidRPr="008D2A6D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  <w:r w:rsidRPr="00CE1BC5">
        <w:rPr>
          <w:rFonts w:ascii="Times New Roman" w:eastAsia="Calibri" w:hAnsi="Times New Roman" w:cs="Times New Roman"/>
          <w:sz w:val="28"/>
          <w:szCs w:val="28"/>
        </w:rPr>
        <w:t>По сравнению с 9 месяцами 20</w:t>
      </w:r>
      <w:r w:rsidR="005C5DFE"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 w:rsidRPr="00CE1BC5">
        <w:rPr>
          <w:rFonts w:ascii="Times New Roman" w:eastAsia="Calibri" w:hAnsi="Times New Roman" w:cs="Times New Roman"/>
          <w:sz w:val="28"/>
          <w:szCs w:val="28"/>
        </w:rPr>
        <w:t>года поступление земельного налога у</w:t>
      </w:r>
      <w:r w:rsidR="005C5DFE">
        <w:rPr>
          <w:rFonts w:ascii="Times New Roman" w:eastAsia="Calibri" w:hAnsi="Times New Roman" w:cs="Times New Roman"/>
          <w:sz w:val="28"/>
          <w:szCs w:val="28"/>
        </w:rPr>
        <w:t>величилось</w:t>
      </w:r>
      <w:r w:rsidRPr="00CE1BC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5C5DFE">
        <w:rPr>
          <w:rFonts w:ascii="Times New Roman" w:eastAsia="Calibri" w:hAnsi="Times New Roman" w:cs="Times New Roman"/>
          <w:sz w:val="28"/>
          <w:szCs w:val="28"/>
        </w:rPr>
        <w:t>4,3</w:t>
      </w:r>
      <w:r w:rsidRPr="00CE1BC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5C5DFE">
        <w:rPr>
          <w:rFonts w:ascii="Times New Roman" w:eastAsia="Calibri" w:hAnsi="Times New Roman" w:cs="Times New Roman"/>
          <w:sz w:val="28"/>
          <w:szCs w:val="28"/>
        </w:rPr>
        <w:t>9,1</w:t>
      </w:r>
      <w:r w:rsidRPr="00CE1BC5">
        <w:rPr>
          <w:rFonts w:ascii="Times New Roman" w:eastAsia="Calibri" w:hAnsi="Times New Roman" w:cs="Times New Roman"/>
          <w:sz w:val="28"/>
          <w:szCs w:val="28"/>
        </w:rPr>
        <w:t xml:space="preserve"> %. Доля земельного налога в налоговых доходах бюджета поселения </w:t>
      </w:r>
      <w:r w:rsidR="00B441EC">
        <w:rPr>
          <w:rFonts w:ascii="Times New Roman" w:eastAsia="Calibri" w:hAnsi="Times New Roman" w:cs="Times New Roman"/>
          <w:sz w:val="28"/>
          <w:szCs w:val="28"/>
        </w:rPr>
        <w:t xml:space="preserve">не изменилась и составила </w:t>
      </w:r>
      <w:r w:rsidR="00CE1BC5" w:rsidRPr="00CE1BC5">
        <w:rPr>
          <w:rFonts w:ascii="Times New Roman" w:eastAsia="Calibri" w:hAnsi="Times New Roman" w:cs="Times New Roman"/>
          <w:sz w:val="28"/>
          <w:szCs w:val="28"/>
        </w:rPr>
        <w:t>26,7</w:t>
      </w:r>
      <w:r w:rsidRPr="00CE1BC5">
        <w:rPr>
          <w:rFonts w:ascii="Times New Roman" w:eastAsia="Calibri" w:hAnsi="Times New Roman" w:cs="Times New Roman"/>
          <w:sz w:val="28"/>
          <w:szCs w:val="28"/>
        </w:rPr>
        <w:t xml:space="preserve">  процента. </w:t>
      </w:r>
    </w:p>
    <w:p w:rsidR="006D0F6C" w:rsidRPr="00F747AE" w:rsidRDefault="006D0F6C" w:rsidP="006D0F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F747AE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</w:t>
      </w:r>
      <w:r w:rsidRPr="00CE1BC5">
        <w:rPr>
          <w:rFonts w:ascii="Times New Roman" w:eastAsia="Calibri" w:hAnsi="Times New Roman" w:cs="Times New Roman"/>
          <w:sz w:val="28"/>
          <w:szCs w:val="28"/>
        </w:rPr>
        <w:t xml:space="preserve">Третье  место  по  величине налоговый доходный  занимает  налог на имущество физических лиц. Поступление указанного налога составило </w:t>
      </w:r>
      <w:r w:rsidR="00B441EC">
        <w:rPr>
          <w:rFonts w:ascii="Times New Roman" w:eastAsia="Calibri" w:hAnsi="Times New Roman" w:cs="Times New Roman"/>
          <w:sz w:val="28"/>
          <w:szCs w:val="28"/>
        </w:rPr>
        <w:t xml:space="preserve">12,0 </w:t>
      </w:r>
      <w:r w:rsidRPr="00CE1BC5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B441EC">
        <w:rPr>
          <w:rFonts w:ascii="Times New Roman" w:eastAsia="Calibri" w:hAnsi="Times New Roman" w:cs="Times New Roman"/>
          <w:sz w:val="28"/>
          <w:szCs w:val="28"/>
        </w:rPr>
        <w:t>5,2</w:t>
      </w:r>
      <w:r w:rsidRPr="00CE1BC5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размере  </w:t>
      </w:r>
      <w:r w:rsidR="00B441EC">
        <w:rPr>
          <w:rFonts w:ascii="Times New Roman" w:eastAsia="Calibri" w:hAnsi="Times New Roman" w:cs="Times New Roman"/>
          <w:sz w:val="28"/>
          <w:szCs w:val="28"/>
        </w:rPr>
        <w:t xml:space="preserve">229,0 </w:t>
      </w:r>
      <w:r w:rsidRPr="00CE1BC5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9 месяцами  20</w:t>
      </w:r>
      <w:r w:rsidR="00B441EC">
        <w:rPr>
          <w:rFonts w:ascii="Times New Roman" w:eastAsia="Calibri" w:hAnsi="Times New Roman" w:cs="Times New Roman"/>
          <w:sz w:val="28"/>
          <w:szCs w:val="28"/>
        </w:rPr>
        <w:t>20</w:t>
      </w:r>
      <w:r w:rsidRPr="00CE1BC5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данного налога у</w:t>
      </w:r>
      <w:r w:rsidR="00B441EC">
        <w:rPr>
          <w:rFonts w:ascii="Times New Roman" w:eastAsia="Calibri" w:hAnsi="Times New Roman" w:cs="Times New Roman"/>
          <w:sz w:val="28"/>
          <w:szCs w:val="28"/>
        </w:rPr>
        <w:t>величилось</w:t>
      </w:r>
      <w:r w:rsidRPr="00CE1BC5">
        <w:rPr>
          <w:rFonts w:ascii="Times New Roman" w:eastAsia="Calibri" w:hAnsi="Times New Roman" w:cs="Times New Roman"/>
          <w:sz w:val="28"/>
          <w:szCs w:val="28"/>
        </w:rPr>
        <w:t xml:space="preserve">  на </w:t>
      </w:r>
      <w:r w:rsidR="00B441EC">
        <w:rPr>
          <w:rFonts w:ascii="Times New Roman" w:eastAsia="Calibri" w:hAnsi="Times New Roman" w:cs="Times New Roman"/>
          <w:sz w:val="28"/>
          <w:szCs w:val="28"/>
        </w:rPr>
        <w:t>6,9</w:t>
      </w:r>
      <w:r w:rsidRPr="00CE1BC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B441EC">
        <w:rPr>
          <w:rFonts w:ascii="Times New Roman" w:eastAsia="Calibri" w:hAnsi="Times New Roman" w:cs="Times New Roman"/>
          <w:sz w:val="28"/>
          <w:szCs w:val="28"/>
        </w:rPr>
        <w:t xml:space="preserve">в 2,3 раза. </w:t>
      </w:r>
      <w:r w:rsidRPr="00CE1BC5">
        <w:rPr>
          <w:rFonts w:ascii="Times New Roman" w:eastAsia="Calibri" w:hAnsi="Times New Roman" w:cs="Times New Roman"/>
          <w:sz w:val="28"/>
          <w:szCs w:val="28"/>
        </w:rPr>
        <w:t>Доля налога  на имущество физических лиц в налоговых доходах бюджета поселения у</w:t>
      </w:r>
      <w:r w:rsidR="00B441EC">
        <w:rPr>
          <w:rFonts w:ascii="Times New Roman" w:eastAsia="Calibri" w:hAnsi="Times New Roman" w:cs="Times New Roman"/>
          <w:sz w:val="28"/>
          <w:szCs w:val="28"/>
        </w:rPr>
        <w:t>величилась</w:t>
      </w:r>
      <w:r w:rsidRPr="00CE1BC5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B441EC">
        <w:rPr>
          <w:rFonts w:ascii="Times New Roman" w:eastAsia="Calibri" w:hAnsi="Times New Roman" w:cs="Times New Roman"/>
          <w:sz w:val="28"/>
          <w:szCs w:val="28"/>
        </w:rPr>
        <w:t>2,9</w:t>
      </w:r>
      <w:r w:rsidRPr="00CE1BC5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B441EC">
        <w:rPr>
          <w:rFonts w:ascii="Times New Roman" w:eastAsia="Calibri" w:hAnsi="Times New Roman" w:cs="Times New Roman"/>
          <w:sz w:val="28"/>
          <w:szCs w:val="28"/>
        </w:rPr>
        <w:t>6,2</w:t>
      </w:r>
      <w:r w:rsidRPr="00CE1BC5">
        <w:rPr>
          <w:rFonts w:ascii="Times New Roman" w:eastAsia="Calibri" w:hAnsi="Times New Roman" w:cs="Times New Roman"/>
          <w:sz w:val="28"/>
          <w:szCs w:val="28"/>
        </w:rPr>
        <w:t xml:space="preserve">  процента.</w:t>
      </w:r>
    </w:p>
    <w:p w:rsidR="006D0F6C" w:rsidRPr="00F747AE" w:rsidRDefault="006D0F6C" w:rsidP="006D0F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F747AE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</w:t>
      </w:r>
      <w:r w:rsidRPr="00700BA9">
        <w:rPr>
          <w:rFonts w:ascii="Times New Roman" w:eastAsia="Calibri" w:hAnsi="Times New Roman" w:cs="Times New Roman"/>
          <w:sz w:val="28"/>
          <w:szCs w:val="28"/>
        </w:rPr>
        <w:t xml:space="preserve">Четвертый и последний   по  величине налоговый доходный источник – государственная пошлина. Поступление указанного налога составило </w:t>
      </w:r>
      <w:r w:rsidR="00B441EC">
        <w:rPr>
          <w:rFonts w:ascii="Times New Roman" w:eastAsia="Calibri" w:hAnsi="Times New Roman" w:cs="Times New Roman"/>
          <w:sz w:val="28"/>
          <w:szCs w:val="28"/>
        </w:rPr>
        <w:t xml:space="preserve">3,2 </w:t>
      </w:r>
      <w:r w:rsidRPr="00700BA9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B441EC">
        <w:rPr>
          <w:rFonts w:ascii="Times New Roman" w:eastAsia="Calibri" w:hAnsi="Times New Roman" w:cs="Times New Roman"/>
          <w:sz w:val="28"/>
          <w:szCs w:val="28"/>
        </w:rPr>
        <w:t>45,7</w:t>
      </w:r>
      <w:r w:rsidRPr="00700BA9">
        <w:rPr>
          <w:rFonts w:ascii="Times New Roman" w:eastAsia="Calibri" w:hAnsi="Times New Roman" w:cs="Times New Roman"/>
          <w:sz w:val="28"/>
          <w:szCs w:val="28"/>
        </w:rPr>
        <w:t xml:space="preserve">% к плановым назначениям в размере </w:t>
      </w:r>
      <w:r w:rsidR="00700BA9" w:rsidRPr="00700BA9">
        <w:rPr>
          <w:rFonts w:ascii="Times New Roman" w:eastAsia="Calibri" w:hAnsi="Times New Roman" w:cs="Times New Roman"/>
          <w:sz w:val="28"/>
          <w:szCs w:val="28"/>
        </w:rPr>
        <w:t>7,0</w:t>
      </w:r>
      <w:r w:rsidRPr="00700BA9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9 месяцами  20</w:t>
      </w:r>
      <w:r w:rsidR="00B441EC">
        <w:rPr>
          <w:rFonts w:ascii="Times New Roman" w:eastAsia="Calibri" w:hAnsi="Times New Roman" w:cs="Times New Roman"/>
          <w:sz w:val="28"/>
          <w:szCs w:val="28"/>
        </w:rPr>
        <w:t>20</w:t>
      </w:r>
      <w:r w:rsidR="00700BA9" w:rsidRPr="00700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BA9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данного налога у</w:t>
      </w:r>
      <w:r w:rsidR="00B441EC">
        <w:rPr>
          <w:rFonts w:ascii="Times New Roman" w:eastAsia="Calibri" w:hAnsi="Times New Roman" w:cs="Times New Roman"/>
          <w:sz w:val="28"/>
          <w:szCs w:val="28"/>
        </w:rPr>
        <w:t>величилось</w:t>
      </w:r>
      <w:r w:rsidRPr="00700BA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B441EC">
        <w:rPr>
          <w:rFonts w:ascii="Times New Roman" w:eastAsia="Calibri" w:hAnsi="Times New Roman" w:cs="Times New Roman"/>
          <w:sz w:val="28"/>
          <w:szCs w:val="28"/>
        </w:rPr>
        <w:t xml:space="preserve">1,2 </w:t>
      </w:r>
      <w:r w:rsidRPr="00700BA9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B441EC">
        <w:rPr>
          <w:rFonts w:ascii="Times New Roman" w:eastAsia="Calibri" w:hAnsi="Times New Roman" w:cs="Times New Roman"/>
          <w:sz w:val="28"/>
          <w:szCs w:val="28"/>
        </w:rPr>
        <w:t xml:space="preserve">в 1,6  раза. </w:t>
      </w:r>
      <w:r w:rsidRPr="00700BA9">
        <w:rPr>
          <w:rFonts w:ascii="Times New Roman" w:eastAsia="Calibri" w:hAnsi="Times New Roman" w:cs="Times New Roman"/>
          <w:sz w:val="28"/>
          <w:szCs w:val="28"/>
        </w:rPr>
        <w:t xml:space="preserve"> Доля государственной </w:t>
      </w:r>
      <w:r w:rsidRPr="00700B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пошлины в налоговых доходах бюджета поселения </w:t>
      </w:r>
      <w:r w:rsidR="00B441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BA9">
        <w:rPr>
          <w:rFonts w:ascii="Times New Roman" w:eastAsia="Calibri" w:hAnsi="Times New Roman" w:cs="Times New Roman"/>
          <w:sz w:val="28"/>
          <w:szCs w:val="28"/>
        </w:rPr>
        <w:t>у</w:t>
      </w:r>
      <w:r w:rsidR="00B441EC">
        <w:rPr>
          <w:rFonts w:ascii="Times New Roman" w:eastAsia="Calibri" w:hAnsi="Times New Roman" w:cs="Times New Roman"/>
          <w:sz w:val="28"/>
          <w:szCs w:val="28"/>
        </w:rPr>
        <w:t>величилась</w:t>
      </w:r>
      <w:r w:rsidRPr="00700BA9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B441EC">
        <w:rPr>
          <w:rFonts w:ascii="Times New Roman" w:eastAsia="Calibri" w:hAnsi="Times New Roman" w:cs="Times New Roman"/>
          <w:sz w:val="28"/>
          <w:szCs w:val="28"/>
        </w:rPr>
        <w:t>1,1</w:t>
      </w:r>
      <w:r w:rsidRPr="00700BA9">
        <w:rPr>
          <w:rFonts w:ascii="Times New Roman" w:eastAsia="Calibri" w:hAnsi="Times New Roman" w:cs="Times New Roman"/>
          <w:sz w:val="28"/>
          <w:szCs w:val="28"/>
        </w:rPr>
        <w:t xml:space="preserve"> до  </w:t>
      </w:r>
      <w:r w:rsidR="00700BA9" w:rsidRPr="00700BA9">
        <w:rPr>
          <w:rFonts w:ascii="Times New Roman" w:eastAsia="Calibri" w:hAnsi="Times New Roman" w:cs="Times New Roman"/>
          <w:sz w:val="28"/>
          <w:szCs w:val="28"/>
        </w:rPr>
        <w:t>1,</w:t>
      </w:r>
      <w:r w:rsidR="00B441EC">
        <w:rPr>
          <w:rFonts w:ascii="Times New Roman" w:eastAsia="Calibri" w:hAnsi="Times New Roman" w:cs="Times New Roman"/>
          <w:sz w:val="28"/>
          <w:szCs w:val="28"/>
        </w:rPr>
        <w:t>7</w:t>
      </w:r>
      <w:r w:rsidRPr="00700BA9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6D0F6C" w:rsidRPr="00700BA9" w:rsidRDefault="006D0F6C" w:rsidP="006D0F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7AE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</w:t>
      </w:r>
      <w:r w:rsidRPr="00700BA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700BA9">
        <w:rPr>
          <w:rFonts w:ascii="Times New Roman" w:eastAsia="Calibri" w:hAnsi="Times New Roman" w:cs="Times New Roman"/>
          <w:sz w:val="28"/>
          <w:szCs w:val="28"/>
        </w:rPr>
        <w:t>Невысокий уровень исполнения кассового плана за 9 месяцев  20</w:t>
      </w:r>
      <w:r w:rsidR="00700BA9" w:rsidRPr="00700BA9">
        <w:rPr>
          <w:rFonts w:ascii="Times New Roman" w:eastAsia="Calibri" w:hAnsi="Times New Roman" w:cs="Times New Roman"/>
          <w:sz w:val="28"/>
          <w:szCs w:val="28"/>
        </w:rPr>
        <w:t>2</w:t>
      </w:r>
      <w:r w:rsidR="00B441EC">
        <w:rPr>
          <w:rFonts w:ascii="Times New Roman" w:eastAsia="Calibri" w:hAnsi="Times New Roman" w:cs="Times New Roman"/>
          <w:sz w:val="28"/>
          <w:szCs w:val="28"/>
        </w:rPr>
        <w:t>1</w:t>
      </w:r>
      <w:r w:rsidRPr="00700BA9">
        <w:rPr>
          <w:rFonts w:ascii="Times New Roman" w:eastAsia="Calibri" w:hAnsi="Times New Roman" w:cs="Times New Roman"/>
          <w:sz w:val="28"/>
          <w:szCs w:val="28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  <w:proofErr w:type="gramEnd"/>
    </w:p>
    <w:p w:rsidR="006D0F6C" w:rsidRPr="00F747AE" w:rsidRDefault="006D0F6C" w:rsidP="006D0F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D0F6C" w:rsidRPr="00F747AE" w:rsidRDefault="006D0F6C" w:rsidP="006D0F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color w:val="C00000"/>
          <w:sz w:val="28"/>
          <w:szCs w:val="28"/>
        </w:rPr>
      </w:pPr>
      <w:r w:rsidRPr="00D641C0">
        <w:rPr>
          <w:rFonts w:ascii="Times New Roman" w:eastAsia="Calibri" w:hAnsi="Times New Roman" w:cs="Times New Roman"/>
          <w:i/>
          <w:sz w:val="28"/>
          <w:szCs w:val="28"/>
        </w:rPr>
        <w:t>Неналоговые доходы.</w:t>
      </w:r>
    </w:p>
    <w:p w:rsidR="006D0F6C" w:rsidRPr="00F747AE" w:rsidRDefault="006D0F6C" w:rsidP="006D0F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color w:val="C00000"/>
          <w:sz w:val="28"/>
          <w:szCs w:val="28"/>
        </w:rPr>
      </w:pPr>
    </w:p>
    <w:p w:rsidR="00D641C0" w:rsidRPr="00A97BBD" w:rsidRDefault="006D0F6C" w:rsidP="00D641C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6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641C0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исполнены в сумме </w:t>
      </w:r>
      <w:r w:rsidR="00696AFE">
        <w:rPr>
          <w:rFonts w:ascii="Times New Roman" w:eastAsia="Calibri" w:hAnsi="Times New Roman" w:cs="Times New Roman"/>
          <w:sz w:val="28"/>
          <w:szCs w:val="28"/>
        </w:rPr>
        <w:t>3,5</w:t>
      </w:r>
      <w:r w:rsidRPr="00D641C0">
        <w:rPr>
          <w:rFonts w:ascii="Times New Roman" w:eastAsia="Calibri" w:hAnsi="Times New Roman" w:cs="Times New Roman"/>
          <w:sz w:val="28"/>
          <w:szCs w:val="28"/>
        </w:rPr>
        <w:t xml:space="preserve">  тыс. рублей</w:t>
      </w:r>
      <w:r w:rsidR="00D641C0" w:rsidRPr="00D641C0">
        <w:rPr>
          <w:rFonts w:ascii="Times New Roman" w:eastAsia="Calibri" w:hAnsi="Times New Roman" w:cs="Times New Roman"/>
          <w:sz w:val="28"/>
          <w:szCs w:val="28"/>
        </w:rPr>
        <w:t>,</w:t>
      </w:r>
      <w:r w:rsidRPr="00D641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6AFE">
        <w:rPr>
          <w:rFonts w:ascii="Times New Roman" w:eastAsia="Calibri" w:hAnsi="Times New Roman" w:cs="Times New Roman"/>
          <w:sz w:val="28"/>
          <w:szCs w:val="28"/>
        </w:rPr>
        <w:t>показатели неналоговых доходов бюджетом не предусмотрены.</w:t>
      </w:r>
      <w:r w:rsidR="00D641C0" w:rsidRPr="00BB6677">
        <w:rPr>
          <w:rFonts w:ascii="Times New Roman" w:eastAsia="Calibri" w:hAnsi="Times New Roman" w:cs="Times New Roman"/>
          <w:sz w:val="28"/>
          <w:szCs w:val="28"/>
        </w:rPr>
        <w:t xml:space="preserve"> Доля неналоговых доходов в структуре собственных  доходов</w:t>
      </w:r>
      <w:r w:rsidR="00D641C0" w:rsidRPr="00BB6677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D641C0" w:rsidRPr="00BB6677">
        <w:rPr>
          <w:rFonts w:ascii="Times New Roman" w:eastAsia="Calibri" w:hAnsi="Times New Roman" w:cs="Times New Roman"/>
          <w:sz w:val="28"/>
          <w:szCs w:val="28"/>
        </w:rPr>
        <w:t xml:space="preserve">бюджета  поселения составила  </w:t>
      </w:r>
      <w:r w:rsidR="00696AFE">
        <w:rPr>
          <w:rFonts w:ascii="Times New Roman" w:eastAsia="Calibri" w:hAnsi="Times New Roman" w:cs="Times New Roman"/>
          <w:sz w:val="28"/>
          <w:szCs w:val="28"/>
        </w:rPr>
        <w:t>1,8</w:t>
      </w:r>
      <w:r w:rsidR="00D641C0" w:rsidRPr="00BB667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  <w:r w:rsidR="00D641C0" w:rsidRPr="00BB6677">
        <w:rPr>
          <w:rFonts w:ascii="TimesNewRomanPSMT" w:eastAsia="Calibri" w:hAnsi="TimesNewRomanPSMT" w:cs="TimesNewRomanPSMT"/>
          <w:sz w:val="28"/>
          <w:szCs w:val="28"/>
        </w:rPr>
        <w:t xml:space="preserve">      </w:t>
      </w:r>
    </w:p>
    <w:p w:rsidR="00D641C0" w:rsidRPr="00BB6677" w:rsidRDefault="00D641C0" w:rsidP="00D641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BB6677">
        <w:rPr>
          <w:rFonts w:ascii="Times New Roman" w:eastAsia="Calibri" w:hAnsi="Times New Roman" w:cs="Times New Roman"/>
          <w:sz w:val="28"/>
          <w:szCs w:val="28"/>
        </w:rPr>
        <w:t>Всего в отчетном периоде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96AFE">
        <w:rPr>
          <w:rFonts w:ascii="Times New Roman" w:eastAsia="Calibri" w:hAnsi="Times New Roman" w:cs="Times New Roman"/>
          <w:sz w:val="28"/>
          <w:szCs w:val="28"/>
        </w:rPr>
        <w:t>1</w:t>
      </w:r>
      <w:r w:rsidRPr="00BB6677">
        <w:rPr>
          <w:rFonts w:ascii="Times New Roman" w:eastAsia="Calibri" w:hAnsi="Times New Roman" w:cs="Times New Roman"/>
          <w:sz w:val="28"/>
          <w:szCs w:val="28"/>
        </w:rPr>
        <w:t xml:space="preserve"> года осуществлялось администрирование по </w:t>
      </w:r>
      <w:r w:rsidR="00696AFE">
        <w:rPr>
          <w:rFonts w:ascii="Times New Roman" w:eastAsia="Calibri" w:hAnsi="Times New Roman" w:cs="Times New Roman"/>
          <w:sz w:val="28"/>
          <w:szCs w:val="28"/>
        </w:rPr>
        <w:t>2</w:t>
      </w:r>
      <w:r w:rsidRPr="00BB6677">
        <w:rPr>
          <w:rFonts w:ascii="Times New Roman" w:eastAsia="Calibri" w:hAnsi="Times New Roman" w:cs="Times New Roman"/>
          <w:sz w:val="28"/>
          <w:szCs w:val="28"/>
        </w:rPr>
        <w:t xml:space="preserve"> подгрупп</w:t>
      </w:r>
      <w:r w:rsidR="00696AFE">
        <w:rPr>
          <w:rFonts w:ascii="Times New Roman" w:eastAsia="Calibri" w:hAnsi="Times New Roman" w:cs="Times New Roman"/>
          <w:sz w:val="28"/>
          <w:szCs w:val="28"/>
        </w:rPr>
        <w:t>ам</w:t>
      </w:r>
      <w:r w:rsidRPr="00BB6677">
        <w:rPr>
          <w:rFonts w:ascii="Times New Roman" w:eastAsia="Calibri" w:hAnsi="Times New Roman" w:cs="Times New Roman"/>
          <w:sz w:val="28"/>
          <w:szCs w:val="28"/>
        </w:rPr>
        <w:t xml:space="preserve"> неналоговых доходов:</w:t>
      </w:r>
    </w:p>
    <w:p w:rsidR="00D641C0" w:rsidRDefault="00696AFE" w:rsidP="00D641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641C0" w:rsidRPr="00BB667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задолженность и перерасчеты по отмененным налогам, сборам и иным обязательным платежам </w:t>
      </w:r>
      <w:r w:rsidR="00D641C0" w:rsidRPr="00BB6677">
        <w:rPr>
          <w:rFonts w:ascii="Times New Roman" w:eastAsia="Calibri" w:hAnsi="Times New Roman" w:cs="Times New Roman"/>
          <w:sz w:val="28"/>
          <w:szCs w:val="28"/>
        </w:rPr>
        <w:t xml:space="preserve"> в сумме</w:t>
      </w:r>
      <w:r w:rsidR="00B520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-0,2</w:t>
      </w:r>
      <w:r w:rsidR="00D641C0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96AFE" w:rsidRPr="00BB6677" w:rsidRDefault="00696AFE" w:rsidP="00D641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- возмещение ущерба при возникновении страховых случаев, когда выгодоприобретателями выступают получатели средств бюджета сельского поселения, в сумме 3,7 тыс. рублей.     </w:t>
      </w:r>
    </w:p>
    <w:p w:rsidR="00696AFE" w:rsidRDefault="00D641C0" w:rsidP="00D641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BB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Pr="00A97BB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B04EE">
        <w:rPr>
          <w:rFonts w:ascii="Times New Roman" w:eastAsia="Calibri" w:hAnsi="Times New Roman" w:cs="Times New Roman"/>
          <w:sz w:val="28"/>
          <w:szCs w:val="28"/>
        </w:rPr>
        <w:t xml:space="preserve">В сравнении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9  месяцами </w:t>
      </w:r>
      <w:r w:rsidRPr="00DB04EE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696AFE"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 w:rsidRPr="00DB04EE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неналоговых доходов значительно </w:t>
      </w:r>
      <w:r w:rsidR="00696AFE">
        <w:rPr>
          <w:rFonts w:ascii="Times New Roman" w:eastAsia="Calibri" w:hAnsi="Times New Roman" w:cs="Times New Roman"/>
          <w:sz w:val="28"/>
          <w:szCs w:val="28"/>
        </w:rPr>
        <w:t>снизилось</w:t>
      </w:r>
      <w:r w:rsidRPr="00DB04E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520FC">
        <w:rPr>
          <w:rFonts w:ascii="Times New Roman" w:eastAsia="Calibri" w:hAnsi="Times New Roman" w:cs="Times New Roman"/>
          <w:sz w:val="28"/>
          <w:szCs w:val="28"/>
        </w:rPr>
        <w:t xml:space="preserve">в 12,7 раза, </w:t>
      </w:r>
      <w:r w:rsidRPr="00DB04EE">
        <w:rPr>
          <w:rFonts w:ascii="Times New Roman" w:eastAsia="Calibri" w:hAnsi="Times New Roman" w:cs="Times New Roman"/>
          <w:sz w:val="28"/>
          <w:szCs w:val="28"/>
        </w:rPr>
        <w:t xml:space="preserve"> или на </w:t>
      </w:r>
      <w:r w:rsidR="00696AFE">
        <w:rPr>
          <w:rFonts w:ascii="Times New Roman" w:eastAsia="Calibri" w:hAnsi="Times New Roman" w:cs="Times New Roman"/>
          <w:sz w:val="28"/>
          <w:szCs w:val="28"/>
        </w:rPr>
        <w:t>41,1</w:t>
      </w:r>
      <w:r w:rsidRPr="00DB04EE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696AFE">
        <w:rPr>
          <w:rFonts w:ascii="Times New Roman" w:eastAsia="Calibri" w:hAnsi="Times New Roman" w:cs="Times New Roman"/>
          <w:sz w:val="28"/>
          <w:szCs w:val="28"/>
        </w:rPr>
        <w:t xml:space="preserve"> Доходы от реализации имущества в 2021 году отсутствуют. </w:t>
      </w:r>
    </w:p>
    <w:p w:rsidR="00D641C0" w:rsidRDefault="00D641C0" w:rsidP="00D641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4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0F6C" w:rsidRPr="00F747AE" w:rsidRDefault="006D0F6C" w:rsidP="00D64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6D0F6C" w:rsidRPr="00D641C0" w:rsidRDefault="006D0F6C" w:rsidP="006D0F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641C0">
        <w:rPr>
          <w:rFonts w:ascii="Times New Roman" w:eastAsia="Calibri" w:hAnsi="Times New Roman" w:cs="Times New Roman"/>
          <w:i/>
          <w:iCs/>
          <w:sz w:val="28"/>
          <w:szCs w:val="28"/>
        </w:rPr>
        <w:t>Безвозмездные поступления.</w:t>
      </w:r>
    </w:p>
    <w:p w:rsidR="006D0F6C" w:rsidRPr="00F747AE" w:rsidRDefault="006D0F6C" w:rsidP="006D0F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color w:val="C00000"/>
          <w:sz w:val="28"/>
          <w:szCs w:val="28"/>
        </w:rPr>
      </w:pPr>
    </w:p>
    <w:p w:rsidR="006D0F6C" w:rsidRPr="00D641C0" w:rsidRDefault="006D0F6C" w:rsidP="006D0F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7AE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  </w:t>
      </w:r>
      <w:r w:rsidRPr="00D641C0">
        <w:rPr>
          <w:rFonts w:ascii="Times New Roman" w:eastAsia="Calibri" w:hAnsi="Times New Roman" w:cs="Times New Roman"/>
          <w:sz w:val="28"/>
          <w:szCs w:val="28"/>
        </w:rPr>
        <w:t xml:space="preserve">Безвозмездные поступления в бюджет поселения составили </w:t>
      </w:r>
      <w:r w:rsidR="00696AFE">
        <w:rPr>
          <w:rFonts w:ascii="Times New Roman" w:eastAsia="Calibri" w:hAnsi="Times New Roman" w:cs="Times New Roman"/>
          <w:sz w:val="28"/>
          <w:szCs w:val="28"/>
        </w:rPr>
        <w:t>3602,0</w:t>
      </w:r>
      <w:r w:rsidRPr="00D641C0">
        <w:rPr>
          <w:rFonts w:ascii="Times New Roman" w:eastAsia="Calibri" w:hAnsi="Times New Roman" w:cs="Times New Roman"/>
          <w:sz w:val="28"/>
          <w:szCs w:val="28"/>
        </w:rPr>
        <w:t xml:space="preserve"> тыс. рублей, или  </w:t>
      </w:r>
      <w:r w:rsidR="00696AFE">
        <w:rPr>
          <w:rFonts w:ascii="Times New Roman" w:eastAsia="Calibri" w:hAnsi="Times New Roman" w:cs="Times New Roman"/>
          <w:sz w:val="28"/>
          <w:szCs w:val="28"/>
        </w:rPr>
        <w:t>71,8</w:t>
      </w:r>
      <w:r w:rsidR="00C959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41C0">
        <w:rPr>
          <w:rFonts w:ascii="Times New Roman" w:eastAsia="Calibri" w:hAnsi="Times New Roman" w:cs="Times New Roman"/>
          <w:sz w:val="28"/>
          <w:szCs w:val="28"/>
        </w:rPr>
        <w:t xml:space="preserve">% к утвержденным назначениям в сумме </w:t>
      </w:r>
      <w:r w:rsidR="00696AFE">
        <w:rPr>
          <w:rFonts w:ascii="Times New Roman" w:eastAsia="Calibri" w:hAnsi="Times New Roman" w:cs="Times New Roman"/>
          <w:sz w:val="28"/>
          <w:szCs w:val="28"/>
        </w:rPr>
        <w:t>5013,6</w:t>
      </w:r>
      <w:r w:rsidRPr="00D641C0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9 месяцами  20</w:t>
      </w:r>
      <w:r w:rsidR="00696AFE">
        <w:rPr>
          <w:rFonts w:ascii="Times New Roman" w:eastAsia="Calibri" w:hAnsi="Times New Roman" w:cs="Times New Roman"/>
          <w:sz w:val="28"/>
          <w:szCs w:val="28"/>
        </w:rPr>
        <w:t>20</w:t>
      </w:r>
      <w:r w:rsidRPr="00D641C0">
        <w:rPr>
          <w:rFonts w:ascii="Times New Roman" w:eastAsia="Calibri" w:hAnsi="Times New Roman" w:cs="Times New Roman"/>
          <w:sz w:val="28"/>
          <w:szCs w:val="28"/>
        </w:rPr>
        <w:t xml:space="preserve"> года безвозмездные поступления у</w:t>
      </w:r>
      <w:r w:rsidR="00696AFE">
        <w:rPr>
          <w:rFonts w:ascii="Times New Roman" w:eastAsia="Calibri" w:hAnsi="Times New Roman" w:cs="Times New Roman"/>
          <w:sz w:val="28"/>
          <w:szCs w:val="28"/>
        </w:rPr>
        <w:t>величи</w:t>
      </w:r>
      <w:r w:rsidR="00D641C0" w:rsidRPr="00D641C0">
        <w:rPr>
          <w:rFonts w:ascii="Times New Roman" w:eastAsia="Calibri" w:hAnsi="Times New Roman" w:cs="Times New Roman"/>
          <w:sz w:val="28"/>
          <w:szCs w:val="28"/>
        </w:rPr>
        <w:t>лись</w:t>
      </w:r>
      <w:r w:rsidRPr="00D641C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9851D7">
        <w:rPr>
          <w:rFonts w:ascii="Times New Roman" w:eastAsia="Calibri" w:hAnsi="Times New Roman" w:cs="Times New Roman"/>
          <w:sz w:val="28"/>
          <w:szCs w:val="28"/>
        </w:rPr>
        <w:t>229,7</w:t>
      </w:r>
      <w:r w:rsidRPr="00D641C0">
        <w:rPr>
          <w:rFonts w:ascii="Times New Roman" w:eastAsia="Calibri" w:hAnsi="Times New Roman" w:cs="Times New Roman"/>
          <w:sz w:val="28"/>
          <w:szCs w:val="28"/>
        </w:rPr>
        <w:t xml:space="preserve">  тыс. рублей, или на </w:t>
      </w:r>
      <w:r w:rsidR="009851D7">
        <w:rPr>
          <w:rFonts w:ascii="Times New Roman" w:eastAsia="Calibri" w:hAnsi="Times New Roman" w:cs="Times New Roman"/>
          <w:sz w:val="28"/>
          <w:szCs w:val="28"/>
        </w:rPr>
        <w:t>6,8</w:t>
      </w:r>
      <w:r w:rsidRPr="00D641C0">
        <w:rPr>
          <w:rFonts w:ascii="Times New Roman" w:eastAsia="Calibri" w:hAnsi="Times New Roman" w:cs="Times New Roman"/>
          <w:sz w:val="28"/>
          <w:szCs w:val="28"/>
        </w:rPr>
        <w:t xml:space="preserve">%, их доля в общих доходах бюджета поселения составила </w:t>
      </w:r>
      <w:r w:rsidR="009851D7">
        <w:rPr>
          <w:rFonts w:ascii="Times New Roman" w:eastAsia="Calibri" w:hAnsi="Times New Roman" w:cs="Times New Roman"/>
          <w:sz w:val="28"/>
          <w:szCs w:val="28"/>
        </w:rPr>
        <w:t>94,9</w:t>
      </w:r>
      <w:r w:rsidRPr="00D641C0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6D0F6C" w:rsidRPr="00D641C0" w:rsidRDefault="006D0F6C" w:rsidP="006D0F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1C0">
        <w:rPr>
          <w:rFonts w:ascii="Times New Roman" w:eastAsia="Calibri" w:hAnsi="Times New Roman" w:cs="Times New Roman"/>
          <w:sz w:val="28"/>
          <w:szCs w:val="28"/>
        </w:rPr>
        <w:t xml:space="preserve">        Структура безвозмездных поступлений в сравнении с 9 месяцами 20</w:t>
      </w:r>
      <w:r w:rsidR="009851D7"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 w:rsidRPr="00D641C0">
        <w:rPr>
          <w:rFonts w:ascii="Times New Roman" w:eastAsia="Calibri" w:hAnsi="Times New Roman" w:cs="Times New Roman"/>
          <w:sz w:val="28"/>
          <w:szCs w:val="28"/>
        </w:rPr>
        <w:t>года отражена на следующей диаграмме:</w:t>
      </w:r>
    </w:p>
    <w:p w:rsidR="006D0F6C" w:rsidRPr="00F747AE" w:rsidRDefault="006D0F6C" w:rsidP="006D0F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C00000"/>
          <w:lang w:eastAsia="ru-RU"/>
        </w:rPr>
      </w:pPr>
    </w:p>
    <w:p w:rsidR="006D0F6C" w:rsidRPr="00C95934" w:rsidRDefault="006D0F6C" w:rsidP="006D0F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C95934">
        <w:rPr>
          <w:rFonts w:ascii="Times New Roman" w:eastAsia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 тыс. руб.</w:t>
      </w:r>
    </w:p>
    <w:p w:rsidR="00D641C0" w:rsidRPr="00F747AE" w:rsidRDefault="00275F7A" w:rsidP="006D0F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C0000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1474849" wp14:editId="73B338B4">
            <wp:extent cx="5940425" cy="3240901"/>
            <wp:effectExtent l="0" t="0" r="22225" b="1714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D0F6C" w:rsidRPr="00F747AE" w:rsidRDefault="006D0F6C" w:rsidP="006D0F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C00000"/>
          <w:lang w:eastAsia="ru-RU"/>
        </w:rPr>
      </w:pPr>
    </w:p>
    <w:p w:rsidR="006D0F6C" w:rsidRPr="00B13D99" w:rsidRDefault="006D0F6C" w:rsidP="006D0F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D99">
        <w:rPr>
          <w:rFonts w:ascii="Times New Roman" w:eastAsia="Calibri" w:hAnsi="Times New Roman" w:cs="Times New Roman"/>
          <w:sz w:val="28"/>
          <w:szCs w:val="28"/>
        </w:rPr>
        <w:t xml:space="preserve">        В отчетном периоде </w:t>
      </w:r>
      <w:r w:rsidRPr="00B13D99">
        <w:rPr>
          <w:rFonts w:ascii="Times New Roman" w:eastAsia="Calibri" w:hAnsi="Times New Roman" w:cs="Times New Roman"/>
          <w:i/>
          <w:sz w:val="28"/>
          <w:szCs w:val="28"/>
        </w:rPr>
        <w:t>дотации</w:t>
      </w:r>
      <w:r w:rsidRPr="00B13D99">
        <w:rPr>
          <w:rFonts w:ascii="Times New Roman" w:eastAsia="Calibri" w:hAnsi="Times New Roman" w:cs="Times New Roman"/>
          <w:sz w:val="28"/>
          <w:szCs w:val="28"/>
        </w:rPr>
        <w:t xml:space="preserve"> из районного бюджета </w:t>
      </w:r>
      <w:r w:rsidR="00275F7A">
        <w:rPr>
          <w:rFonts w:ascii="Times New Roman" w:eastAsia="Calibri" w:hAnsi="Times New Roman" w:cs="Times New Roman"/>
          <w:sz w:val="28"/>
          <w:szCs w:val="28"/>
        </w:rPr>
        <w:t xml:space="preserve">бюджету </w:t>
      </w:r>
      <w:r w:rsidRPr="00B13D99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275F7A">
        <w:rPr>
          <w:rFonts w:ascii="Times New Roman" w:eastAsia="Calibri" w:hAnsi="Times New Roman" w:cs="Times New Roman"/>
          <w:sz w:val="28"/>
          <w:szCs w:val="28"/>
        </w:rPr>
        <w:t>ого</w:t>
      </w:r>
      <w:r w:rsidRPr="00B13D99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="00275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3D99">
        <w:rPr>
          <w:rFonts w:ascii="Times New Roman" w:eastAsia="Calibri" w:hAnsi="Times New Roman" w:cs="Times New Roman"/>
          <w:sz w:val="28"/>
          <w:szCs w:val="28"/>
        </w:rPr>
        <w:t xml:space="preserve"> поступили в сумме </w:t>
      </w:r>
      <w:r w:rsidR="00275F7A">
        <w:rPr>
          <w:rFonts w:ascii="Times New Roman" w:eastAsia="Calibri" w:hAnsi="Times New Roman" w:cs="Times New Roman"/>
          <w:sz w:val="28"/>
          <w:szCs w:val="28"/>
        </w:rPr>
        <w:t>1936,5</w:t>
      </w:r>
      <w:r w:rsidRPr="00B13D99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275F7A">
        <w:rPr>
          <w:rFonts w:ascii="Times New Roman" w:eastAsia="Calibri" w:hAnsi="Times New Roman" w:cs="Times New Roman"/>
          <w:sz w:val="28"/>
          <w:szCs w:val="28"/>
        </w:rPr>
        <w:t>71,0</w:t>
      </w:r>
      <w:r w:rsidRPr="00B13D99">
        <w:rPr>
          <w:rFonts w:ascii="Times New Roman" w:eastAsia="Calibri" w:hAnsi="Times New Roman" w:cs="Times New Roman"/>
          <w:sz w:val="28"/>
          <w:szCs w:val="28"/>
        </w:rPr>
        <w:t xml:space="preserve">% к утвержденным назначениям в сумме </w:t>
      </w:r>
      <w:r w:rsidR="00275F7A">
        <w:rPr>
          <w:rFonts w:ascii="Times New Roman" w:eastAsia="Calibri" w:hAnsi="Times New Roman" w:cs="Times New Roman"/>
          <w:sz w:val="28"/>
          <w:szCs w:val="28"/>
        </w:rPr>
        <w:t>2727,6</w:t>
      </w:r>
      <w:r w:rsidRPr="00B13D9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D0F6C" w:rsidRPr="00F747AE" w:rsidRDefault="006D0F6C" w:rsidP="006D0F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F747AE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</w:t>
      </w:r>
      <w:r w:rsidRPr="00B13D99">
        <w:rPr>
          <w:rFonts w:ascii="Times New Roman" w:eastAsia="Calibri" w:hAnsi="Times New Roman" w:cs="Times New Roman"/>
          <w:sz w:val="28"/>
          <w:szCs w:val="28"/>
        </w:rPr>
        <w:t xml:space="preserve">Доля дотаций в общем объеме безвозмездных поступлений составила </w:t>
      </w:r>
      <w:r w:rsidR="00275F7A">
        <w:rPr>
          <w:rFonts w:ascii="Times New Roman" w:eastAsia="Calibri" w:hAnsi="Times New Roman" w:cs="Times New Roman"/>
          <w:sz w:val="28"/>
          <w:szCs w:val="28"/>
        </w:rPr>
        <w:t>53,8</w:t>
      </w:r>
      <w:r w:rsidRPr="00B13D99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F02FB6" w:rsidRPr="00F02FB6" w:rsidRDefault="006D0F6C" w:rsidP="00F02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7AE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</w:t>
      </w:r>
      <w:r w:rsidRPr="00F02FB6">
        <w:rPr>
          <w:rFonts w:ascii="Times New Roman" w:eastAsia="Calibri" w:hAnsi="Times New Roman" w:cs="Times New Roman"/>
          <w:i/>
          <w:sz w:val="28"/>
          <w:szCs w:val="28"/>
        </w:rPr>
        <w:t xml:space="preserve">Субсидии </w:t>
      </w:r>
      <w:r w:rsidRPr="00F02FB6">
        <w:rPr>
          <w:rFonts w:ascii="Times New Roman" w:eastAsia="Calibri" w:hAnsi="Times New Roman" w:cs="Times New Roman"/>
          <w:sz w:val="28"/>
          <w:szCs w:val="28"/>
        </w:rPr>
        <w:t xml:space="preserve">бюджетам субъектов Российской Федерации и муниципальных образований поступили в сумме </w:t>
      </w:r>
      <w:r w:rsidR="007A3D94">
        <w:rPr>
          <w:rFonts w:ascii="Times New Roman" w:eastAsia="Calibri" w:hAnsi="Times New Roman" w:cs="Times New Roman"/>
          <w:sz w:val="28"/>
          <w:szCs w:val="28"/>
        </w:rPr>
        <w:t>273,2</w:t>
      </w:r>
      <w:r w:rsidRPr="00F02FB6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7A3D94">
        <w:rPr>
          <w:rFonts w:ascii="Times New Roman" w:eastAsia="Calibri" w:hAnsi="Times New Roman" w:cs="Times New Roman"/>
          <w:sz w:val="28"/>
          <w:szCs w:val="28"/>
        </w:rPr>
        <w:t>44,6</w:t>
      </w:r>
      <w:r w:rsidRPr="00F02FB6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назначениям в сумме </w:t>
      </w:r>
      <w:r w:rsidR="007A3D94">
        <w:rPr>
          <w:rFonts w:ascii="Times New Roman" w:eastAsia="Calibri" w:hAnsi="Times New Roman" w:cs="Times New Roman"/>
          <w:sz w:val="28"/>
          <w:szCs w:val="28"/>
        </w:rPr>
        <w:t>612,5</w:t>
      </w:r>
      <w:r w:rsidRPr="00F02FB6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  <w:r w:rsidR="00F02FB6" w:rsidRPr="00F02FB6">
        <w:rPr>
          <w:rFonts w:ascii="Times New Roman" w:hAnsi="Times New Roman" w:cs="Times New Roman"/>
          <w:sz w:val="28"/>
          <w:szCs w:val="28"/>
        </w:rPr>
        <w:t xml:space="preserve"> </w:t>
      </w:r>
      <w:r w:rsidRPr="00F02FB6">
        <w:rPr>
          <w:rFonts w:ascii="Times New Roman" w:eastAsia="Calibri" w:hAnsi="Times New Roman" w:cs="Times New Roman"/>
          <w:sz w:val="28"/>
          <w:szCs w:val="28"/>
        </w:rPr>
        <w:t xml:space="preserve">Поступила субсидия из областного бюджета по  программе «Энергосбережение и повышение энергетической эффективности на территории Вологодской области на 2014-2020 годы» в сумме </w:t>
      </w:r>
      <w:r w:rsidR="00CA207C">
        <w:rPr>
          <w:rFonts w:ascii="Times New Roman" w:eastAsia="Calibri" w:hAnsi="Times New Roman" w:cs="Times New Roman"/>
          <w:sz w:val="28"/>
          <w:szCs w:val="28"/>
        </w:rPr>
        <w:t>223,2</w:t>
      </w:r>
      <w:r w:rsidRPr="00F02FB6">
        <w:rPr>
          <w:rFonts w:ascii="Times New Roman" w:eastAsia="Calibri" w:hAnsi="Times New Roman" w:cs="Times New Roman"/>
          <w:sz w:val="28"/>
          <w:szCs w:val="28"/>
        </w:rPr>
        <w:t xml:space="preserve"> тыс. рублей, на реализацию проекта «Народный бюджет» в сумме </w:t>
      </w:r>
      <w:r w:rsidR="00CA207C">
        <w:rPr>
          <w:rFonts w:ascii="Times New Roman" w:eastAsia="Calibri" w:hAnsi="Times New Roman" w:cs="Times New Roman"/>
          <w:sz w:val="28"/>
          <w:szCs w:val="28"/>
        </w:rPr>
        <w:t>50,0</w:t>
      </w:r>
      <w:r w:rsidRPr="00F02FB6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F02FB6" w:rsidRPr="00F02F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0F6C" w:rsidRPr="00F747AE" w:rsidRDefault="00F02FB6" w:rsidP="006D0F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</w:t>
      </w:r>
      <w:r w:rsidR="006D0F6C" w:rsidRPr="00F02FB6">
        <w:rPr>
          <w:rFonts w:ascii="Times New Roman" w:eastAsia="Calibri" w:hAnsi="Times New Roman" w:cs="Times New Roman"/>
          <w:sz w:val="28"/>
          <w:szCs w:val="28"/>
        </w:rPr>
        <w:t xml:space="preserve">Доля субсидий в общем объеме безвозмездных поступлений составила </w:t>
      </w:r>
      <w:r w:rsidR="00CA207C">
        <w:rPr>
          <w:rFonts w:ascii="Times New Roman" w:eastAsia="Calibri" w:hAnsi="Times New Roman" w:cs="Times New Roman"/>
          <w:sz w:val="28"/>
          <w:szCs w:val="28"/>
        </w:rPr>
        <w:t>3,5</w:t>
      </w:r>
      <w:r w:rsidR="006D0F6C" w:rsidRPr="00F02FB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02FB6">
        <w:rPr>
          <w:rFonts w:ascii="Times New Roman" w:eastAsia="Calibri" w:hAnsi="Times New Roman" w:cs="Times New Roman"/>
          <w:sz w:val="28"/>
          <w:szCs w:val="28"/>
        </w:rPr>
        <w:t>процента</w:t>
      </w:r>
      <w:r w:rsidR="006D0F6C" w:rsidRPr="00F02F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0F6C" w:rsidRPr="00F747AE" w:rsidRDefault="006D0F6C" w:rsidP="006D0F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F747AE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</w:t>
      </w:r>
      <w:r w:rsidRPr="00F747AE">
        <w:rPr>
          <w:rFonts w:ascii="Times New Roman" w:eastAsia="Calibri" w:hAnsi="Times New Roman" w:cs="Times New Roman"/>
          <w:i/>
          <w:color w:val="C00000"/>
          <w:sz w:val="28"/>
          <w:szCs w:val="28"/>
        </w:rPr>
        <w:t xml:space="preserve"> </w:t>
      </w:r>
      <w:r w:rsidRPr="00C52767">
        <w:rPr>
          <w:rFonts w:ascii="Times New Roman" w:eastAsia="Calibri" w:hAnsi="Times New Roman" w:cs="Times New Roman"/>
          <w:i/>
          <w:sz w:val="28"/>
          <w:szCs w:val="28"/>
        </w:rPr>
        <w:t>Субвенции</w:t>
      </w:r>
      <w:r w:rsidRPr="00C52767">
        <w:rPr>
          <w:rFonts w:ascii="Times New Roman" w:eastAsia="Calibri" w:hAnsi="Times New Roman" w:cs="Times New Roman"/>
          <w:sz w:val="28"/>
          <w:szCs w:val="28"/>
        </w:rPr>
        <w:t xml:space="preserve"> бюджетам субъектов Российской Федерации и муниципальных образований поступили в сумме </w:t>
      </w:r>
      <w:r w:rsidR="00CA207C">
        <w:rPr>
          <w:rFonts w:ascii="Times New Roman" w:eastAsia="Calibri" w:hAnsi="Times New Roman" w:cs="Times New Roman"/>
          <w:sz w:val="28"/>
          <w:szCs w:val="28"/>
        </w:rPr>
        <w:t>78,4</w:t>
      </w:r>
      <w:r w:rsidRPr="00C52767">
        <w:rPr>
          <w:rFonts w:ascii="Times New Roman" w:eastAsia="Calibri" w:hAnsi="Times New Roman" w:cs="Times New Roman"/>
          <w:sz w:val="28"/>
          <w:szCs w:val="28"/>
        </w:rPr>
        <w:t xml:space="preserve">  тыс. рублей, или </w:t>
      </w:r>
      <w:r w:rsidR="00CA207C">
        <w:rPr>
          <w:rFonts w:ascii="Times New Roman" w:eastAsia="Calibri" w:hAnsi="Times New Roman" w:cs="Times New Roman"/>
          <w:sz w:val="28"/>
          <w:szCs w:val="28"/>
        </w:rPr>
        <w:t>73,6</w:t>
      </w:r>
      <w:r w:rsidRPr="00C52767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назначениям в сумме </w:t>
      </w:r>
      <w:r w:rsidR="00CA207C">
        <w:rPr>
          <w:rFonts w:ascii="Times New Roman" w:eastAsia="Calibri" w:hAnsi="Times New Roman" w:cs="Times New Roman"/>
          <w:sz w:val="28"/>
          <w:szCs w:val="28"/>
        </w:rPr>
        <w:t>106,5</w:t>
      </w:r>
      <w:r w:rsidRPr="00C52767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  <w:r w:rsidRPr="00C52767">
        <w:rPr>
          <w:rFonts w:ascii="Times New Roman" w:hAnsi="Times New Roman" w:cs="Times New Roman"/>
          <w:sz w:val="28"/>
          <w:szCs w:val="28"/>
        </w:rPr>
        <w:t>Из 2 видов субвенций в течение 9 месяцев текущего года поступила субвенция на осуществление первичного воинского</w:t>
      </w:r>
      <w:r w:rsidR="00CA207C">
        <w:rPr>
          <w:rFonts w:ascii="Times New Roman" w:hAnsi="Times New Roman" w:cs="Times New Roman"/>
          <w:sz w:val="28"/>
          <w:szCs w:val="28"/>
        </w:rPr>
        <w:t xml:space="preserve"> учета. </w:t>
      </w:r>
      <w:r w:rsidRPr="002C1537">
        <w:rPr>
          <w:rFonts w:ascii="Times New Roman" w:eastAsia="Calibri" w:hAnsi="Times New Roman" w:cs="Times New Roman"/>
          <w:sz w:val="28"/>
          <w:szCs w:val="28"/>
        </w:rPr>
        <w:t>По сравнению с 9 месяцами  20</w:t>
      </w:r>
      <w:r w:rsidR="00CA207C">
        <w:rPr>
          <w:rFonts w:ascii="Times New Roman" w:eastAsia="Calibri" w:hAnsi="Times New Roman" w:cs="Times New Roman"/>
          <w:sz w:val="28"/>
          <w:szCs w:val="28"/>
        </w:rPr>
        <w:t>20</w:t>
      </w:r>
      <w:r w:rsidRPr="002C1537">
        <w:rPr>
          <w:rFonts w:ascii="Times New Roman" w:eastAsia="Calibri" w:hAnsi="Times New Roman" w:cs="Times New Roman"/>
          <w:sz w:val="28"/>
          <w:szCs w:val="28"/>
        </w:rPr>
        <w:t xml:space="preserve"> года субвенция увеличилась на </w:t>
      </w:r>
      <w:r w:rsidR="00CA207C">
        <w:rPr>
          <w:rFonts w:ascii="Times New Roman" w:eastAsia="Calibri" w:hAnsi="Times New Roman" w:cs="Times New Roman"/>
          <w:sz w:val="28"/>
          <w:szCs w:val="28"/>
        </w:rPr>
        <w:t>6,3</w:t>
      </w:r>
      <w:r w:rsidRPr="002C1537">
        <w:rPr>
          <w:rFonts w:ascii="Times New Roman" w:eastAsia="Calibri" w:hAnsi="Times New Roman" w:cs="Times New Roman"/>
          <w:sz w:val="28"/>
          <w:szCs w:val="28"/>
        </w:rPr>
        <w:t xml:space="preserve">  тыс. рублей, или на </w:t>
      </w:r>
      <w:r w:rsidR="00CA207C">
        <w:rPr>
          <w:rFonts w:ascii="Times New Roman" w:eastAsia="Calibri" w:hAnsi="Times New Roman" w:cs="Times New Roman"/>
          <w:sz w:val="28"/>
          <w:szCs w:val="28"/>
        </w:rPr>
        <w:t>8</w:t>
      </w:r>
      <w:r w:rsidR="002C1537" w:rsidRPr="002C1537">
        <w:rPr>
          <w:rFonts w:ascii="Times New Roman" w:eastAsia="Calibri" w:hAnsi="Times New Roman" w:cs="Times New Roman"/>
          <w:sz w:val="28"/>
          <w:szCs w:val="28"/>
        </w:rPr>
        <w:t xml:space="preserve">,7 </w:t>
      </w:r>
      <w:r w:rsidRPr="002C1537">
        <w:rPr>
          <w:rFonts w:ascii="Times New Roman" w:eastAsia="Calibri" w:hAnsi="Times New Roman" w:cs="Times New Roman"/>
          <w:sz w:val="28"/>
          <w:szCs w:val="28"/>
        </w:rPr>
        <w:t xml:space="preserve">процента. Доля субвенций в общем объеме безвозмездных поступлений составила </w:t>
      </w:r>
      <w:r w:rsidR="002C1537" w:rsidRPr="002C1537">
        <w:rPr>
          <w:rFonts w:ascii="Times New Roman" w:eastAsia="Calibri" w:hAnsi="Times New Roman" w:cs="Times New Roman"/>
          <w:sz w:val="28"/>
          <w:szCs w:val="28"/>
        </w:rPr>
        <w:t>2,</w:t>
      </w:r>
      <w:r w:rsidR="00CA207C">
        <w:rPr>
          <w:rFonts w:ascii="Times New Roman" w:eastAsia="Calibri" w:hAnsi="Times New Roman" w:cs="Times New Roman"/>
          <w:sz w:val="28"/>
          <w:szCs w:val="28"/>
        </w:rPr>
        <w:t>2</w:t>
      </w:r>
      <w:r w:rsidRPr="002C153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2C1537" w:rsidRPr="00993149" w:rsidRDefault="002C1537" w:rsidP="002C15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1F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Pr="006335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Поступление иных межбюджетные трансфертов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9 месяцев </w:t>
      </w:r>
      <w:r w:rsidRPr="006335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202</w:t>
      </w:r>
      <w:r w:rsidR="00F839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6335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 </w:t>
      </w:r>
      <w:r w:rsidRPr="00993149">
        <w:rPr>
          <w:rFonts w:ascii="Times New Roman" w:eastAsia="Calibri" w:hAnsi="Times New Roman" w:cs="Times New Roman"/>
          <w:sz w:val="28"/>
          <w:szCs w:val="28"/>
        </w:rPr>
        <w:t xml:space="preserve">составило  </w:t>
      </w:r>
      <w:r w:rsidR="00F83940">
        <w:rPr>
          <w:rFonts w:ascii="Times New Roman" w:eastAsia="Calibri" w:hAnsi="Times New Roman" w:cs="Times New Roman"/>
          <w:sz w:val="28"/>
          <w:szCs w:val="28"/>
        </w:rPr>
        <w:t>1288,9</w:t>
      </w:r>
      <w:r w:rsidRPr="00993149">
        <w:rPr>
          <w:rFonts w:ascii="Times New Roman" w:eastAsia="Calibri" w:hAnsi="Times New Roman" w:cs="Times New Roman"/>
          <w:sz w:val="28"/>
          <w:szCs w:val="28"/>
        </w:rPr>
        <w:t xml:space="preserve"> тыс. рублей,</w:t>
      </w:r>
      <w:r w:rsidRPr="00993149">
        <w:rPr>
          <w:rFonts w:ascii="Times New Roman" w:hAnsi="Times New Roman" w:cs="Times New Roman"/>
          <w:sz w:val="28"/>
          <w:szCs w:val="28"/>
        </w:rPr>
        <w:t xml:space="preserve"> </w:t>
      </w:r>
      <w:r w:rsidR="00F83940">
        <w:rPr>
          <w:rFonts w:ascii="Times New Roman" w:eastAsia="Calibri" w:hAnsi="Times New Roman" w:cs="Times New Roman"/>
          <w:sz w:val="28"/>
          <w:szCs w:val="28"/>
        </w:rPr>
        <w:t xml:space="preserve">в том числе: </w:t>
      </w:r>
      <w:r w:rsidRPr="00993149">
        <w:rPr>
          <w:rFonts w:ascii="Times New Roman" w:eastAsia="Calibri" w:hAnsi="Times New Roman" w:cs="Times New Roman"/>
          <w:sz w:val="28"/>
          <w:szCs w:val="28"/>
        </w:rPr>
        <w:t xml:space="preserve"> на осуществление дорожной деятельности </w:t>
      </w:r>
      <w:r w:rsidRPr="00993149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 между администрацией района и администрацией поселения – </w:t>
      </w:r>
      <w:r w:rsidR="00F83940">
        <w:rPr>
          <w:rFonts w:ascii="Times New Roman" w:hAnsi="Times New Roman" w:cs="Times New Roman"/>
          <w:sz w:val="28"/>
          <w:szCs w:val="28"/>
        </w:rPr>
        <w:t>342,9</w:t>
      </w:r>
      <w:r w:rsidR="005C41CC">
        <w:rPr>
          <w:rFonts w:ascii="Times New Roman" w:hAnsi="Times New Roman" w:cs="Times New Roman"/>
          <w:sz w:val="28"/>
          <w:szCs w:val="28"/>
        </w:rPr>
        <w:t xml:space="preserve"> </w:t>
      </w:r>
      <w:r w:rsidRPr="00993149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Pr="00993149">
        <w:rPr>
          <w:rFonts w:ascii="Times New Roman" w:hAnsi="Times New Roman" w:cs="Times New Roman"/>
          <w:sz w:val="28"/>
          <w:szCs w:val="28"/>
        </w:rPr>
        <w:lastRenderedPageBreak/>
        <w:t xml:space="preserve">на реализацию расходных обязательств в части </w:t>
      </w:r>
      <w:r w:rsidR="00F83940">
        <w:rPr>
          <w:rFonts w:ascii="Times New Roman" w:hAnsi="Times New Roman" w:cs="Times New Roman"/>
          <w:sz w:val="28"/>
          <w:szCs w:val="28"/>
        </w:rPr>
        <w:t xml:space="preserve"> выплаты </w:t>
      </w:r>
      <w:r w:rsidRPr="00993149">
        <w:rPr>
          <w:rFonts w:ascii="Times New Roman" w:hAnsi="Times New Roman" w:cs="Times New Roman"/>
          <w:sz w:val="28"/>
          <w:szCs w:val="28"/>
        </w:rPr>
        <w:t xml:space="preserve">заработной платы – </w:t>
      </w:r>
      <w:r w:rsidR="00F83940">
        <w:rPr>
          <w:rFonts w:ascii="Times New Roman" w:hAnsi="Times New Roman" w:cs="Times New Roman"/>
          <w:sz w:val="28"/>
          <w:szCs w:val="28"/>
        </w:rPr>
        <w:t>946,0</w:t>
      </w:r>
      <w:r w:rsidRPr="0099314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C1537" w:rsidRPr="00993149" w:rsidRDefault="002C1537" w:rsidP="002C15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149">
        <w:rPr>
          <w:rFonts w:ascii="Times New Roman" w:eastAsia="Calibri" w:hAnsi="Times New Roman" w:cs="Times New Roman"/>
          <w:sz w:val="28"/>
          <w:szCs w:val="28"/>
        </w:rPr>
        <w:t xml:space="preserve">        По сравнению с </w:t>
      </w:r>
      <w:r w:rsidR="005C41CC">
        <w:rPr>
          <w:rFonts w:ascii="Times New Roman" w:eastAsia="Calibri" w:hAnsi="Times New Roman" w:cs="Times New Roman"/>
          <w:sz w:val="28"/>
          <w:szCs w:val="28"/>
        </w:rPr>
        <w:t xml:space="preserve">9 месяцами </w:t>
      </w:r>
      <w:r w:rsidRPr="00993149">
        <w:rPr>
          <w:rFonts w:ascii="Times New Roman" w:eastAsia="Calibri" w:hAnsi="Times New Roman" w:cs="Times New Roman"/>
          <w:sz w:val="28"/>
          <w:szCs w:val="28"/>
        </w:rPr>
        <w:t>20</w:t>
      </w:r>
      <w:r w:rsidR="00F83940">
        <w:rPr>
          <w:rFonts w:ascii="Times New Roman" w:eastAsia="Calibri" w:hAnsi="Times New Roman" w:cs="Times New Roman"/>
          <w:sz w:val="28"/>
          <w:szCs w:val="28"/>
        </w:rPr>
        <w:t>20</w:t>
      </w:r>
      <w:r w:rsidRPr="00993149">
        <w:rPr>
          <w:rFonts w:ascii="Times New Roman" w:eastAsia="Calibri" w:hAnsi="Times New Roman" w:cs="Times New Roman"/>
          <w:sz w:val="28"/>
          <w:szCs w:val="28"/>
        </w:rPr>
        <w:t xml:space="preserve"> года размер иных межбюджетных трансфертов </w:t>
      </w:r>
      <w:r w:rsidR="005C41CC">
        <w:rPr>
          <w:rFonts w:ascii="Times New Roman" w:eastAsia="Calibri" w:hAnsi="Times New Roman" w:cs="Times New Roman"/>
          <w:sz w:val="28"/>
          <w:szCs w:val="28"/>
        </w:rPr>
        <w:t>увеличил</w:t>
      </w:r>
      <w:r w:rsidR="00625B7E">
        <w:rPr>
          <w:rFonts w:ascii="Times New Roman" w:eastAsia="Calibri" w:hAnsi="Times New Roman" w:cs="Times New Roman"/>
          <w:sz w:val="28"/>
          <w:szCs w:val="28"/>
        </w:rPr>
        <w:t>ся</w:t>
      </w:r>
      <w:r w:rsidRPr="0099314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F83940">
        <w:rPr>
          <w:rFonts w:ascii="Times New Roman" w:eastAsia="Calibri" w:hAnsi="Times New Roman" w:cs="Times New Roman"/>
          <w:sz w:val="28"/>
          <w:szCs w:val="28"/>
        </w:rPr>
        <w:t>74,4</w:t>
      </w:r>
      <w:r w:rsidR="005C41CC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Pr="00993149">
        <w:rPr>
          <w:rFonts w:ascii="Times New Roman" w:eastAsia="Calibri" w:hAnsi="Times New Roman" w:cs="Times New Roman"/>
          <w:sz w:val="28"/>
          <w:szCs w:val="28"/>
        </w:rPr>
        <w:t xml:space="preserve">ыс. рублей, или на </w:t>
      </w:r>
      <w:r w:rsidR="00F83940">
        <w:rPr>
          <w:rFonts w:ascii="Times New Roman" w:eastAsia="Calibri" w:hAnsi="Times New Roman" w:cs="Times New Roman"/>
          <w:sz w:val="28"/>
          <w:szCs w:val="28"/>
        </w:rPr>
        <w:t>6,1</w:t>
      </w:r>
      <w:r w:rsidRPr="00993149">
        <w:rPr>
          <w:rFonts w:ascii="Times New Roman" w:eastAsia="Calibri" w:hAnsi="Times New Roman" w:cs="Times New Roman"/>
          <w:sz w:val="28"/>
          <w:szCs w:val="28"/>
        </w:rPr>
        <w:t xml:space="preserve"> процента. Доля иных межбюджетных трансфертов в общем объеме безвозмездных поступлений составила </w:t>
      </w:r>
      <w:r w:rsidR="00F83940">
        <w:rPr>
          <w:rFonts w:ascii="Times New Roman" w:eastAsia="Calibri" w:hAnsi="Times New Roman" w:cs="Times New Roman"/>
          <w:sz w:val="28"/>
          <w:szCs w:val="28"/>
        </w:rPr>
        <w:t>35,8</w:t>
      </w:r>
      <w:r w:rsidRPr="00993149">
        <w:rPr>
          <w:rFonts w:ascii="Times New Roman" w:eastAsia="Calibri" w:hAnsi="Times New Roman" w:cs="Times New Roman"/>
          <w:sz w:val="28"/>
          <w:szCs w:val="28"/>
        </w:rPr>
        <w:t xml:space="preserve">  процент</w:t>
      </w:r>
      <w:r w:rsidR="005C41CC">
        <w:rPr>
          <w:rFonts w:ascii="Times New Roman" w:eastAsia="Calibri" w:hAnsi="Times New Roman" w:cs="Times New Roman"/>
          <w:sz w:val="28"/>
          <w:szCs w:val="28"/>
        </w:rPr>
        <w:t>ов</w:t>
      </w:r>
      <w:r w:rsidRPr="009931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41CC" w:rsidRPr="005C41CC" w:rsidRDefault="005C41CC" w:rsidP="005C41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</w:t>
      </w:r>
      <w:r w:rsidRPr="006335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Поступление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прочих</w:t>
      </w:r>
      <w:r w:rsidRPr="006335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межбюджетны</w:t>
      </w:r>
      <w:r w:rsidR="00F839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</w:t>
      </w:r>
      <w:r w:rsidRPr="006335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трансфертов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9 месяцев </w:t>
      </w:r>
      <w:r w:rsidRPr="006335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202</w:t>
      </w:r>
      <w:r w:rsidR="00F839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 </w:t>
      </w:r>
      <w:r w:rsidRPr="006335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года </w:t>
      </w:r>
      <w:r w:rsidR="00F83940">
        <w:rPr>
          <w:rFonts w:ascii="Times New Roman" w:eastAsia="Calibri" w:hAnsi="Times New Roman" w:cs="Times New Roman"/>
          <w:sz w:val="28"/>
          <w:szCs w:val="28"/>
        </w:rPr>
        <w:t xml:space="preserve">не осуществлялось. </w:t>
      </w:r>
    </w:p>
    <w:p w:rsidR="005C41CC" w:rsidRDefault="005C41CC" w:rsidP="005C41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149">
        <w:rPr>
          <w:rFonts w:ascii="Times New Roman" w:eastAsia="Calibri" w:hAnsi="Times New Roman" w:cs="Times New Roman"/>
          <w:sz w:val="28"/>
          <w:szCs w:val="28"/>
        </w:rPr>
        <w:t xml:space="preserve">        По сравнению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9 месяцами </w:t>
      </w:r>
      <w:r w:rsidRPr="00993149">
        <w:rPr>
          <w:rFonts w:ascii="Times New Roman" w:eastAsia="Calibri" w:hAnsi="Times New Roman" w:cs="Times New Roman"/>
          <w:sz w:val="28"/>
          <w:szCs w:val="28"/>
        </w:rPr>
        <w:t>20</w:t>
      </w:r>
      <w:r w:rsidR="00F83940">
        <w:rPr>
          <w:rFonts w:ascii="Times New Roman" w:eastAsia="Calibri" w:hAnsi="Times New Roman" w:cs="Times New Roman"/>
          <w:sz w:val="28"/>
          <w:szCs w:val="28"/>
        </w:rPr>
        <w:t>20</w:t>
      </w:r>
      <w:r w:rsidRPr="00993149">
        <w:rPr>
          <w:rFonts w:ascii="Times New Roman" w:eastAsia="Calibri" w:hAnsi="Times New Roman" w:cs="Times New Roman"/>
          <w:sz w:val="28"/>
          <w:szCs w:val="28"/>
        </w:rPr>
        <w:t xml:space="preserve"> года размер </w:t>
      </w:r>
      <w:r>
        <w:rPr>
          <w:rFonts w:ascii="Times New Roman" w:eastAsia="Calibri" w:hAnsi="Times New Roman" w:cs="Times New Roman"/>
          <w:sz w:val="28"/>
          <w:szCs w:val="28"/>
        </w:rPr>
        <w:t>прочих</w:t>
      </w:r>
      <w:r w:rsidRPr="00993149">
        <w:rPr>
          <w:rFonts w:ascii="Times New Roman" w:eastAsia="Calibri" w:hAnsi="Times New Roman" w:cs="Times New Roman"/>
          <w:sz w:val="28"/>
          <w:szCs w:val="28"/>
        </w:rPr>
        <w:t xml:space="preserve"> межбюджетных трансфертов </w:t>
      </w:r>
      <w:r>
        <w:rPr>
          <w:rFonts w:ascii="Times New Roman" w:eastAsia="Calibri" w:hAnsi="Times New Roman" w:cs="Times New Roman"/>
          <w:sz w:val="28"/>
          <w:szCs w:val="28"/>
        </w:rPr>
        <w:t>уменьшился</w:t>
      </w:r>
      <w:r w:rsidRPr="0099314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F83940">
        <w:rPr>
          <w:rFonts w:ascii="Times New Roman" w:eastAsia="Calibri" w:hAnsi="Times New Roman" w:cs="Times New Roman"/>
          <w:sz w:val="28"/>
          <w:szCs w:val="28"/>
        </w:rPr>
        <w:t>18,2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Pr="00993149">
        <w:rPr>
          <w:rFonts w:ascii="Times New Roman" w:eastAsia="Calibri" w:hAnsi="Times New Roman" w:cs="Times New Roman"/>
          <w:sz w:val="28"/>
          <w:szCs w:val="28"/>
        </w:rPr>
        <w:t xml:space="preserve">ыс. рублей, или на </w:t>
      </w:r>
      <w:r w:rsidR="00F83940">
        <w:rPr>
          <w:rFonts w:ascii="Times New Roman" w:eastAsia="Calibri" w:hAnsi="Times New Roman" w:cs="Times New Roman"/>
          <w:sz w:val="28"/>
          <w:szCs w:val="28"/>
        </w:rPr>
        <w:t>100,0</w:t>
      </w:r>
      <w:r w:rsidRPr="00993149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F83940">
        <w:rPr>
          <w:rFonts w:ascii="Times New Roman" w:eastAsia="Calibri" w:hAnsi="Times New Roman" w:cs="Times New Roman"/>
          <w:sz w:val="28"/>
          <w:szCs w:val="28"/>
        </w:rPr>
        <w:t>ов</w:t>
      </w:r>
      <w:r w:rsidRPr="0099314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520FC" w:rsidRPr="00A817D4" w:rsidRDefault="00B520FC" w:rsidP="00B52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4D3306">
        <w:rPr>
          <w:rFonts w:ascii="Times New Roman" w:eastAsia="Calibri" w:hAnsi="Times New Roman" w:cs="Times New Roman"/>
          <w:sz w:val="28"/>
          <w:szCs w:val="28"/>
        </w:rPr>
        <w:t>Прочие  безвозмездные поступления в бюджет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3306">
        <w:rPr>
          <w:rFonts w:ascii="Times New Roman" w:eastAsia="Calibri" w:hAnsi="Times New Roman" w:cs="Times New Roman"/>
          <w:sz w:val="28"/>
          <w:szCs w:val="28"/>
        </w:rPr>
        <w:t xml:space="preserve"> сельск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4D3306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4D3306">
        <w:rPr>
          <w:rFonts w:ascii="Times New Roman" w:eastAsia="Calibri" w:hAnsi="Times New Roman" w:cs="Times New Roman"/>
          <w:sz w:val="28"/>
          <w:szCs w:val="28"/>
        </w:rPr>
        <w:t xml:space="preserve">  в 2021 году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3306">
        <w:rPr>
          <w:rFonts w:ascii="Times New Roman" w:eastAsia="Calibri" w:hAnsi="Times New Roman" w:cs="Times New Roman"/>
          <w:sz w:val="28"/>
          <w:szCs w:val="28"/>
        </w:rPr>
        <w:t xml:space="preserve"> поступили в сумме </w:t>
      </w:r>
      <w:r>
        <w:rPr>
          <w:rFonts w:ascii="Times New Roman" w:eastAsia="Calibri" w:hAnsi="Times New Roman" w:cs="Times New Roman"/>
          <w:sz w:val="28"/>
          <w:szCs w:val="28"/>
        </w:rPr>
        <w:t>25,0</w:t>
      </w:r>
      <w:r w:rsidRPr="004D3306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 w:cs="Times New Roman"/>
          <w:sz w:val="28"/>
          <w:szCs w:val="28"/>
        </w:rPr>
        <w:t>62,5</w:t>
      </w:r>
      <w:r w:rsidRPr="004D3306">
        <w:rPr>
          <w:rFonts w:ascii="Times New Roman" w:eastAsia="Calibri" w:hAnsi="Times New Roman" w:cs="Times New Roman"/>
          <w:sz w:val="28"/>
          <w:szCs w:val="28"/>
        </w:rPr>
        <w:t xml:space="preserve">% к бюджетным назначениям, из них: </w:t>
      </w:r>
      <w:r>
        <w:rPr>
          <w:rFonts w:ascii="Times New Roman" w:eastAsia="Calibri" w:hAnsi="Times New Roman" w:cs="Times New Roman"/>
          <w:sz w:val="28"/>
          <w:szCs w:val="28"/>
        </w:rPr>
        <w:t>22,5</w:t>
      </w:r>
      <w:r w:rsidRPr="004D3306">
        <w:rPr>
          <w:rFonts w:ascii="Times New Roman" w:eastAsia="Calibri" w:hAnsi="Times New Roman" w:cs="Times New Roman"/>
          <w:sz w:val="28"/>
          <w:szCs w:val="28"/>
        </w:rPr>
        <w:t xml:space="preserve"> тыс. рублей  поступили от организаций и </w:t>
      </w:r>
      <w:r>
        <w:rPr>
          <w:rFonts w:ascii="Times New Roman" w:eastAsia="Calibri" w:hAnsi="Times New Roman" w:cs="Times New Roman"/>
          <w:sz w:val="28"/>
          <w:szCs w:val="28"/>
        </w:rPr>
        <w:t>2,5</w:t>
      </w:r>
      <w:r w:rsidRPr="004D3306">
        <w:rPr>
          <w:rFonts w:ascii="Times New Roman" w:eastAsia="Calibri" w:hAnsi="Times New Roman" w:cs="Times New Roman"/>
          <w:sz w:val="28"/>
          <w:szCs w:val="28"/>
        </w:rPr>
        <w:t xml:space="preserve"> тыс. ру</w:t>
      </w:r>
      <w:r w:rsidRPr="00765C92">
        <w:rPr>
          <w:rFonts w:ascii="Times New Roman" w:eastAsia="Calibri" w:hAnsi="Times New Roman" w:cs="Times New Roman"/>
          <w:sz w:val="28"/>
          <w:szCs w:val="28"/>
        </w:rPr>
        <w:t xml:space="preserve">блей от физических лиц.  По сравнению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9 месяцами  </w:t>
      </w:r>
      <w:r w:rsidRPr="00765C92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765C92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4D3306">
        <w:rPr>
          <w:rFonts w:ascii="Times New Roman" w:eastAsia="Calibri" w:hAnsi="Times New Roman" w:cs="Times New Roman"/>
          <w:sz w:val="28"/>
          <w:szCs w:val="28"/>
        </w:rPr>
        <w:t xml:space="preserve">их размер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увеличился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4,2%, или на 1,0 тыс. рублей.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3306">
        <w:rPr>
          <w:rFonts w:ascii="Times New Roman" w:eastAsia="Calibri" w:hAnsi="Times New Roman" w:cs="Times New Roman"/>
          <w:sz w:val="28"/>
          <w:szCs w:val="28"/>
        </w:rPr>
        <w:t xml:space="preserve">Доля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прочих </w:t>
      </w:r>
      <w:r w:rsidRPr="008500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5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D3306">
        <w:rPr>
          <w:rFonts w:ascii="Times New Roman" w:eastAsia="Calibri" w:hAnsi="Times New Roman" w:cs="Times New Roman"/>
          <w:sz w:val="28"/>
          <w:szCs w:val="28"/>
        </w:rPr>
        <w:t xml:space="preserve"> в общем объеме безвозмездных поступлений составила </w:t>
      </w:r>
      <w:r>
        <w:rPr>
          <w:rFonts w:ascii="Times New Roman" w:eastAsia="Calibri" w:hAnsi="Times New Roman" w:cs="Times New Roman"/>
          <w:sz w:val="28"/>
          <w:szCs w:val="28"/>
        </w:rPr>
        <w:t>0,7</w:t>
      </w:r>
      <w:r w:rsidRPr="004D3306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F83940" w:rsidRPr="00993149" w:rsidRDefault="00F83940" w:rsidP="005C41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0F6C" w:rsidRPr="005C41CC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налоговых доходов бюджета поселения проведен анализ объема задолженности плательщиков по налогам по состоянию на 01 января и 01 октября  20</w:t>
      </w:r>
      <w:r w:rsidR="00F8394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C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на   01 января и  01 октября 20</w:t>
      </w:r>
      <w:r w:rsidR="005C41CC" w:rsidRPr="005C41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39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C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6D0F6C" w:rsidRPr="005C41CC" w:rsidRDefault="006D0F6C" w:rsidP="006D0F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6D0F6C" w:rsidRPr="00F747AE" w:rsidRDefault="006D0F6C" w:rsidP="006D0F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D0F6C" w:rsidRPr="005C41CC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C41CC">
        <w:rPr>
          <w:rFonts w:ascii="Times New Roman" w:eastAsia="Times New Roman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6"/>
        <w:gridCol w:w="1119"/>
        <w:gridCol w:w="980"/>
        <w:gridCol w:w="980"/>
        <w:gridCol w:w="1119"/>
        <w:gridCol w:w="1119"/>
        <w:gridCol w:w="981"/>
      </w:tblGrid>
      <w:tr w:rsidR="003C2D1C" w:rsidRPr="003C2D1C" w:rsidTr="00CC0BD3">
        <w:trPr>
          <w:trHeight w:val="2032"/>
        </w:trPr>
        <w:tc>
          <w:tcPr>
            <w:tcW w:w="3186" w:type="dxa"/>
          </w:tcPr>
          <w:p w:rsidR="006D0F6C" w:rsidRPr="003C2D1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D1C">
              <w:rPr>
                <w:rFonts w:ascii="Times New Roman" w:eastAsia="Times New Roman" w:hAnsi="Times New Roman" w:cs="Times New Roman"/>
                <w:lang w:eastAsia="ru-RU"/>
              </w:rPr>
              <w:t>Наименование налоговых доходов</w:t>
            </w:r>
          </w:p>
        </w:tc>
        <w:tc>
          <w:tcPr>
            <w:tcW w:w="1119" w:type="dxa"/>
          </w:tcPr>
          <w:p w:rsidR="006D0F6C" w:rsidRPr="003C2D1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D1C">
              <w:rPr>
                <w:rFonts w:ascii="Times New Roman" w:eastAsia="Times New Roman" w:hAnsi="Times New Roman" w:cs="Times New Roman"/>
                <w:lang w:eastAsia="ru-RU"/>
              </w:rPr>
              <w:t>Объем задолженности плательщиков</w:t>
            </w:r>
          </w:p>
          <w:p w:rsidR="006D0F6C" w:rsidRPr="003C2D1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D1C">
              <w:rPr>
                <w:rFonts w:ascii="Times New Roman" w:eastAsia="Times New Roman" w:hAnsi="Times New Roman" w:cs="Times New Roman"/>
                <w:lang w:eastAsia="ru-RU"/>
              </w:rPr>
              <w:t>по состоянию на 01.01.20</w:t>
            </w:r>
            <w:r w:rsidR="00F8394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3C2D1C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  <w:p w:rsidR="006D0F6C" w:rsidRPr="003C2D1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</w:tcPr>
          <w:p w:rsidR="006D0F6C" w:rsidRPr="003C2D1C" w:rsidRDefault="006D0F6C" w:rsidP="00F83940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D1C">
              <w:rPr>
                <w:rFonts w:ascii="Times New Roman" w:eastAsia="Times New Roman" w:hAnsi="Times New Roman" w:cs="Times New Roman"/>
                <w:lang w:eastAsia="ru-RU"/>
              </w:rPr>
              <w:t>Объем задолженности плательщиков по состоянию на 01.01.20</w:t>
            </w:r>
            <w:r w:rsidR="00F8394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3C2D1C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980" w:type="dxa"/>
          </w:tcPr>
          <w:p w:rsidR="006D0F6C" w:rsidRPr="003C2D1C" w:rsidRDefault="006D0F6C" w:rsidP="00F839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C2D1C">
              <w:rPr>
                <w:rFonts w:ascii="Times New Roman" w:eastAsia="Times New Roman" w:hAnsi="Times New Roman" w:cs="Times New Roman"/>
                <w:lang w:eastAsia="ru-RU"/>
              </w:rPr>
              <w:t>Объем задолженности плательщиков по состоянию на 01.10.20</w:t>
            </w:r>
            <w:r w:rsidR="00F8394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3C2D1C">
              <w:rPr>
                <w:rFonts w:ascii="Times New Roman" w:eastAsia="Times New Roman" w:hAnsi="Times New Roman" w:cs="Times New Roman"/>
                <w:lang w:eastAsia="ru-RU"/>
              </w:rPr>
              <w:t xml:space="preserve">  года</w:t>
            </w:r>
          </w:p>
        </w:tc>
        <w:tc>
          <w:tcPr>
            <w:tcW w:w="1119" w:type="dxa"/>
          </w:tcPr>
          <w:p w:rsidR="006D0F6C" w:rsidRPr="003C2D1C" w:rsidRDefault="006D0F6C" w:rsidP="00F83940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D1C">
              <w:rPr>
                <w:rFonts w:ascii="Times New Roman" w:eastAsia="Times New Roman" w:hAnsi="Times New Roman" w:cs="Times New Roman"/>
                <w:lang w:eastAsia="ru-RU"/>
              </w:rPr>
              <w:t>Объем задолженности плательщиков по состоянию на 01.10.20</w:t>
            </w:r>
            <w:r w:rsidR="003C2D1C" w:rsidRPr="003C2D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839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C2D1C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19" w:type="dxa"/>
          </w:tcPr>
          <w:p w:rsidR="006D0F6C" w:rsidRPr="003C2D1C" w:rsidRDefault="006D0F6C" w:rsidP="00F83940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2D1C">
              <w:rPr>
                <w:rFonts w:ascii="Times New Roman" w:eastAsia="Times New Roman" w:hAnsi="Times New Roman" w:cs="Times New Roman"/>
                <w:lang w:eastAsia="ru-RU"/>
              </w:rPr>
              <w:t>Отклонение недоимки   на 01.01.20</w:t>
            </w:r>
            <w:r w:rsidR="003C2D1C" w:rsidRPr="003C2D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839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C2D1C" w:rsidRPr="003C2D1C">
              <w:rPr>
                <w:rFonts w:ascii="Times New Roman" w:eastAsia="Times New Roman" w:hAnsi="Times New Roman" w:cs="Times New Roman"/>
                <w:lang w:eastAsia="ru-RU"/>
              </w:rPr>
              <w:t xml:space="preserve"> года от 01.01.20</w:t>
            </w:r>
            <w:r w:rsidR="00F83940">
              <w:rPr>
                <w:rFonts w:ascii="Times New Roman" w:eastAsia="Times New Roman" w:hAnsi="Times New Roman" w:cs="Times New Roman"/>
                <w:lang w:eastAsia="ru-RU"/>
              </w:rPr>
              <w:t xml:space="preserve">20 </w:t>
            </w:r>
            <w:r w:rsidRPr="003C2D1C">
              <w:rPr>
                <w:rFonts w:ascii="Times New Roman" w:eastAsia="Times New Roman" w:hAnsi="Times New Roman" w:cs="Times New Roman"/>
                <w:lang w:eastAsia="ru-RU"/>
              </w:rPr>
              <w:t>года (+увеличение;- уменьшение</w:t>
            </w:r>
            <w:proofErr w:type="gramEnd"/>
          </w:p>
        </w:tc>
        <w:tc>
          <w:tcPr>
            <w:tcW w:w="981" w:type="dxa"/>
          </w:tcPr>
          <w:p w:rsidR="006D0F6C" w:rsidRPr="003C2D1C" w:rsidRDefault="006D0F6C" w:rsidP="00F83940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D1C">
              <w:rPr>
                <w:rFonts w:ascii="Times New Roman" w:eastAsia="Times New Roman" w:hAnsi="Times New Roman" w:cs="Times New Roman"/>
                <w:lang w:eastAsia="ru-RU"/>
              </w:rPr>
              <w:t>Отклонение недоимки на 01.10.20</w:t>
            </w:r>
            <w:r w:rsidR="003C2D1C" w:rsidRPr="003C2D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83940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3C2D1C">
              <w:rPr>
                <w:rFonts w:ascii="Times New Roman" w:eastAsia="Times New Roman" w:hAnsi="Times New Roman" w:cs="Times New Roman"/>
                <w:lang w:eastAsia="ru-RU"/>
              </w:rPr>
              <w:t>года от 01.10.20</w:t>
            </w:r>
            <w:r w:rsidR="00F8394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3C2D1C">
              <w:rPr>
                <w:rFonts w:ascii="Times New Roman" w:eastAsia="Times New Roman" w:hAnsi="Times New Roman" w:cs="Times New Roman"/>
                <w:lang w:eastAsia="ru-RU"/>
              </w:rPr>
              <w:t xml:space="preserve"> года (+-увеличение;- уменьшение)</w:t>
            </w:r>
          </w:p>
        </w:tc>
      </w:tr>
      <w:tr w:rsidR="003C2D1C" w:rsidRPr="003C2D1C" w:rsidTr="00CC0BD3">
        <w:trPr>
          <w:trHeight w:val="147"/>
        </w:trPr>
        <w:tc>
          <w:tcPr>
            <w:tcW w:w="3186" w:type="dxa"/>
          </w:tcPr>
          <w:p w:rsidR="006D0F6C" w:rsidRPr="003C2D1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9" w:type="dxa"/>
          </w:tcPr>
          <w:p w:rsidR="006D0F6C" w:rsidRPr="003C2D1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0" w:type="dxa"/>
          </w:tcPr>
          <w:p w:rsidR="006D0F6C" w:rsidRPr="003C2D1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0" w:type="dxa"/>
          </w:tcPr>
          <w:p w:rsidR="006D0F6C" w:rsidRPr="003C2D1C" w:rsidRDefault="006D0F6C" w:rsidP="006D0F6C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9" w:type="dxa"/>
          </w:tcPr>
          <w:p w:rsidR="006D0F6C" w:rsidRPr="003C2D1C" w:rsidRDefault="006D0F6C" w:rsidP="006D0F6C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9" w:type="dxa"/>
          </w:tcPr>
          <w:p w:rsidR="006D0F6C" w:rsidRPr="003C2D1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D1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1" w:type="dxa"/>
          </w:tcPr>
          <w:p w:rsidR="006D0F6C" w:rsidRPr="003C2D1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83940" w:rsidRPr="003C2D1C" w:rsidTr="00CC0BD3">
        <w:trPr>
          <w:trHeight w:val="147"/>
        </w:trPr>
        <w:tc>
          <w:tcPr>
            <w:tcW w:w="3186" w:type="dxa"/>
          </w:tcPr>
          <w:p w:rsidR="00F83940" w:rsidRPr="003C2D1C" w:rsidRDefault="00F83940" w:rsidP="006D0F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19" w:type="dxa"/>
          </w:tcPr>
          <w:p w:rsidR="00F83940" w:rsidRPr="003C2D1C" w:rsidRDefault="00F83940" w:rsidP="006200B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2D1C"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980" w:type="dxa"/>
          </w:tcPr>
          <w:p w:rsidR="00F83940" w:rsidRPr="00B721F5" w:rsidRDefault="00F83940" w:rsidP="006200B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21F5">
              <w:rPr>
                <w:rFonts w:ascii="Times New Roman" w:eastAsiaTheme="minorEastAsia" w:hAnsi="Times New Roman" w:cs="Times New Roman"/>
                <w:lang w:eastAsia="ru-RU"/>
              </w:rPr>
              <w:t>1,1</w:t>
            </w:r>
          </w:p>
        </w:tc>
        <w:tc>
          <w:tcPr>
            <w:tcW w:w="980" w:type="dxa"/>
          </w:tcPr>
          <w:p w:rsidR="00F83940" w:rsidRPr="003C2D1C" w:rsidRDefault="00F83940" w:rsidP="006200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119" w:type="dxa"/>
          </w:tcPr>
          <w:p w:rsidR="00F83940" w:rsidRPr="003C2D1C" w:rsidRDefault="00C93787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119" w:type="dxa"/>
          </w:tcPr>
          <w:p w:rsidR="00F83940" w:rsidRPr="003C2D1C" w:rsidRDefault="00C93787" w:rsidP="00682AD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0,6</w:t>
            </w:r>
          </w:p>
        </w:tc>
        <w:tc>
          <w:tcPr>
            <w:tcW w:w="981" w:type="dxa"/>
          </w:tcPr>
          <w:p w:rsidR="00F83940" w:rsidRPr="003C2D1C" w:rsidRDefault="00C93787" w:rsidP="006D0F6C">
            <w:pPr>
              <w:tabs>
                <w:tab w:val="center" w:pos="388"/>
                <w:tab w:val="right" w:pos="77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-0,8</w:t>
            </w:r>
          </w:p>
        </w:tc>
      </w:tr>
      <w:tr w:rsidR="00F83940" w:rsidRPr="003C2D1C" w:rsidTr="00CC0BD3">
        <w:trPr>
          <w:trHeight w:val="147"/>
        </w:trPr>
        <w:tc>
          <w:tcPr>
            <w:tcW w:w="3186" w:type="dxa"/>
          </w:tcPr>
          <w:p w:rsidR="00F83940" w:rsidRPr="003C2D1C" w:rsidRDefault="00F83940" w:rsidP="006D0F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19" w:type="dxa"/>
          </w:tcPr>
          <w:p w:rsidR="00F83940" w:rsidRPr="003C2D1C" w:rsidRDefault="00F83940" w:rsidP="006200B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2D1C">
              <w:rPr>
                <w:rFonts w:ascii="Times New Roman" w:eastAsiaTheme="minorEastAsia" w:hAnsi="Times New Roman" w:cs="Times New Roman"/>
                <w:lang w:eastAsia="ru-RU"/>
              </w:rPr>
              <w:t>11,4</w:t>
            </w:r>
          </w:p>
        </w:tc>
        <w:tc>
          <w:tcPr>
            <w:tcW w:w="980" w:type="dxa"/>
          </w:tcPr>
          <w:p w:rsidR="00F83940" w:rsidRPr="00B721F5" w:rsidRDefault="00F83940" w:rsidP="006200B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21F5">
              <w:rPr>
                <w:rFonts w:ascii="Times New Roman" w:eastAsiaTheme="minorEastAsia" w:hAnsi="Times New Roman" w:cs="Times New Roman"/>
                <w:lang w:eastAsia="ru-RU"/>
              </w:rPr>
              <w:t>17,2</w:t>
            </w:r>
          </w:p>
        </w:tc>
        <w:tc>
          <w:tcPr>
            <w:tcW w:w="980" w:type="dxa"/>
          </w:tcPr>
          <w:p w:rsidR="00F83940" w:rsidRPr="003C2D1C" w:rsidRDefault="00F83940" w:rsidP="006200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  <w:tc>
          <w:tcPr>
            <w:tcW w:w="1119" w:type="dxa"/>
          </w:tcPr>
          <w:p w:rsidR="00F83940" w:rsidRPr="003C2D1C" w:rsidRDefault="00C93787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119" w:type="dxa"/>
          </w:tcPr>
          <w:p w:rsidR="00F83940" w:rsidRPr="003C2D1C" w:rsidRDefault="00C93787" w:rsidP="00682AD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5,8</w:t>
            </w:r>
          </w:p>
        </w:tc>
        <w:tc>
          <w:tcPr>
            <w:tcW w:w="981" w:type="dxa"/>
          </w:tcPr>
          <w:p w:rsidR="00F83940" w:rsidRPr="003C2D1C" w:rsidRDefault="00C93787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-3,2</w:t>
            </w:r>
          </w:p>
        </w:tc>
      </w:tr>
      <w:tr w:rsidR="00F83940" w:rsidRPr="003C2D1C" w:rsidTr="00CC0BD3">
        <w:trPr>
          <w:trHeight w:val="147"/>
        </w:trPr>
        <w:tc>
          <w:tcPr>
            <w:tcW w:w="3186" w:type="dxa"/>
          </w:tcPr>
          <w:p w:rsidR="00F83940" w:rsidRPr="003C2D1C" w:rsidRDefault="00F83940" w:rsidP="006D0F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19" w:type="dxa"/>
          </w:tcPr>
          <w:p w:rsidR="00F83940" w:rsidRPr="003C2D1C" w:rsidRDefault="00F83940" w:rsidP="006200B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2D1C">
              <w:rPr>
                <w:rFonts w:ascii="Times New Roman" w:eastAsiaTheme="minorEastAsia" w:hAnsi="Times New Roman" w:cs="Times New Roman"/>
                <w:lang w:eastAsia="ru-RU"/>
              </w:rPr>
              <w:t>8,2</w:t>
            </w:r>
          </w:p>
        </w:tc>
        <w:tc>
          <w:tcPr>
            <w:tcW w:w="980" w:type="dxa"/>
          </w:tcPr>
          <w:p w:rsidR="00F83940" w:rsidRPr="00B721F5" w:rsidRDefault="00F83940" w:rsidP="006200B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721F5">
              <w:rPr>
                <w:rFonts w:ascii="Times New Roman" w:eastAsiaTheme="minorEastAsia" w:hAnsi="Times New Roman" w:cs="Times New Roman"/>
                <w:lang w:eastAsia="ru-RU"/>
              </w:rPr>
              <w:t>8,5</w:t>
            </w:r>
          </w:p>
        </w:tc>
        <w:tc>
          <w:tcPr>
            <w:tcW w:w="980" w:type="dxa"/>
          </w:tcPr>
          <w:p w:rsidR="00F83940" w:rsidRPr="003C2D1C" w:rsidRDefault="00F83940" w:rsidP="006200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1119" w:type="dxa"/>
          </w:tcPr>
          <w:p w:rsidR="00F83940" w:rsidRPr="003C2D1C" w:rsidRDefault="00C93787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1119" w:type="dxa"/>
          </w:tcPr>
          <w:p w:rsidR="00F83940" w:rsidRPr="003C2D1C" w:rsidRDefault="00C93787" w:rsidP="00682AD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0,3</w:t>
            </w:r>
          </w:p>
        </w:tc>
        <w:tc>
          <w:tcPr>
            <w:tcW w:w="981" w:type="dxa"/>
          </w:tcPr>
          <w:p w:rsidR="00F83940" w:rsidRPr="003C2D1C" w:rsidRDefault="00C93787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-0,1</w:t>
            </w:r>
          </w:p>
        </w:tc>
      </w:tr>
      <w:tr w:rsidR="00F83940" w:rsidRPr="003C2D1C" w:rsidTr="00CC0BD3">
        <w:trPr>
          <w:trHeight w:val="147"/>
        </w:trPr>
        <w:tc>
          <w:tcPr>
            <w:tcW w:w="3186" w:type="dxa"/>
          </w:tcPr>
          <w:p w:rsidR="00F83940" w:rsidRPr="0002445F" w:rsidRDefault="00F83940" w:rsidP="006D0F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4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9" w:type="dxa"/>
          </w:tcPr>
          <w:p w:rsidR="00F83940" w:rsidRPr="0002445F" w:rsidRDefault="00F83940" w:rsidP="006200B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02445F">
              <w:rPr>
                <w:rFonts w:ascii="Times New Roman" w:eastAsiaTheme="minorEastAsia" w:hAnsi="Times New Roman" w:cs="Times New Roman"/>
                <w:b/>
                <w:lang w:eastAsia="ru-RU"/>
              </w:rPr>
              <w:t>20,1</w:t>
            </w:r>
          </w:p>
        </w:tc>
        <w:tc>
          <w:tcPr>
            <w:tcW w:w="980" w:type="dxa"/>
          </w:tcPr>
          <w:p w:rsidR="00F83940" w:rsidRPr="00B721F5" w:rsidRDefault="00F83940" w:rsidP="006200B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721F5">
              <w:rPr>
                <w:rFonts w:ascii="Times New Roman" w:eastAsiaTheme="minorEastAsia" w:hAnsi="Times New Roman" w:cs="Times New Roman"/>
                <w:b/>
                <w:lang w:eastAsia="ru-RU"/>
              </w:rPr>
              <w:t>26,8</w:t>
            </w:r>
          </w:p>
        </w:tc>
        <w:tc>
          <w:tcPr>
            <w:tcW w:w="980" w:type="dxa"/>
          </w:tcPr>
          <w:p w:rsidR="00F83940" w:rsidRPr="0002445F" w:rsidRDefault="00F83940" w:rsidP="006200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445F">
              <w:rPr>
                <w:rFonts w:ascii="Times New Roman" w:eastAsia="Times New Roman" w:hAnsi="Times New Roman" w:cs="Times New Roman"/>
                <w:b/>
                <w:lang w:eastAsia="ru-RU"/>
              </w:rPr>
              <w:t>16,6</w:t>
            </w:r>
          </w:p>
        </w:tc>
        <w:tc>
          <w:tcPr>
            <w:tcW w:w="1119" w:type="dxa"/>
          </w:tcPr>
          <w:p w:rsidR="00F83940" w:rsidRPr="0002445F" w:rsidRDefault="00C93787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12,5</w:t>
            </w:r>
          </w:p>
        </w:tc>
        <w:tc>
          <w:tcPr>
            <w:tcW w:w="1119" w:type="dxa"/>
          </w:tcPr>
          <w:p w:rsidR="00F83940" w:rsidRPr="0002445F" w:rsidRDefault="00C93787" w:rsidP="00682AD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6,7</w:t>
            </w:r>
          </w:p>
        </w:tc>
        <w:tc>
          <w:tcPr>
            <w:tcW w:w="981" w:type="dxa"/>
          </w:tcPr>
          <w:p w:rsidR="00F83940" w:rsidRPr="0002445F" w:rsidRDefault="00C93787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-4,1</w:t>
            </w:r>
          </w:p>
        </w:tc>
      </w:tr>
    </w:tbl>
    <w:p w:rsidR="006D0F6C" w:rsidRPr="003C2D1C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F6C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DC3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lastRenderedPageBreak/>
        <w:t xml:space="preserve">        </w:t>
      </w:r>
      <w:r w:rsidR="0002445F" w:rsidRPr="003401F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02445F" w:rsidRPr="009931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F83940"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вышеприведенного анализа  наблюдается </w:t>
      </w:r>
      <w:r w:rsidR="00F839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незначительное увеличение </w:t>
      </w:r>
      <w:r w:rsidR="00F83940"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задолженности плательщиков по платежам в бюджет  в сравнении задолженности на 01.01.202</w:t>
      </w:r>
      <w:r w:rsidR="00F83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F83940"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с аналогичным периодом прошлого года   на </w:t>
      </w:r>
      <w:r w:rsidR="00F83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6,7</w:t>
      </w:r>
      <w:r w:rsidR="00F83940"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F83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33,3</w:t>
      </w:r>
      <w:r w:rsidR="00F83940" w:rsidRPr="00B721F5">
        <w:rPr>
          <w:rFonts w:ascii="Times New Roman" w:eastAsiaTheme="minorEastAsia" w:hAnsi="Times New Roman" w:cs="Times New Roman"/>
          <w:sz w:val="28"/>
          <w:szCs w:val="28"/>
          <w:lang w:eastAsia="ru-RU"/>
        </w:rPr>
        <w:t>%,</w:t>
      </w:r>
      <w:r w:rsidRPr="000244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244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01.10.20</w:t>
      </w:r>
      <w:r w:rsidR="0002445F" w:rsidRPr="000244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37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2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r w:rsidR="00C9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45F" w:rsidRPr="0002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на </w:t>
      </w:r>
      <w:r w:rsidR="00C9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4,1 </w:t>
      </w:r>
      <w:r w:rsidRPr="0002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proofErr w:type="gramStart"/>
      <w:r w:rsidRPr="000244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2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24,7</w:t>
      </w:r>
      <w:r w:rsidRPr="0002445F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C9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44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2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в разрезе налоговых источников:</w:t>
      </w:r>
    </w:p>
    <w:p w:rsidR="00C93787" w:rsidRPr="005D30B8" w:rsidRDefault="00C93787" w:rsidP="00C937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снижение </w:t>
      </w:r>
      <w:r w:rsidRPr="005D3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НДФЛ  на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5D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88,9</w:t>
      </w:r>
      <w:r w:rsidRPr="005D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3787" w:rsidRPr="00A93DC3" w:rsidRDefault="00C93787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D0F6C" w:rsidRPr="003007C1" w:rsidRDefault="006D0F6C" w:rsidP="006D0F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3007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снижение </w:t>
      </w:r>
      <w:r w:rsidRPr="0030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 на имущество физических лиц на </w:t>
      </w:r>
      <w:r w:rsidR="00C93787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Pr="0030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C93787">
        <w:rPr>
          <w:rFonts w:ascii="Times New Roman" w:eastAsia="Times New Roman" w:hAnsi="Times New Roman" w:cs="Times New Roman"/>
          <w:sz w:val="28"/>
          <w:szCs w:val="28"/>
          <w:lang w:eastAsia="ru-RU"/>
        </w:rPr>
        <w:t>34,8</w:t>
      </w:r>
      <w:r w:rsidRPr="0030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3007C1" w:rsidRPr="003007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07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F6C" w:rsidRPr="005D30B8" w:rsidRDefault="006D0F6C" w:rsidP="006D0F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C937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снижение</w:t>
      </w:r>
      <w:r w:rsidR="005D30B8" w:rsidRPr="005D30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D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земельному налогу на  </w:t>
      </w:r>
      <w:r w:rsidR="00C93787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5D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93787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5D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C937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F6C" w:rsidRPr="005D30B8" w:rsidRDefault="006D0F6C" w:rsidP="006D0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Из имеющихся данных на 01.10.20</w:t>
      </w:r>
      <w:r w:rsidR="005D30B8" w:rsidRPr="005D30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37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</w:t>
      </w:r>
      <w:r w:rsidR="00C9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налог </w:t>
      </w:r>
      <w:r w:rsidRPr="005D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93787">
        <w:rPr>
          <w:rFonts w:ascii="Times New Roman" w:eastAsia="Times New Roman" w:hAnsi="Times New Roman" w:cs="Times New Roman"/>
          <w:sz w:val="28"/>
          <w:szCs w:val="28"/>
          <w:lang w:eastAsia="ru-RU"/>
        </w:rPr>
        <w:t>51,2</w:t>
      </w:r>
      <w:r w:rsidRPr="005D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недоимки, на втором и месте  задолженность по </w:t>
      </w:r>
      <w:r w:rsidR="00090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налогу на имущество физических лиц</w:t>
      </w:r>
      <w:r w:rsidRPr="005D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901F0">
        <w:rPr>
          <w:rFonts w:ascii="Times New Roman" w:eastAsia="Times New Roman" w:hAnsi="Times New Roman" w:cs="Times New Roman"/>
          <w:sz w:val="28"/>
          <w:szCs w:val="28"/>
          <w:lang w:eastAsia="ru-RU"/>
        </w:rPr>
        <w:t>48,0</w:t>
      </w:r>
      <w:r w:rsidRPr="005D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на третьем месте – задолженность по НДФЛ – </w:t>
      </w:r>
      <w:r w:rsidR="00090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0,8 </w:t>
      </w:r>
      <w:r w:rsidRPr="005D3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6D0F6C" w:rsidRPr="00A93DC3" w:rsidRDefault="006D0F6C" w:rsidP="005D30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D0F6C" w:rsidRPr="00A93DC3" w:rsidRDefault="006D0F6C" w:rsidP="006D0F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D0F6C" w:rsidRPr="00572E6A" w:rsidRDefault="006D0F6C" w:rsidP="006D0F6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2E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Расходы бюджета поселения</w:t>
      </w:r>
    </w:p>
    <w:p w:rsidR="006D0F6C" w:rsidRPr="00572E6A" w:rsidRDefault="006D0F6C" w:rsidP="006D0F6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D0F6C" w:rsidRPr="00A93DC3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72E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DC1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поселения за 9 месяцев  20</w:t>
      </w:r>
      <w:r w:rsidR="00572E6A" w:rsidRPr="00DC1C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DC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исполнены в сумме </w:t>
      </w:r>
      <w:r w:rsidR="00BA33DE">
        <w:rPr>
          <w:rFonts w:ascii="Times New Roman" w:eastAsia="Times New Roman" w:hAnsi="Times New Roman" w:cs="Times New Roman"/>
          <w:sz w:val="28"/>
          <w:szCs w:val="28"/>
          <w:lang w:eastAsia="ru-RU"/>
        </w:rPr>
        <w:t>3732,7</w:t>
      </w:r>
      <w:r w:rsidRPr="00DC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A33DE">
        <w:rPr>
          <w:rFonts w:ascii="Times New Roman" w:eastAsia="Times New Roman" w:hAnsi="Times New Roman" w:cs="Times New Roman"/>
          <w:sz w:val="28"/>
          <w:szCs w:val="28"/>
          <w:lang w:eastAsia="ru-RU"/>
        </w:rPr>
        <w:t>67,4</w:t>
      </w:r>
      <w:r w:rsidRPr="00DC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 сумме </w:t>
      </w:r>
      <w:r w:rsidR="00BA33DE">
        <w:rPr>
          <w:rFonts w:ascii="Times New Roman" w:eastAsia="Times New Roman" w:hAnsi="Times New Roman" w:cs="Times New Roman"/>
          <w:sz w:val="28"/>
          <w:szCs w:val="28"/>
          <w:lang w:eastAsia="ru-RU"/>
        </w:rPr>
        <w:t>5535,6</w:t>
      </w:r>
      <w:r w:rsidRPr="00DC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20</w:t>
      </w:r>
      <w:r w:rsidR="00BA33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C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расходы у</w:t>
      </w:r>
      <w:r w:rsidR="00BA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величились </w:t>
      </w:r>
      <w:r w:rsidRPr="00DC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BA33DE">
        <w:rPr>
          <w:rFonts w:ascii="Times New Roman" w:eastAsia="Times New Roman" w:hAnsi="Times New Roman" w:cs="Times New Roman"/>
          <w:sz w:val="28"/>
          <w:szCs w:val="28"/>
          <w:lang w:eastAsia="ru-RU"/>
        </w:rPr>
        <w:t>351,1</w:t>
      </w:r>
      <w:r w:rsidRPr="00DC1CF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BA33DE">
        <w:rPr>
          <w:rFonts w:ascii="Times New Roman" w:eastAsia="Times New Roman" w:hAnsi="Times New Roman" w:cs="Times New Roman"/>
          <w:sz w:val="28"/>
          <w:szCs w:val="28"/>
          <w:lang w:eastAsia="ru-RU"/>
        </w:rPr>
        <w:t>10,4</w:t>
      </w:r>
      <w:r w:rsidRPr="00DC1CFE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6D0F6C" w:rsidRPr="00BD530E" w:rsidRDefault="006D0F6C" w:rsidP="006D0F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DC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 </w:t>
      </w:r>
      <w:r w:rsidRPr="00BD530E">
        <w:rPr>
          <w:rFonts w:ascii="Times New Roman" w:eastAsia="Calibri" w:hAnsi="Times New Roman" w:cs="Times New Roman"/>
          <w:sz w:val="28"/>
          <w:szCs w:val="28"/>
        </w:rPr>
        <w:t>Структура  исполнения бюджета поселения по расходам в сравнении с 9 месяцами  20</w:t>
      </w:r>
      <w:r w:rsidR="00BA33DE">
        <w:rPr>
          <w:rFonts w:ascii="Times New Roman" w:eastAsia="Calibri" w:hAnsi="Times New Roman" w:cs="Times New Roman"/>
          <w:sz w:val="28"/>
          <w:szCs w:val="28"/>
        </w:rPr>
        <w:t>20</w:t>
      </w:r>
      <w:r w:rsidRPr="00BD530E">
        <w:rPr>
          <w:rFonts w:ascii="Times New Roman" w:eastAsia="Calibri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6D0F6C" w:rsidRDefault="006D0F6C" w:rsidP="006D0F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C00000"/>
          <w:lang w:eastAsia="ru-RU"/>
        </w:rPr>
      </w:pPr>
      <w:r w:rsidRPr="00BD530E">
        <w:rPr>
          <w:rFonts w:ascii="Times New Roman" w:eastAsia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тыс. руб</w:t>
      </w:r>
      <w:r w:rsidRPr="00DC1CFE">
        <w:rPr>
          <w:rFonts w:ascii="Times New Roman" w:eastAsia="Times New Roman" w:hAnsi="Times New Roman" w:cs="Times New Roman"/>
          <w:noProof/>
          <w:color w:val="C00000"/>
          <w:lang w:eastAsia="ru-RU"/>
        </w:rPr>
        <w:t>.</w:t>
      </w:r>
    </w:p>
    <w:p w:rsidR="00BD530E" w:rsidRPr="00DC1CFE" w:rsidRDefault="00F4777C" w:rsidP="006D0F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C0000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07073DD" wp14:editId="6E2996B5">
            <wp:extent cx="5876925" cy="4533901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D0F6C" w:rsidRPr="00DC1CFE" w:rsidRDefault="006D0F6C" w:rsidP="006D0F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C00000"/>
          <w:lang w:eastAsia="ru-RU"/>
        </w:rPr>
      </w:pPr>
    </w:p>
    <w:p w:rsidR="006D0F6C" w:rsidRPr="00DC1CFE" w:rsidRDefault="006D0F6C" w:rsidP="006D0F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C00000"/>
          <w:lang w:eastAsia="ru-RU"/>
        </w:rPr>
      </w:pPr>
    </w:p>
    <w:p w:rsidR="006D0F6C" w:rsidRPr="00DC1CFE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C1CF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8D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  бюджета поселения на социальную сферу за последний год имеют тенденцию к увеличению.  На социальную сферу направлено </w:t>
      </w:r>
      <w:r w:rsidR="008D54F7" w:rsidRPr="008D54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294,8 </w:t>
      </w:r>
      <w:r w:rsidRPr="008D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F4777C">
        <w:rPr>
          <w:rFonts w:ascii="Times New Roman" w:eastAsia="Times New Roman" w:hAnsi="Times New Roman" w:cs="Times New Roman"/>
          <w:sz w:val="28"/>
          <w:szCs w:val="28"/>
          <w:lang w:eastAsia="ru-RU"/>
        </w:rPr>
        <w:t>79,5</w:t>
      </w:r>
      <w:r w:rsidR="008D54F7" w:rsidRPr="008D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4F7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утвержденным годовым назначениям. По сравнению с 9 месяцами  20</w:t>
      </w:r>
      <w:r w:rsidR="00F477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54F7" w:rsidRPr="008D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F4777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8D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4777C">
        <w:rPr>
          <w:rFonts w:ascii="Times New Roman" w:eastAsia="Times New Roman" w:hAnsi="Times New Roman" w:cs="Times New Roman"/>
          <w:sz w:val="28"/>
          <w:szCs w:val="28"/>
          <w:lang w:eastAsia="ru-RU"/>
        </w:rPr>
        <w:t>229,9</w:t>
      </w:r>
      <w:r w:rsidRPr="008D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F4777C">
        <w:rPr>
          <w:rFonts w:ascii="Times New Roman" w:eastAsia="Times New Roman" w:hAnsi="Times New Roman" w:cs="Times New Roman"/>
          <w:sz w:val="28"/>
          <w:szCs w:val="28"/>
          <w:lang w:eastAsia="ru-RU"/>
        </w:rPr>
        <w:t>21,6</w:t>
      </w:r>
      <w:r w:rsidRPr="008D54F7">
        <w:rPr>
          <w:rFonts w:ascii="Times New Roman" w:eastAsia="Times New Roman" w:hAnsi="Times New Roman" w:cs="Times New Roman"/>
          <w:sz w:val="28"/>
          <w:szCs w:val="28"/>
          <w:lang w:eastAsia="ru-RU"/>
        </w:rPr>
        <w:t>%),   их доля  в расходах бюджета поселения у</w:t>
      </w:r>
      <w:r w:rsidR="008D54F7" w:rsidRPr="008D54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величилась</w:t>
      </w:r>
      <w:r w:rsidRPr="008D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4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31,5 </w:t>
      </w:r>
      <w:r w:rsidRPr="008D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F4777C">
        <w:rPr>
          <w:rFonts w:ascii="Times New Roman" w:eastAsia="Times New Roman" w:hAnsi="Times New Roman" w:cs="Times New Roman"/>
          <w:sz w:val="28"/>
          <w:szCs w:val="28"/>
          <w:lang w:eastAsia="ru-RU"/>
        </w:rPr>
        <w:t>34,7</w:t>
      </w:r>
      <w:r w:rsidRPr="008D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6D0F6C" w:rsidRPr="00DC1CFE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C1CF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68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расходах бюджета поселения занимают расходы  по разделу «Общегосударственные вопросы» - </w:t>
      </w:r>
      <w:r w:rsidR="00F4777C">
        <w:rPr>
          <w:rFonts w:ascii="Times New Roman" w:eastAsia="Times New Roman" w:hAnsi="Times New Roman" w:cs="Times New Roman"/>
          <w:sz w:val="28"/>
          <w:szCs w:val="28"/>
          <w:lang w:eastAsia="ru-RU"/>
        </w:rPr>
        <w:t>45,8</w:t>
      </w:r>
      <w:r w:rsidRPr="0068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по разделу «Физическая культура и спорт» -</w:t>
      </w:r>
      <w:r w:rsidR="00F4777C">
        <w:rPr>
          <w:rFonts w:ascii="Times New Roman" w:eastAsia="Times New Roman" w:hAnsi="Times New Roman" w:cs="Times New Roman"/>
          <w:sz w:val="28"/>
          <w:szCs w:val="28"/>
          <w:lang w:eastAsia="ru-RU"/>
        </w:rPr>
        <w:t>30,0</w:t>
      </w:r>
      <w:r w:rsidRPr="0068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по разделу «Национальная экономика» - </w:t>
      </w:r>
      <w:r w:rsidR="00F4777C">
        <w:rPr>
          <w:rFonts w:ascii="Times New Roman" w:eastAsia="Times New Roman" w:hAnsi="Times New Roman" w:cs="Times New Roman"/>
          <w:sz w:val="28"/>
          <w:szCs w:val="28"/>
          <w:lang w:eastAsia="ru-RU"/>
        </w:rPr>
        <w:t>9,19</w:t>
      </w:r>
      <w:r w:rsidRPr="00682AD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82A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ADE" w:rsidRPr="0068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«Жилищно-коммунальное хозяйство» -</w:t>
      </w:r>
      <w:r w:rsidR="00F4777C">
        <w:rPr>
          <w:rFonts w:ascii="Times New Roman" w:eastAsia="Times New Roman" w:hAnsi="Times New Roman" w:cs="Times New Roman"/>
          <w:sz w:val="28"/>
          <w:szCs w:val="28"/>
          <w:lang w:eastAsia="ru-RU"/>
        </w:rPr>
        <w:t>8,2</w:t>
      </w:r>
      <w:r w:rsidR="00682ADE" w:rsidRPr="00682AD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8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разделу «Социальная политика» - 3,</w:t>
      </w:r>
      <w:r w:rsidR="00F477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2AD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68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остальным разделам: </w:t>
      </w:r>
      <w:proofErr w:type="gramStart"/>
      <w:r w:rsidRPr="00682AD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оборона», «Национальная безопасность»</w:t>
      </w:r>
      <w:r w:rsidR="00F4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«Культура, кинематография» </w:t>
      </w:r>
      <w:r w:rsidRPr="0068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</w:t>
      </w:r>
      <w:r w:rsidR="00682ADE" w:rsidRPr="00682A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Pr="0068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- всего </w:t>
      </w:r>
      <w:r w:rsidR="00F4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3,51 </w:t>
      </w:r>
      <w:r w:rsidRPr="00682A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  <w:proofErr w:type="gramEnd"/>
    </w:p>
    <w:p w:rsidR="006D0F6C" w:rsidRPr="00DC1CFE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D0F6C" w:rsidRPr="00DC1CFE" w:rsidRDefault="006D0F6C" w:rsidP="006D0F6C">
      <w:pPr>
        <w:spacing w:after="0" w:line="240" w:lineRule="auto"/>
        <w:contextualSpacing/>
        <w:jc w:val="both"/>
        <w:rPr>
          <w:noProof/>
          <w:color w:val="C00000"/>
          <w:lang w:eastAsia="ru-RU"/>
        </w:rPr>
      </w:pPr>
      <w:r w:rsidRPr="00DC1CF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 расходов бюджета поселения за 9 месяцев  20</w:t>
      </w:r>
      <w:r w:rsidR="00682ADE"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77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отражена на диаграмме</w:t>
      </w:r>
      <w:r w:rsidRPr="00FC604E">
        <w:rPr>
          <w:noProof/>
          <w:lang w:eastAsia="ru-RU"/>
        </w:rPr>
        <w:t xml:space="preserve"> :</w:t>
      </w:r>
    </w:p>
    <w:p w:rsidR="006D0F6C" w:rsidRPr="006D0F6C" w:rsidRDefault="005477CB" w:rsidP="006D0F6C">
      <w:pPr>
        <w:spacing w:after="0" w:line="240" w:lineRule="auto"/>
        <w:contextualSpacing/>
        <w:jc w:val="both"/>
        <w:rPr>
          <w:noProof/>
          <w:color w:val="FF000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E82A0F1" wp14:editId="6AA21DCC">
            <wp:extent cx="5940425" cy="3746717"/>
            <wp:effectExtent l="0" t="0" r="22225" b="254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D0F6C" w:rsidRPr="00DC1CFE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D4E02" w:rsidRPr="00ED4E02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F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ED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течение отчетного периода расходы</w:t>
      </w:r>
      <w:r w:rsidR="00ED4E02" w:rsidRPr="00ED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по всем разделам бюджетной классификации.</w:t>
      </w:r>
    </w:p>
    <w:p w:rsidR="006D0F6C" w:rsidRPr="00ED4E02" w:rsidRDefault="006D0F6C" w:rsidP="006D0F6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4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шести </w:t>
      </w:r>
      <w:r w:rsidRPr="00ED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разделам </w:t>
      </w:r>
      <w:r w:rsidR="0054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</w:t>
      </w:r>
      <w:r w:rsidRPr="00ED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</w:t>
      </w:r>
      <w:r w:rsidR="0054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исполнения к годовым назначениям выше или равен 75%</w:t>
      </w:r>
      <w:r w:rsidRPr="00ED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D4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54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Pr="00ED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5477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="00ED4E02" w:rsidRPr="00ED4E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77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D4E02" w:rsidRPr="00ED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</w:t>
      </w:r>
      <w:r w:rsidR="005477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и правоохранительная деятельность</w:t>
      </w:r>
      <w:r w:rsidR="00ED4E02" w:rsidRPr="00ED4E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77CB">
        <w:rPr>
          <w:rFonts w:ascii="Times New Roman" w:eastAsia="Times New Roman" w:hAnsi="Times New Roman" w:cs="Times New Roman"/>
          <w:sz w:val="28"/>
          <w:szCs w:val="28"/>
          <w:lang w:eastAsia="ru-RU"/>
        </w:rPr>
        <w:t>, «Жилищно-коммунальное хозяйство» и «Образование»</w:t>
      </w:r>
      <w:r w:rsidRPr="00ED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уровень исполнения к годовым назначениям ниже  75,0 процентов.</w:t>
      </w:r>
      <w:r w:rsidR="0054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0F6C" w:rsidRPr="00ED4E02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0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6D0F6C" w:rsidRPr="00DC1CFE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D0F6C" w:rsidRPr="00ED4E02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F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</w:t>
      </w:r>
      <w:r w:rsidRPr="00ED4E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и исполненные показатели бюджета поселения по разделам приведены в таблице 5.</w:t>
      </w:r>
    </w:p>
    <w:p w:rsidR="006D0F6C" w:rsidRPr="006D0F6C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0F6C" w:rsidRPr="006D0F6C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D0F6C">
        <w:rPr>
          <w:rFonts w:ascii="Times New Roman" w:eastAsia="Times New Roman" w:hAnsi="Times New Roman" w:cs="Times New Roman"/>
          <w:lang w:eastAsia="ru-RU"/>
        </w:rPr>
        <w:t>Таблица 5</w:t>
      </w:r>
      <w:r w:rsidRPr="006D0F6C">
        <w:rPr>
          <w:rFonts w:ascii="Times New Roman" w:eastAsia="Times New Roman" w:hAnsi="Times New Roman" w:cs="Times New Roman"/>
          <w:lang w:eastAsia="ru-RU"/>
        </w:rPr>
        <w:tab/>
      </w:r>
      <w:r w:rsidRPr="006D0F6C">
        <w:rPr>
          <w:rFonts w:ascii="Times New Roman" w:eastAsia="Times New Roman" w:hAnsi="Times New Roman" w:cs="Times New Roman"/>
          <w:lang w:eastAsia="ru-RU"/>
        </w:rPr>
        <w:tab/>
      </w:r>
      <w:r w:rsidRPr="006D0F6C">
        <w:rPr>
          <w:rFonts w:ascii="Times New Roman" w:eastAsia="Times New Roman" w:hAnsi="Times New Roman" w:cs="Times New Roman"/>
          <w:lang w:eastAsia="ru-RU"/>
        </w:rPr>
        <w:tab/>
      </w:r>
      <w:r w:rsidRPr="006D0F6C">
        <w:rPr>
          <w:rFonts w:ascii="Times New Roman" w:eastAsia="Times New Roman" w:hAnsi="Times New Roman" w:cs="Times New Roman"/>
          <w:lang w:eastAsia="ru-RU"/>
        </w:rPr>
        <w:tab/>
      </w:r>
      <w:r w:rsidRPr="006D0F6C">
        <w:rPr>
          <w:rFonts w:ascii="Times New Roman" w:eastAsia="Times New Roman" w:hAnsi="Times New Roman" w:cs="Times New Roman"/>
          <w:lang w:eastAsia="ru-RU"/>
        </w:rPr>
        <w:tab/>
      </w:r>
      <w:r w:rsidRPr="006D0F6C">
        <w:rPr>
          <w:rFonts w:ascii="Times New Roman" w:eastAsia="Times New Roman" w:hAnsi="Times New Roman" w:cs="Times New Roman"/>
          <w:lang w:eastAsia="ru-RU"/>
        </w:rPr>
        <w:tab/>
      </w:r>
      <w:r w:rsidRPr="006D0F6C">
        <w:rPr>
          <w:rFonts w:ascii="Times New Roman" w:eastAsia="Times New Roman" w:hAnsi="Times New Roman" w:cs="Times New Roman"/>
          <w:lang w:eastAsia="ru-RU"/>
        </w:rPr>
        <w:tab/>
      </w:r>
      <w:r w:rsidRPr="006D0F6C">
        <w:rPr>
          <w:rFonts w:ascii="Times New Roman" w:eastAsia="Times New Roman" w:hAnsi="Times New Roman" w:cs="Times New Roman"/>
          <w:lang w:eastAsia="ru-RU"/>
        </w:rPr>
        <w:tab/>
        <w:t xml:space="preserve">                           </w:t>
      </w:r>
      <w:r w:rsidRPr="006D0F6C">
        <w:rPr>
          <w:rFonts w:ascii="Times New Roman" w:eastAsia="Times New Roman" w:hAnsi="Times New Roman" w:cs="Times New Roman"/>
          <w:lang w:eastAsia="ru-RU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1047"/>
        <w:gridCol w:w="1101"/>
        <w:gridCol w:w="1139"/>
        <w:gridCol w:w="1047"/>
        <w:gridCol w:w="1101"/>
        <w:gridCol w:w="1157"/>
        <w:gridCol w:w="1047"/>
      </w:tblGrid>
      <w:tr w:rsidR="006D0F6C" w:rsidRPr="006D0F6C" w:rsidTr="00CC0BD3">
        <w:trPr>
          <w:trHeight w:val="970"/>
        </w:trPr>
        <w:tc>
          <w:tcPr>
            <w:tcW w:w="1914" w:type="dxa"/>
          </w:tcPr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039" w:type="dxa"/>
          </w:tcPr>
          <w:p w:rsidR="006D0F6C" w:rsidRPr="006D0F6C" w:rsidRDefault="006D0F6C" w:rsidP="006D0F6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D0F6C">
              <w:rPr>
                <w:rFonts w:ascii="Times New Roman" w:eastAsia="Calibri" w:hAnsi="Times New Roman" w:cs="Times New Roman"/>
                <w:lang w:eastAsia="ru-RU"/>
              </w:rPr>
              <w:t xml:space="preserve">Исполнено в   9 месяцев </w:t>
            </w:r>
          </w:p>
          <w:p w:rsidR="006D0F6C" w:rsidRPr="006D0F6C" w:rsidRDefault="006D0F6C" w:rsidP="00BA3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F6C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="00BA33DE">
              <w:rPr>
                <w:rFonts w:ascii="Times New Roman" w:eastAsia="Calibri" w:hAnsi="Times New Roman" w:cs="Times New Roman"/>
                <w:lang w:eastAsia="ru-RU"/>
              </w:rPr>
              <w:t xml:space="preserve">20 </w:t>
            </w:r>
            <w:r w:rsidRPr="006D0F6C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  <w:tc>
          <w:tcPr>
            <w:tcW w:w="1091" w:type="dxa"/>
          </w:tcPr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</w:t>
            </w:r>
          </w:p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  <w:tc>
          <w:tcPr>
            <w:tcW w:w="1213" w:type="dxa"/>
          </w:tcPr>
          <w:p w:rsidR="006D0F6C" w:rsidRPr="00BA33DE" w:rsidRDefault="006D0F6C" w:rsidP="00BA3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3DE">
              <w:rPr>
                <w:rFonts w:ascii="Times New Roman" w:eastAsia="Times New Roman" w:hAnsi="Times New Roman" w:cs="Times New Roman"/>
                <w:lang w:eastAsia="ru-RU"/>
              </w:rPr>
              <w:t>Утверждено в бюджете на 20</w:t>
            </w:r>
            <w:r w:rsidR="00A123FF" w:rsidRPr="00BA33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A33DE" w:rsidRPr="00BA33DE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BA33D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038" w:type="dxa"/>
          </w:tcPr>
          <w:p w:rsidR="006D0F6C" w:rsidRPr="00BA33DE" w:rsidRDefault="006D0F6C" w:rsidP="006D0F6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BA33DE">
              <w:rPr>
                <w:rFonts w:ascii="Times New Roman" w:eastAsia="Calibri" w:hAnsi="Times New Roman" w:cs="Times New Roman"/>
                <w:lang w:eastAsia="ru-RU"/>
              </w:rPr>
              <w:t xml:space="preserve">Исполнено в 9 месяцев </w:t>
            </w:r>
          </w:p>
          <w:p w:rsidR="006D0F6C" w:rsidRPr="00BA33DE" w:rsidRDefault="006D0F6C" w:rsidP="00BA33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BA33DE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="00A123FF" w:rsidRPr="00BA33DE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BA33DE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BA33DE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091" w:type="dxa"/>
          </w:tcPr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</w:t>
            </w:r>
          </w:p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  <w:tc>
          <w:tcPr>
            <w:tcW w:w="1147" w:type="dxa"/>
          </w:tcPr>
          <w:p w:rsidR="006D0F6C" w:rsidRPr="006D0F6C" w:rsidRDefault="006D0F6C" w:rsidP="006D0F6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D0F6C">
              <w:rPr>
                <w:rFonts w:ascii="Times New Roman" w:eastAsia="Calibri" w:hAnsi="Times New Roman" w:cs="Times New Roman"/>
                <w:lang w:eastAsia="ru-RU"/>
              </w:rPr>
              <w:t>Абсолютное</w:t>
            </w:r>
          </w:p>
          <w:p w:rsidR="006D0F6C" w:rsidRPr="006D0F6C" w:rsidRDefault="006D0F6C" w:rsidP="006D0F6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D0F6C">
              <w:rPr>
                <w:rFonts w:ascii="Times New Roman" w:eastAsia="Calibri" w:hAnsi="Times New Roman" w:cs="Times New Roman"/>
                <w:lang w:eastAsia="ru-RU"/>
              </w:rPr>
              <w:t>отклонение 9 месяцев  20</w:t>
            </w:r>
            <w:r w:rsidR="00A123FF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BA33DE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6D0F6C" w:rsidRPr="006D0F6C" w:rsidRDefault="006D0F6C" w:rsidP="006D0F6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D0F6C">
              <w:rPr>
                <w:rFonts w:ascii="Times New Roman" w:eastAsia="Calibri" w:hAnsi="Times New Roman" w:cs="Times New Roman"/>
                <w:lang w:eastAsia="ru-RU"/>
              </w:rPr>
              <w:t>года от 9 месяцев  20</w:t>
            </w:r>
            <w:r w:rsidR="00BA33DE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  <w:p w:rsidR="006D0F6C" w:rsidRPr="006D0F6C" w:rsidRDefault="006D0F6C" w:rsidP="006D0F6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D0F6C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  <w:p w:rsidR="006D0F6C" w:rsidRPr="006D0F6C" w:rsidRDefault="006D0F6C" w:rsidP="006D0F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</w:tcPr>
          <w:p w:rsidR="006D0F6C" w:rsidRPr="006D0F6C" w:rsidRDefault="006D0F6C" w:rsidP="006D0F6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D0F6C">
              <w:rPr>
                <w:rFonts w:ascii="Times New Roman" w:eastAsia="Calibri" w:hAnsi="Times New Roman" w:cs="Times New Roman"/>
                <w:lang w:eastAsia="ru-RU"/>
              </w:rPr>
              <w:t>Исполнено</w:t>
            </w:r>
          </w:p>
          <w:p w:rsidR="006D0F6C" w:rsidRPr="006D0F6C" w:rsidRDefault="006D0F6C" w:rsidP="006D0F6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D0F6C">
              <w:rPr>
                <w:rFonts w:ascii="Times New Roman" w:eastAsia="Calibri" w:hAnsi="Times New Roman" w:cs="Times New Roman"/>
                <w:lang w:eastAsia="ru-RU"/>
              </w:rPr>
              <w:t>к уровню 9 месяц</w:t>
            </w:r>
            <w:r w:rsidR="00BA33DE">
              <w:rPr>
                <w:rFonts w:ascii="Times New Roman" w:eastAsia="Calibri" w:hAnsi="Times New Roman" w:cs="Times New Roman"/>
                <w:lang w:eastAsia="ru-RU"/>
              </w:rPr>
              <w:t>ев</w:t>
            </w:r>
          </w:p>
          <w:p w:rsidR="006D0F6C" w:rsidRPr="006D0F6C" w:rsidRDefault="006D0F6C" w:rsidP="00BA3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F6C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="00BA33DE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Pr="006D0F6C">
              <w:rPr>
                <w:rFonts w:ascii="Times New Roman" w:eastAsia="Calibri" w:hAnsi="Times New Roman" w:cs="Times New Roman"/>
                <w:lang w:eastAsia="ru-RU"/>
              </w:rPr>
              <w:t xml:space="preserve"> года,%</w:t>
            </w:r>
          </w:p>
        </w:tc>
      </w:tr>
      <w:tr w:rsidR="00BA33DE" w:rsidRPr="006D0F6C" w:rsidTr="00CC0BD3">
        <w:tc>
          <w:tcPr>
            <w:tcW w:w="1914" w:type="dxa"/>
          </w:tcPr>
          <w:p w:rsidR="00BA33DE" w:rsidRPr="006D0F6C" w:rsidRDefault="00BA33DE" w:rsidP="006D0F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039" w:type="dxa"/>
          </w:tcPr>
          <w:p w:rsidR="00BA33DE" w:rsidRPr="006D0F6C" w:rsidRDefault="00BA33DE" w:rsidP="006200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1722,1</w:t>
            </w:r>
          </w:p>
        </w:tc>
        <w:tc>
          <w:tcPr>
            <w:tcW w:w="1091" w:type="dxa"/>
          </w:tcPr>
          <w:p w:rsidR="00BA33DE" w:rsidRPr="006D0F6C" w:rsidRDefault="00BA33DE" w:rsidP="006200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68,4</w:t>
            </w:r>
          </w:p>
        </w:tc>
        <w:tc>
          <w:tcPr>
            <w:tcW w:w="1213" w:type="dxa"/>
          </w:tcPr>
          <w:p w:rsidR="00BA33DE" w:rsidRPr="00BA33DE" w:rsidRDefault="00BA33DE" w:rsidP="006D0F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3DE">
              <w:rPr>
                <w:rFonts w:ascii="Times New Roman" w:eastAsia="Times New Roman" w:hAnsi="Times New Roman" w:cs="Times New Roman"/>
                <w:lang w:eastAsia="ru-RU"/>
              </w:rPr>
              <w:t>2464,9</w:t>
            </w:r>
          </w:p>
        </w:tc>
        <w:tc>
          <w:tcPr>
            <w:tcW w:w="1038" w:type="dxa"/>
          </w:tcPr>
          <w:p w:rsidR="00BA33DE" w:rsidRPr="00BA33DE" w:rsidRDefault="00BA33D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3DE">
              <w:rPr>
                <w:rFonts w:ascii="Times New Roman" w:eastAsia="Times New Roman" w:hAnsi="Times New Roman" w:cs="Times New Roman"/>
                <w:lang w:eastAsia="ru-RU"/>
              </w:rPr>
              <w:t>1708,0</w:t>
            </w:r>
          </w:p>
        </w:tc>
        <w:tc>
          <w:tcPr>
            <w:tcW w:w="1091" w:type="dxa"/>
          </w:tcPr>
          <w:p w:rsidR="00BA33DE" w:rsidRPr="006D0F6C" w:rsidRDefault="00BA33D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69,3</w:t>
            </w:r>
          </w:p>
        </w:tc>
        <w:tc>
          <w:tcPr>
            <w:tcW w:w="1147" w:type="dxa"/>
          </w:tcPr>
          <w:p w:rsidR="00BA33DE" w:rsidRPr="006D0F6C" w:rsidRDefault="00BA33D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-14,1</w:t>
            </w:r>
          </w:p>
        </w:tc>
        <w:tc>
          <w:tcPr>
            <w:tcW w:w="1038" w:type="dxa"/>
          </w:tcPr>
          <w:p w:rsidR="00BA33DE" w:rsidRPr="006D0F6C" w:rsidRDefault="00A5342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</w:tr>
      <w:tr w:rsidR="00BA33DE" w:rsidRPr="006D0F6C" w:rsidTr="00CC0BD3">
        <w:tc>
          <w:tcPr>
            <w:tcW w:w="1914" w:type="dxa"/>
          </w:tcPr>
          <w:p w:rsidR="00BA33DE" w:rsidRPr="006D0F6C" w:rsidRDefault="00BA33DE" w:rsidP="006D0F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039" w:type="dxa"/>
          </w:tcPr>
          <w:p w:rsidR="00BA33DE" w:rsidRPr="006D0F6C" w:rsidRDefault="00BA33DE" w:rsidP="006200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70,1</w:t>
            </w:r>
          </w:p>
        </w:tc>
        <w:tc>
          <w:tcPr>
            <w:tcW w:w="1091" w:type="dxa"/>
          </w:tcPr>
          <w:p w:rsidR="00BA33DE" w:rsidRPr="006D0F6C" w:rsidRDefault="00BA33DE" w:rsidP="006200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213" w:type="dxa"/>
          </w:tcPr>
          <w:p w:rsidR="00BA33DE" w:rsidRPr="00BA33DE" w:rsidRDefault="00BA33DE" w:rsidP="006D0F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104,5</w:t>
            </w:r>
          </w:p>
        </w:tc>
        <w:tc>
          <w:tcPr>
            <w:tcW w:w="1038" w:type="dxa"/>
          </w:tcPr>
          <w:p w:rsidR="00BA33DE" w:rsidRPr="00BA33DE" w:rsidRDefault="00BA33D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78,4</w:t>
            </w:r>
          </w:p>
        </w:tc>
        <w:tc>
          <w:tcPr>
            <w:tcW w:w="1091" w:type="dxa"/>
          </w:tcPr>
          <w:p w:rsidR="00BA33DE" w:rsidRPr="006D0F6C" w:rsidRDefault="00BA33D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147" w:type="dxa"/>
          </w:tcPr>
          <w:p w:rsidR="00BA33DE" w:rsidRPr="006D0F6C" w:rsidRDefault="00BA33D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1038" w:type="dxa"/>
          </w:tcPr>
          <w:p w:rsidR="00BA33DE" w:rsidRPr="006D0F6C" w:rsidRDefault="00A5342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111,8</w:t>
            </w:r>
          </w:p>
        </w:tc>
      </w:tr>
      <w:tr w:rsidR="00BA33DE" w:rsidRPr="006D0F6C" w:rsidTr="00CC0BD3">
        <w:tc>
          <w:tcPr>
            <w:tcW w:w="1914" w:type="dxa"/>
          </w:tcPr>
          <w:p w:rsidR="00BA33DE" w:rsidRPr="006D0F6C" w:rsidRDefault="00BA33DE" w:rsidP="006D0F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9" w:type="dxa"/>
          </w:tcPr>
          <w:p w:rsidR="00BA33DE" w:rsidRPr="006D0F6C" w:rsidRDefault="00BA33DE" w:rsidP="006200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1091" w:type="dxa"/>
          </w:tcPr>
          <w:p w:rsidR="00BA33DE" w:rsidRPr="006D0F6C" w:rsidRDefault="00BA33DE" w:rsidP="006200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25,9</w:t>
            </w:r>
          </w:p>
        </w:tc>
        <w:tc>
          <w:tcPr>
            <w:tcW w:w="1213" w:type="dxa"/>
          </w:tcPr>
          <w:p w:rsidR="00BA33DE" w:rsidRPr="00BA33DE" w:rsidRDefault="00BA33DE" w:rsidP="006D0F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038" w:type="dxa"/>
          </w:tcPr>
          <w:p w:rsidR="00BA33DE" w:rsidRPr="00BA33DE" w:rsidRDefault="00BA33D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091" w:type="dxa"/>
          </w:tcPr>
          <w:p w:rsidR="00BA33DE" w:rsidRPr="006D0F6C" w:rsidRDefault="00BA33D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147" w:type="dxa"/>
          </w:tcPr>
          <w:p w:rsidR="00BA33DE" w:rsidRPr="006D0F6C" w:rsidRDefault="00BA33D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-6,1</w:t>
            </w:r>
          </w:p>
        </w:tc>
        <w:tc>
          <w:tcPr>
            <w:tcW w:w="1038" w:type="dxa"/>
          </w:tcPr>
          <w:p w:rsidR="00BA33DE" w:rsidRPr="006D0F6C" w:rsidRDefault="00A5342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</w:tr>
      <w:tr w:rsidR="00BA33DE" w:rsidRPr="006D0F6C" w:rsidTr="00CC0BD3">
        <w:tc>
          <w:tcPr>
            <w:tcW w:w="1914" w:type="dxa"/>
          </w:tcPr>
          <w:p w:rsidR="00BA33DE" w:rsidRPr="006D0F6C" w:rsidRDefault="00BA33DE" w:rsidP="006D0F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039" w:type="dxa"/>
          </w:tcPr>
          <w:p w:rsidR="00BA33DE" w:rsidRPr="006D0F6C" w:rsidRDefault="00BA33DE" w:rsidP="006200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266,0</w:t>
            </w:r>
          </w:p>
        </w:tc>
        <w:tc>
          <w:tcPr>
            <w:tcW w:w="1091" w:type="dxa"/>
          </w:tcPr>
          <w:p w:rsidR="00BA33DE" w:rsidRPr="006D0F6C" w:rsidRDefault="00BA33DE" w:rsidP="006200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1213" w:type="dxa"/>
          </w:tcPr>
          <w:p w:rsidR="00BA33DE" w:rsidRPr="00BA33DE" w:rsidRDefault="00BA33DE" w:rsidP="006D0F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374,9</w:t>
            </w:r>
          </w:p>
        </w:tc>
        <w:tc>
          <w:tcPr>
            <w:tcW w:w="1038" w:type="dxa"/>
          </w:tcPr>
          <w:p w:rsidR="00BA33DE" w:rsidRPr="00BA33DE" w:rsidRDefault="00BA33D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342,9</w:t>
            </w:r>
          </w:p>
        </w:tc>
        <w:tc>
          <w:tcPr>
            <w:tcW w:w="1091" w:type="dxa"/>
          </w:tcPr>
          <w:p w:rsidR="00BA33DE" w:rsidRPr="006D0F6C" w:rsidRDefault="00BA33D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147" w:type="dxa"/>
          </w:tcPr>
          <w:p w:rsidR="00BA33DE" w:rsidRPr="006D0F6C" w:rsidRDefault="00BA33D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76,9</w:t>
            </w:r>
          </w:p>
        </w:tc>
        <w:tc>
          <w:tcPr>
            <w:tcW w:w="1038" w:type="dxa"/>
          </w:tcPr>
          <w:p w:rsidR="00BA33DE" w:rsidRPr="006D0F6C" w:rsidRDefault="00A5342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</w:tr>
      <w:tr w:rsidR="00BA33DE" w:rsidRPr="006D0F6C" w:rsidTr="00CC0BD3">
        <w:tc>
          <w:tcPr>
            <w:tcW w:w="1914" w:type="dxa"/>
          </w:tcPr>
          <w:p w:rsidR="00BA33DE" w:rsidRPr="006D0F6C" w:rsidRDefault="00BA33DE" w:rsidP="006D0F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039" w:type="dxa"/>
          </w:tcPr>
          <w:p w:rsidR="00BA33DE" w:rsidRPr="006D0F6C" w:rsidRDefault="00BA33DE" w:rsidP="006200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251,9</w:t>
            </w:r>
          </w:p>
        </w:tc>
        <w:tc>
          <w:tcPr>
            <w:tcW w:w="1091" w:type="dxa"/>
          </w:tcPr>
          <w:p w:rsidR="00BA33DE" w:rsidRPr="006D0F6C" w:rsidRDefault="00BA33DE" w:rsidP="006200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1213" w:type="dxa"/>
          </w:tcPr>
          <w:p w:rsidR="00BA33DE" w:rsidRPr="00BA33DE" w:rsidRDefault="00BA33DE" w:rsidP="006D0F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938,1</w:t>
            </w:r>
          </w:p>
        </w:tc>
        <w:tc>
          <w:tcPr>
            <w:tcW w:w="1038" w:type="dxa"/>
          </w:tcPr>
          <w:p w:rsidR="00BA33DE" w:rsidRPr="00BA33DE" w:rsidRDefault="00BA33D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308,1</w:t>
            </w:r>
          </w:p>
        </w:tc>
        <w:tc>
          <w:tcPr>
            <w:tcW w:w="1091" w:type="dxa"/>
          </w:tcPr>
          <w:p w:rsidR="00BA33DE" w:rsidRPr="006D0F6C" w:rsidRDefault="00BA33D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32,8</w:t>
            </w:r>
          </w:p>
        </w:tc>
        <w:tc>
          <w:tcPr>
            <w:tcW w:w="1147" w:type="dxa"/>
          </w:tcPr>
          <w:p w:rsidR="00BA33DE" w:rsidRPr="006D0F6C" w:rsidRDefault="00BA33D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56,2</w:t>
            </w:r>
          </w:p>
        </w:tc>
        <w:tc>
          <w:tcPr>
            <w:tcW w:w="1038" w:type="dxa"/>
          </w:tcPr>
          <w:p w:rsidR="00BA33DE" w:rsidRPr="006D0F6C" w:rsidRDefault="00A5342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122,3</w:t>
            </w:r>
          </w:p>
        </w:tc>
      </w:tr>
      <w:tr w:rsidR="00BA33DE" w:rsidRPr="006D0F6C" w:rsidTr="00CC0BD3">
        <w:tc>
          <w:tcPr>
            <w:tcW w:w="1914" w:type="dxa"/>
          </w:tcPr>
          <w:p w:rsidR="00BA33DE" w:rsidRPr="006D0F6C" w:rsidRDefault="00BA33DE" w:rsidP="006D0F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039" w:type="dxa"/>
          </w:tcPr>
          <w:p w:rsidR="00BA33DE" w:rsidRPr="006D0F6C" w:rsidRDefault="00BA33DE" w:rsidP="006200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091" w:type="dxa"/>
          </w:tcPr>
          <w:p w:rsidR="00BA33DE" w:rsidRPr="006D0F6C" w:rsidRDefault="00BA33DE" w:rsidP="006200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1213" w:type="dxa"/>
          </w:tcPr>
          <w:p w:rsidR="00BA33DE" w:rsidRPr="00BA33DE" w:rsidRDefault="00BA33DE" w:rsidP="006D0F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038" w:type="dxa"/>
          </w:tcPr>
          <w:p w:rsidR="00BA33DE" w:rsidRPr="00BA33DE" w:rsidRDefault="00BA33D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091" w:type="dxa"/>
          </w:tcPr>
          <w:p w:rsidR="00BA33DE" w:rsidRPr="006D0F6C" w:rsidRDefault="00BA33D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1147" w:type="dxa"/>
          </w:tcPr>
          <w:p w:rsidR="00BA33DE" w:rsidRPr="006D0F6C" w:rsidRDefault="00BA33D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038" w:type="dxa"/>
          </w:tcPr>
          <w:p w:rsidR="00BA33DE" w:rsidRPr="006D0F6C" w:rsidRDefault="00A5342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4,0 раза</w:t>
            </w:r>
          </w:p>
        </w:tc>
      </w:tr>
      <w:tr w:rsidR="00BA33DE" w:rsidRPr="006D0F6C" w:rsidTr="00CC0BD3">
        <w:tc>
          <w:tcPr>
            <w:tcW w:w="1914" w:type="dxa"/>
          </w:tcPr>
          <w:p w:rsidR="00BA33DE" w:rsidRPr="006D0F6C" w:rsidRDefault="00BA33DE" w:rsidP="006D0F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1039" w:type="dxa"/>
          </w:tcPr>
          <w:p w:rsidR="00BA33DE" w:rsidRDefault="00BA33DE" w:rsidP="006200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91" w:type="dxa"/>
          </w:tcPr>
          <w:p w:rsidR="00BA33DE" w:rsidRDefault="00BA33DE" w:rsidP="006200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13" w:type="dxa"/>
          </w:tcPr>
          <w:p w:rsidR="00BA33DE" w:rsidRDefault="00BA33DE" w:rsidP="006D0F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38" w:type="dxa"/>
          </w:tcPr>
          <w:p w:rsidR="00BA33DE" w:rsidRDefault="00BA33D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91" w:type="dxa"/>
          </w:tcPr>
          <w:p w:rsidR="00BA33DE" w:rsidRPr="006D0F6C" w:rsidRDefault="00BA33D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47" w:type="dxa"/>
          </w:tcPr>
          <w:p w:rsidR="00BA33DE" w:rsidRPr="006D0F6C" w:rsidRDefault="00BA33D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38" w:type="dxa"/>
          </w:tcPr>
          <w:p w:rsidR="00BA33DE" w:rsidRPr="006D0F6C" w:rsidRDefault="00A5342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A33DE" w:rsidRPr="006D0F6C" w:rsidTr="00CC0BD3">
        <w:tc>
          <w:tcPr>
            <w:tcW w:w="1914" w:type="dxa"/>
          </w:tcPr>
          <w:p w:rsidR="00BA33DE" w:rsidRPr="006D0F6C" w:rsidRDefault="00BA33DE" w:rsidP="006D0F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039" w:type="dxa"/>
          </w:tcPr>
          <w:p w:rsidR="00BA33DE" w:rsidRPr="006D0F6C" w:rsidRDefault="00BA33DE" w:rsidP="006200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106,1</w:t>
            </w:r>
          </w:p>
        </w:tc>
        <w:tc>
          <w:tcPr>
            <w:tcW w:w="1091" w:type="dxa"/>
          </w:tcPr>
          <w:p w:rsidR="00BA33DE" w:rsidRPr="006D0F6C" w:rsidRDefault="00BA33DE" w:rsidP="006200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66,6</w:t>
            </w:r>
          </w:p>
        </w:tc>
        <w:tc>
          <w:tcPr>
            <w:tcW w:w="1213" w:type="dxa"/>
          </w:tcPr>
          <w:p w:rsidR="00BA33DE" w:rsidRPr="00BA33DE" w:rsidRDefault="00BA33DE" w:rsidP="006D0F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165,2</w:t>
            </w:r>
          </w:p>
        </w:tc>
        <w:tc>
          <w:tcPr>
            <w:tcW w:w="1038" w:type="dxa"/>
          </w:tcPr>
          <w:p w:rsidR="00BA33DE" w:rsidRPr="00BA33DE" w:rsidRDefault="00BA33D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123,9</w:t>
            </w:r>
          </w:p>
        </w:tc>
        <w:tc>
          <w:tcPr>
            <w:tcW w:w="1091" w:type="dxa"/>
          </w:tcPr>
          <w:p w:rsidR="00BA33DE" w:rsidRPr="006D0F6C" w:rsidRDefault="00BA33D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147" w:type="dxa"/>
          </w:tcPr>
          <w:p w:rsidR="00BA33DE" w:rsidRPr="006D0F6C" w:rsidRDefault="00BA33D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</w:t>
            </w:r>
          </w:p>
        </w:tc>
        <w:tc>
          <w:tcPr>
            <w:tcW w:w="1038" w:type="dxa"/>
          </w:tcPr>
          <w:p w:rsidR="00BA33DE" w:rsidRPr="006D0F6C" w:rsidRDefault="00A5342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116,8</w:t>
            </w:r>
          </w:p>
        </w:tc>
      </w:tr>
      <w:tr w:rsidR="00BA33DE" w:rsidRPr="006D0F6C" w:rsidTr="00CC0BD3">
        <w:trPr>
          <w:trHeight w:val="540"/>
        </w:trPr>
        <w:tc>
          <w:tcPr>
            <w:tcW w:w="1914" w:type="dxa"/>
          </w:tcPr>
          <w:p w:rsidR="00BA33DE" w:rsidRPr="006D0F6C" w:rsidRDefault="00BA33DE" w:rsidP="006D0F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039" w:type="dxa"/>
          </w:tcPr>
          <w:p w:rsidR="00BA33DE" w:rsidRPr="006D0F6C" w:rsidRDefault="00BA33DE" w:rsidP="006200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958,3</w:t>
            </w:r>
          </w:p>
        </w:tc>
        <w:tc>
          <w:tcPr>
            <w:tcW w:w="1091" w:type="dxa"/>
          </w:tcPr>
          <w:p w:rsidR="00BA33DE" w:rsidRPr="006D0F6C" w:rsidRDefault="00BA33DE" w:rsidP="006200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50,2</w:t>
            </w:r>
          </w:p>
        </w:tc>
        <w:tc>
          <w:tcPr>
            <w:tcW w:w="1213" w:type="dxa"/>
          </w:tcPr>
          <w:p w:rsidR="00BA33DE" w:rsidRPr="00BA33DE" w:rsidRDefault="00BA33DE" w:rsidP="006D0F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1410,0</w:t>
            </w:r>
          </w:p>
        </w:tc>
        <w:tc>
          <w:tcPr>
            <w:tcW w:w="1038" w:type="dxa"/>
          </w:tcPr>
          <w:p w:rsidR="00BA33DE" w:rsidRPr="00BA33DE" w:rsidRDefault="00BA33D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1118,9</w:t>
            </w:r>
          </w:p>
        </w:tc>
        <w:tc>
          <w:tcPr>
            <w:tcW w:w="1091" w:type="dxa"/>
          </w:tcPr>
          <w:p w:rsidR="00BA33DE" w:rsidRPr="006D0F6C" w:rsidRDefault="00BA33D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79,4</w:t>
            </w:r>
          </w:p>
        </w:tc>
        <w:tc>
          <w:tcPr>
            <w:tcW w:w="1147" w:type="dxa"/>
          </w:tcPr>
          <w:p w:rsidR="00BA33DE" w:rsidRPr="006D0F6C" w:rsidRDefault="00BA33D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160,6</w:t>
            </w:r>
          </w:p>
        </w:tc>
        <w:tc>
          <w:tcPr>
            <w:tcW w:w="1038" w:type="dxa"/>
          </w:tcPr>
          <w:p w:rsidR="00BA33DE" w:rsidRPr="006D0F6C" w:rsidRDefault="00A5342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116,8</w:t>
            </w:r>
          </w:p>
        </w:tc>
      </w:tr>
      <w:tr w:rsidR="00BA33DE" w:rsidRPr="006D0F6C" w:rsidTr="00CC0BD3">
        <w:tc>
          <w:tcPr>
            <w:tcW w:w="1914" w:type="dxa"/>
          </w:tcPr>
          <w:p w:rsidR="00BA33DE" w:rsidRPr="006D0F6C" w:rsidRDefault="00BA33DE" w:rsidP="006D0F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0F6C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039" w:type="dxa"/>
          </w:tcPr>
          <w:p w:rsidR="00BA33DE" w:rsidRPr="006D0F6C" w:rsidRDefault="00BA33DE" w:rsidP="006200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3381,6</w:t>
            </w:r>
          </w:p>
        </w:tc>
        <w:tc>
          <w:tcPr>
            <w:tcW w:w="1091" w:type="dxa"/>
          </w:tcPr>
          <w:p w:rsidR="00BA33DE" w:rsidRPr="006D0F6C" w:rsidRDefault="00BA33DE" w:rsidP="006200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60,1</w:t>
            </w:r>
          </w:p>
        </w:tc>
        <w:tc>
          <w:tcPr>
            <w:tcW w:w="1213" w:type="dxa"/>
          </w:tcPr>
          <w:p w:rsidR="00BA33DE" w:rsidRPr="00BA33DE" w:rsidRDefault="00BA33DE" w:rsidP="006D0F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5535,6</w:t>
            </w:r>
          </w:p>
        </w:tc>
        <w:tc>
          <w:tcPr>
            <w:tcW w:w="1038" w:type="dxa"/>
          </w:tcPr>
          <w:p w:rsidR="00BA33DE" w:rsidRPr="00BA33DE" w:rsidRDefault="00BA33D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3732,7</w:t>
            </w:r>
          </w:p>
        </w:tc>
        <w:tc>
          <w:tcPr>
            <w:tcW w:w="1091" w:type="dxa"/>
          </w:tcPr>
          <w:p w:rsidR="00BA33DE" w:rsidRPr="006D0F6C" w:rsidRDefault="00BA33D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67,4</w:t>
            </w:r>
          </w:p>
        </w:tc>
        <w:tc>
          <w:tcPr>
            <w:tcW w:w="1147" w:type="dxa"/>
          </w:tcPr>
          <w:p w:rsidR="00BA33DE" w:rsidRPr="006D0F6C" w:rsidRDefault="00BA33DE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351,1</w:t>
            </w:r>
          </w:p>
        </w:tc>
        <w:tc>
          <w:tcPr>
            <w:tcW w:w="1038" w:type="dxa"/>
          </w:tcPr>
          <w:p w:rsidR="00BA33DE" w:rsidRPr="006D0F6C" w:rsidRDefault="00A5342C" w:rsidP="006D0F6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110,4</w:t>
            </w:r>
          </w:p>
        </w:tc>
      </w:tr>
    </w:tbl>
    <w:p w:rsidR="006D0F6C" w:rsidRPr="006D0F6C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0F6C" w:rsidRPr="00DC1CFE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D0F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675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«Общегосударственные вопросы»</w:t>
      </w:r>
      <w:r w:rsidRPr="0067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5477CB">
        <w:rPr>
          <w:rFonts w:ascii="Times New Roman" w:eastAsia="Times New Roman" w:hAnsi="Times New Roman" w:cs="Times New Roman"/>
          <w:sz w:val="28"/>
          <w:szCs w:val="28"/>
          <w:lang w:eastAsia="ru-RU"/>
        </w:rPr>
        <w:t>1708,0</w:t>
      </w:r>
      <w:r w:rsidRPr="0067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477CB">
        <w:rPr>
          <w:rFonts w:ascii="Times New Roman" w:eastAsia="Times New Roman" w:hAnsi="Times New Roman" w:cs="Times New Roman"/>
          <w:sz w:val="28"/>
          <w:szCs w:val="28"/>
          <w:lang w:eastAsia="ru-RU"/>
        </w:rPr>
        <w:t>69,3</w:t>
      </w:r>
      <w:r w:rsidRPr="0067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9 месяцами 20</w:t>
      </w:r>
      <w:r w:rsidR="005477C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7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</w:t>
      </w:r>
      <w:r w:rsidR="00675354" w:rsidRPr="006753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67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5477CB">
        <w:rPr>
          <w:rFonts w:ascii="Times New Roman" w:eastAsia="Times New Roman" w:hAnsi="Times New Roman" w:cs="Times New Roman"/>
          <w:sz w:val="28"/>
          <w:szCs w:val="28"/>
          <w:lang w:eastAsia="ru-RU"/>
        </w:rPr>
        <w:t>14,1</w:t>
      </w:r>
      <w:r w:rsidRPr="0067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5477CB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675354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направлены:</w:t>
      </w:r>
    </w:p>
    <w:p w:rsidR="006D0F6C" w:rsidRPr="00675354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выплату заработной платы с начислениями  Главе поселения  в сумме </w:t>
      </w:r>
      <w:r w:rsidR="005477CB">
        <w:rPr>
          <w:rFonts w:ascii="Times New Roman" w:eastAsia="Times New Roman" w:hAnsi="Times New Roman" w:cs="Times New Roman"/>
          <w:sz w:val="28"/>
          <w:szCs w:val="28"/>
          <w:lang w:eastAsia="ru-RU"/>
        </w:rPr>
        <w:t>407,5</w:t>
      </w:r>
      <w:r w:rsidRPr="0067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0F6C" w:rsidRPr="00675354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содержание администрации поселения в сумме </w:t>
      </w:r>
      <w:r w:rsidR="005477CB">
        <w:rPr>
          <w:rFonts w:ascii="Times New Roman" w:eastAsia="Times New Roman" w:hAnsi="Times New Roman" w:cs="Times New Roman"/>
          <w:sz w:val="28"/>
          <w:szCs w:val="28"/>
          <w:lang w:eastAsia="ru-RU"/>
        </w:rPr>
        <w:t>1093,4</w:t>
      </w:r>
      <w:r w:rsidRPr="0067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0F6C" w:rsidRPr="00675354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межбюджетные трансферты по осуществлению  полномочий по внешнему муниципальному финансовому контролю -</w:t>
      </w:r>
      <w:r w:rsidR="005477CB">
        <w:rPr>
          <w:rFonts w:ascii="Times New Roman" w:eastAsia="Times New Roman" w:hAnsi="Times New Roman" w:cs="Times New Roman"/>
          <w:sz w:val="28"/>
          <w:szCs w:val="28"/>
          <w:lang w:eastAsia="ru-RU"/>
        </w:rPr>
        <w:t>42,0</w:t>
      </w:r>
      <w:r w:rsidRPr="0067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0F6C" w:rsidRPr="00675354" w:rsidRDefault="00675354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 осуществление полномочий по  внутреннему финансовому контролю </w:t>
      </w:r>
      <w:r w:rsidR="005477CB">
        <w:rPr>
          <w:rFonts w:ascii="Times New Roman" w:eastAsia="Times New Roman" w:hAnsi="Times New Roman" w:cs="Times New Roman"/>
          <w:sz w:val="28"/>
          <w:szCs w:val="28"/>
          <w:lang w:eastAsia="ru-RU"/>
        </w:rPr>
        <w:t>-10,4 тыс. рублей;</w:t>
      </w:r>
    </w:p>
    <w:p w:rsidR="005477CB" w:rsidRDefault="006D0F6C" w:rsidP="0067535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другие общегосударственные вопросы – </w:t>
      </w:r>
      <w:r w:rsidR="005477CB">
        <w:rPr>
          <w:rFonts w:ascii="Times New Roman" w:eastAsia="Times New Roman" w:hAnsi="Times New Roman" w:cs="Times New Roman"/>
          <w:sz w:val="28"/>
          <w:szCs w:val="28"/>
          <w:lang w:eastAsia="ru-RU"/>
        </w:rPr>
        <w:t>154,7</w:t>
      </w:r>
      <w:r w:rsidRPr="0067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477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6D0F6C" w:rsidRDefault="00D00276" w:rsidP="0067535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354" w:rsidRPr="0067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D0F6C" w:rsidRPr="0067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межбюджетные трансферты  по осуществлению полномочий по ведению бухгалтерского учета и составлению отчетности</w:t>
      </w:r>
      <w:r w:rsidR="0054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151,7 тыс. рублей;</w:t>
      </w:r>
    </w:p>
    <w:p w:rsidR="005477CB" w:rsidRPr="00675354" w:rsidRDefault="00D00276" w:rsidP="0067535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членского взноса в Ассоциацию </w:t>
      </w:r>
      <w:r w:rsidR="00E45F58" w:rsidRPr="0064759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«Совет муниципальных образований области»</w:t>
      </w:r>
      <w:r w:rsidR="00E4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- 3,0 тыс. рублей.</w:t>
      </w:r>
    </w:p>
    <w:p w:rsidR="006D0F6C" w:rsidRPr="00ED4E02" w:rsidRDefault="006D0F6C" w:rsidP="006D0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D0F6C" w:rsidRPr="004248B7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Средства резервного фонда за 9 месяцев 20</w:t>
      </w:r>
      <w:r w:rsidR="004248B7"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5F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расходовались.</w:t>
      </w:r>
    </w:p>
    <w:p w:rsidR="006D0F6C" w:rsidRPr="00ED4E02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D0F6C" w:rsidRPr="004248B7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</w:t>
      </w:r>
      <w:r w:rsidRPr="004248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E45F58">
        <w:rPr>
          <w:rFonts w:ascii="Times New Roman" w:eastAsia="Times New Roman" w:hAnsi="Times New Roman" w:cs="Times New Roman"/>
          <w:sz w:val="28"/>
          <w:szCs w:val="28"/>
          <w:lang w:eastAsia="ru-RU"/>
        </w:rPr>
        <w:t>78,4</w:t>
      </w: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75,0 % к годовым бюджетным назначениям</w:t>
      </w:r>
      <w:r w:rsidR="004248B7"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E45F58">
        <w:rPr>
          <w:rFonts w:ascii="Times New Roman" w:eastAsia="Times New Roman" w:hAnsi="Times New Roman" w:cs="Times New Roman"/>
          <w:sz w:val="28"/>
          <w:szCs w:val="28"/>
          <w:lang w:eastAsia="ru-RU"/>
        </w:rPr>
        <w:t>104,5</w:t>
      </w:r>
      <w:r w:rsidR="004248B7"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сравнению с 9 месяцами  20</w:t>
      </w:r>
      <w:r w:rsidR="00E45F5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незначительно увеличились  на </w:t>
      </w:r>
      <w:r w:rsidR="00E4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8,3 </w:t>
      </w: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E45F58">
        <w:rPr>
          <w:rFonts w:ascii="Times New Roman" w:eastAsia="Times New Roman" w:hAnsi="Times New Roman" w:cs="Times New Roman"/>
          <w:sz w:val="28"/>
          <w:szCs w:val="28"/>
          <w:lang w:eastAsia="ru-RU"/>
        </w:rPr>
        <w:t>11,8</w:t>
      </w: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 на осуществление первичного воинского учета в поселении.</w:t>
      </w:r>
    </w:p>
    <w:p w:rsidR="006D0F6C" w:rsidRPr="00ED4E02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D0F6C" w:rsidRPr="00ED4E02" w:rsidRDefault="006D0F6C" w:rsidP="006D0F6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248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«Национальная безопасность и правоохранительная деятельность» </w:t>
      </w: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составили </w:t>
      </w:r>
      <w:r w:rsidR="00E45F58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E45F58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4248B7"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>25,</w:t>
      </w:r>
      <w:r w:rsidR="00E45F5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20</w:t>
      </w:r>
      <w:r w:rsidR="00E45F5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</w:t>
      </w:r>
      <w:r w:rsidR="00E45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</w:t>
      </w:r>
      <w:r w:rsidR="00E45F58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B520FC">
        <w:rPr>
          <w:rFonts w:ascii="Times New Roman" w:eastAsia="Times New Roman" w:hAnsi="Times New Roman" w:cs="Times New Roman"/>
          <w:sz w:val="28"/>
          <w:szCs w:val="28"/>
          <w:lang w:eastAsia="ru-RU"/>
        </w:rPr>
        <w:t>в 13,2 раза).</w:t>
      </w:r>
      <w:bookmarkStart w:id="0" w:name="_GoBack"/>
      <w:bookmarkEnd w:id="0"/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направлены на  </w:t>
      </w:r>
      <w:r w:rsidR="004248B7"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 противопожарной безопасности</w:t>
      </w: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F6C" w:rsidRPr="00ED4E02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D0F6C" w:rsidRPr="004248B7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«Национальная экономика» -</w:t>
      </w: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за 9 месяцев  составили </w:t>
      </w:r>
      <w:r w:rsidR="00E45F58">
        <w:rPr>
          <w:rFonts w:ascii="Times New Roman" w:eastAsia="Times New Roman" w:hAnsi="Times New Roman" w:cs="Times New Roman"/>
          <w:sz w:val="28"/>
          <w:szCs w:val="28"/>
          <w:lang w:eastAsia="ru-RU"/>
        </w:rPr>
        <w:t>342,9</w:t>
      </w: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45F58">
        <w:rPr>
          <w:rFonts w:ascii="Times New Roman" w:eastAsia="Times New Roman" w:hAnsi="Times New Roman" w:cs="Times New Roman"/>
          <w:sz w:val="28"/>
          <w:szCs w:val="28"/>
          <w:lang w:eastAsia="ru-RU"/>
        </w:rPr>
        <w:t>91,5</w:t>
      </w: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назначениям. По сравнению с 9 месяцами  20</w:t>
      </w:r>
      <w:r w:rsidR="00E4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E45F58">
        <w:rPr>
          <w:rFonts w:ascii="Times New Roman" w:eastAsia="Times New Roman" w:hAnsi="Times New Roman" w:cs="Times New Roman"/>
          <w:sz w:val="28"/>
          <w:szCs w:val="28"/>
          <w:lang w:eastAsia="ru-RU"/>
        </w:rPr>
        <w:t>76,9</w:t>
      </w: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248B7"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4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28,9 процента. </w:t>
      </w: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направлены  на содержание  муниципальных дорог  (расчистк</w:t>
      </w:r>
      <w:r w:rsidR="00E45F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в зимнее время</w:t>
      </w:r>
      <w:r w:rsidR="00E4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закупку щебня для подсыпки дорог</w:t>
      </w: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0F6C" w:rsidRPr="00ED4E02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D0F6C" w:rsidRPr="004248B7" w:rsidRDefault="006D0F6C" w:rsidP="006D0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«Жилищно-коммунальное хозяйство»</w:t>
      </w: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составили </w:t>
      </w:r>
      <w:r w:rsidR="00E45F58">
        <w:rPr>
          <w:rFonts w:ascii="Times New Roman" w:eastAsia="Times New Roman" w:hAnsi="Times New Roman" w:cs="Times New Roman"/>
          <w:sz w:val="28"/>
          <w:szCs w:val="28"/>
          <w:lang w:eastAsia="ru-RU"/>
        </w:rPr>
        <w:t>308,1</w:t>
      </w: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45F58">
        <w:rPr>
          <w:rFonts w:ascii="Times New Roman" w:eastAsia="Times New Roman" w:hAnsi="Times New Roman" w:cs="Times New Roman"/>
          <w:sz w:val="28"/>
          <w:szCs w:val="28"/>
          <w:lang w:eastAsia="ru-RU"/>
        </w:rPr>
        <w:t>32,8</w:t>
      </w: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назначениям, в том числе  по подразделу «Благоустройству» - </w:t>
      </w:r>
      <w:r w:rsidR="00E45F58">
        <w:rPr>
          <w:rFonts w:ascii="Times New Roman" w:eastAsia="Times New Roman" w:hAnsi="Times New Roman" w:cs="Times New Roman"/>
          <w:sz w:val="28"/>
          <w:szCs w:val="28"/>
          <w:lang w:eastAsia="ru-RU"/>
        </w:rPr>
        <w:t>308,1</w:t>
      </w: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C57BE2" w:rsidRDefault="00C57BE2" w:rsidP="00C57B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6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оплату уличного освещения на территории поселения Туровецкое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14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14F16">
        <w:rPr>
          <w:rFonts w:ascii="Times New Roman" w:eastAsia="Times New Roman" w:hAnsi="Times New Roman" w:cs="Times New Roman"/>
          <w:sz w:val="28"/>
          <w:szCs w:val="28"/>
          <w:lang w:eastAsia="ru-RU"/>
        </w:rPr>
        <w:t>293,4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57BE2" w:rsidRDefault="00C57BE2" w:rsidP="00C57B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мероприятия по благоустройству – </w:t>
      </w:r>
      <w:r w:rsidR="00314F16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DA6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14F16" w:rsidRDefault="00314F16" w:rsidP="00C57B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9 месяцами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56,2</w:t>
      </w:r>
      <w:r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22,3 процента.</w:t>
      </w:r>
    </w:p>
    <w:p w:rsidR="006D0F6C" w:rsidRPr="004248B7" w:rsidRDefault="006D0F6C" w:rsidP="006D0F6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D0F6C" w:rsidRDefault="006D0F6C" w:rsidP="00314F16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«Образование»</w:t>
      </w: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57BE2"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C57BE2"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 составили </w:t>
      </w:r>
      <w:r w:rsidR="00314F16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="00C57BE2"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14F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7BE2"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="00C57BE2"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назначениям</w:t>
      </w:r>
      <w:r w:rsidR="0031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3,0 тыс. рублей.</w:t>
      </w:r>
      <w:r w:rsidR="00C57BE2"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9 месяцами  20</w:t>
      </w:r>
      <w:r w:rsidR="0031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C57BE2"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314F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7BE2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C57BE2"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14F16">
        <w:rPr>
          <w:rFonts w:ascii="Times New Roman" w:eastAsia="Times New Roman" w:hAnsi="Times New Roman" w:cs="Times New Roman"/>
          <w:sz w:val="28"/>
          <w:szCs w:val="28"/>
          <w:lang w:eastAsia="ru-RU"/>
        </w:rPr>
        <w:t>в 4 раза.</w:t>
      </w:r>
      <w:r w:rsidR="00C57BE2" w:rsidRPr="00424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Средства направлены  на </w:t>
      </w:r>
      <w:r w:rsid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подарков для  первоклассников  к 1  сентября.</w:t>
      </w:r>
    </w:p>
    <w:p w:rsidR="00BA51DF" w:rsidRPr="00BA51DF" w:rsidRDefault="00BA51DF" w:rsidP="00314F16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A51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«Культура, кинематография»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за 9 месяцев 2021 года составили 50,0 тыс. рублей, или 100 % к годовым назначениям.  По сравнению с 9 месяцами расходы увеличились на 50,0 тыс. рублей, или на 100 %. </w:t>
      </w:r>
      <w:r w:rsidR="002543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2543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реализации проекта «Народный бюджет»  пошиты концертные костюмы для ансамбля ветеранов поселения на сумму 50,0 тыс. рублей.</w:t>
      </w:r>
    </w:p>
    <w:p w:rsidR="006D0F6C" w:rsidRPr="008642B6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«Социальная политика»</w:t>
      </w: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расходы за 9 месяцев  20</w:t>
      </w:r>
      <w:r w:rsidR="008642B6"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43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составили </w:t>
      </w:r>
      <w:r w:rsidR="0025437E">
        <w:rPr>
          <w:rFonts w:ascii="Times New Roman" w:eastAsia="Times New Roman" w:hAnsi="Times New Roman" w:cs="Times New Roman"/>
          <w:sz w:val="28"/>
          <w:szCs w:val="28"/>
          <w:lang w:eastAsia="ru-RU"/>
        </w:rPr>
        <w:t>123,9</w:t>
      </w: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5437E"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Средства направлены на доплаты к пенсии муниципальным служащим </w:t>
      </w:r>
      <w:r w:rsidR="0062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бывшей  Главе поселе</w:t>
      </w:r>
      <w:r w:rsidR="006200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 сравнению с аналогичным периодом 20</w:t>
      </w:r>
      <w:r w:rsidR="0025437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25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увеличились </w:t>
      </w:r>
      <w:r w:rsidR="006200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17,8 тыс. рублей, или на 16,8 процента.</w:t>
      </w:r>
    </w:p>
    <w:p w:rsidR="006D0F6C" w:rsidRPr="004248B7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D0F6C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B7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        </w:t>
      </w:r>
      <w:r w:rsidRPr="008642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«Физическая культура и спорт»</w:t>
      </w: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  </w:t>
      </w:r>
      <w:r w:rsidR="0062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1118,9 </w:t>
      </w: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62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79,4 </w:t>
      </w: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назначениям.  По сравнению с 9 месяцами  </w:t>
      </w: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</w:t>
      </w:r>
      <w:r w:rsidR="006200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</w:t>
      </w:r>
      <w:r w:rsidR="0062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200B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65449">
        <w:rPr>
          <w:rFonts w:ascii="Times New Roman" w:eastAsia="Times New Roman" w:hAnsi="Times New Roman" w:cs="Times New Roman"/>
          <w:sz w:val="28"/>
          <w:szCs w:val="28"/>
          <w:lang w:eastAsia="ru-RU"/>
        </w:rPr>
        <w:t>160,6</w:t>
      </w: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6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16,8 процента. </w:t>
      </w:r>
      <w:r w:rsidR="008642B6"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производились на  финансовое обеспечение выполнения муниципального задания МБУ ФОК «Олимп» в сумме </w:t>
      </w:r>
      <w:r w:rsidR="000D21B7">
        <w:rPr>
          <w:rFonts w:ascii="Times New Roman" w:eastAsia="Times New Roman" w:hAnsi="Times New Roman" w:cs="Times New Roman"/>
          <w:sz w:val="28"/>
          <w:szCs w:val="28"/>
          <w:lang w:eastAsia="ru-RU"/>
        </w:rPr>
        <w:t>1115,9</w:t>
      </w:r>
      <w:r w:rsidR="008642B6"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8642B6" w:rsidRPr="008642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проведение мероприятий по физической культуре и спорту  средства в сумме </w:t>
      </w:r>
      <w:r w:rsidR="000D21B7">
        <w:rPr>
          <w:rFonts w:ascii="Times New Roman" w:eastAsiaTheme="minorEastAsia" w:hAnsi="Times New Roman" w:cs="Times New Roman"/>
          <w:sz w:val="28"/>
          <w:szCs w:val="28"/>
          <w:lang w:eastAsia="ru-RU"/>
        </w:rPr>
        <w:t>3,0</w:t>
      </w:r>
      <w:r w:rsidR="008642B6" w:rsidRPr="008642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8642B6"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2B6" w:rsidRPr="008642B6" w:rsidRDefault="008642B6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F6C" w:rsidRPr="008642B6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 за 9 месяцев 20</w:t>
      </w:r>
      <w:r w:rsidR="008642B6"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21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6D0F6C" w:rsidRPr="008642B6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предоставлена следующими данными:</w:t>
      </w:r>
    </w:p>
    <w:p w:rsidR="006D0F6C" w:rsidRPr="008642B6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октября  20</w:t>
      </w:r>
      <w:r w:rsidR="000D21B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-3 шт. единиц, на 01 октября 20</w:t>
      </w:r>
      <w:r w:rsidR="008642B6"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21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3 шт. единиц. Штатная численность служащих аппарата управления остается без изменений.</w:t>
      </w:r>
    </w:p>
    <w:p w:rsidR="006D0F6C" w:rsidRPr="008642B6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работников органов местного самоуправления составил:</w:t>
      </w:r>
    </w:p>
    <w:p w:rsidR="006D0F6C" w:rsidRPr="008642B6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42B6"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  20</w:t>
      </w:r>
      <w:r w:rsidR="000D21B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642B6"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 </w:t>
      </w:r>
      <w:r w:rsidR="000D21B7">
        <w:rPr>
          <w:rFonts w:ascii="Times New Roman" w:eastAsia="Times New Roman" w:hAnsi="Times New Roman" w:cs="Times New Roman"/>
          <w:sz w:val="28"/>
          <w:szCs w:val="28"/>
          <w:lang w:eastAsia="ru-RU"/>
        </w:rPr>
        <w:t>625,3</w:t>
      </w:r>
      <w:r w:rsidR="008642B6"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F6C" w:rsidRPr="008642B6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 20</w:t>
      </w:r>
      <w:r w:rsidR="008642B6"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21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 </w:t>
      </w:r>
      <w:r w:rsidR="000D21B7">
        <w:rPr>
          <w:rFonts w:ascii="Times New Roman" w:eastAsia="Times New Roman" w:hAnsi="Times New Roman" w:cs="Times New Roman"/>
          <w:sz w:val="28"/>
          <w:szCs w:val="28"/>
          <w:lang w:eastAsia="ru-RU"/>
        </w:rPr>
        <w:t>654,2</w:t>
      </w: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642B6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аппарата управления в общей сумме расходов бюджета поселения за 9 месяцев   20</w:t>
      </w:r>
      <w:r w:rsidR="008642B6"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21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</w:t>
      </w:r>
      <w:r w:rsidR="008642B6"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21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642B6"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 от общего объема расходов. </w:t>
      </w:r>
      <w:r w:rsidR="008642B6"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</w:t>
      </w:r>
      <w:r w:rsidR="000D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незначительное</w:t>
      </w:r>
      <w:r w:rsidR="008642B6"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 расходов на оплату труда работников органа местного </w:t>
      </w:r>
      <w:r w:rsidR="008642B6"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 за </w:t>
      </w:r>
      <w:r w:rsid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642B6"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="008642B6"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0D21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42B6"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аналогичным периодом прошлого года на </w:t>
      </w:r>
      <w:r w:rsidR="000D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28,9 </w:t>
      </w:r>
      <w:r w:rsidR="008642B6"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D21B7">
        <w:rPr>
          <w:rFonts w:ascii="Times New Roman" w:eastAsia="Times New Roman" w:hAnsi="Times New Roman" w:cs="Times New Roman"/>
          <w:sz w:val="28"/>
          <w:szCs w:val="28"/>
          <w:lang w:eastAsia="ru-RU"/>
        </w:rPr>
        <w:t>4,6</w:t>
      </w:r>
      <w:r w:rsidR="008642B6"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0D21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цента.</w:t>
      </w:r>
    </w:p>
    <w:p w:rsidR="006D0F6C" w:rsidRPr="008642B6" w:rsidRDefault="008642B6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0F6C"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муниципальных учреждений представлена в следующей форме.</w:t>
      </w:r>
    </w:p>
    <w:p w:rsidR="006D0F6C" w:rsidRPr="008642B6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бюджетных организаций по состоянию на 01 октября  20</w:t>
      </w:r>
      <w:r w:rsidR="000D21B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 1 (в т. ч. финансируемых за счет собственных доходов  – 1), на 01 октября   20</w:t>
      </w:r>
      <w:r w:rsidR="008642B6"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21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1 (в т. ч. финансируемых за счет собственных доходов – 1).</w:t>
      </w:r>
    </w:p>
    <w:p w:rsidR="006D0F6C" w:rsidRPr="00D03FA7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F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работников муниципальных учреждений по состоянию на 01 октября  20</w:t>
      </w:r>
      <w:r w:rsidR="000D21B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642B6" w:rsidRPr="00D0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0D2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D0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единиц, на 01октября  20</w:t>
      </w:r>
      <w:r w:rsidR="008642B6" w:rsidRPr="00D03F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21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0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8642B6" w:rsidRPr="00D03FA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0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единиц. Штатная численность работников муниципальных учреждений поселения на 01.10.20</w:t>
      </w:r>
      <w:r w:rsidR="00D03FA7" w:rsidRPr="00D03F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21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3FA7" w:rsidRPr="00D0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01.10.20</w:t>
      </w:r>
      <w:r w:rsidR="000D21B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0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D21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изменилась.</w:t>
      </w:r>
    </w:p>
    <w:p w:rsidR="006D0F6C" w:rsidRPr="00ED53CA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3CA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муниципальных учреждений составил:</w:t>
      </w:r>
    </w:p>
    <w:p w:rsidR="006D0F6C" w:rsidRPr="00ED53CA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53CA" w:rsidRPr="00ED53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  20</w:t>
      </w:r>
      <w:r w:rsidR="000D21B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D53CA" w:rsidRPr="00E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 </w:t>
      </w:r>
      <w:r w:rsidR="000D21B7">
        <w:rPr>
          <w:rFonts w:ascii="Times New Roman" w:eastAsia="Times New Roman" w:hAnsi="Times New Roman" w:cs="Times New Roman"/>
          <w:sz w:val="28"/>
          <w:szCs w:val="28"/>
          <w:lang w:eastAsia="ru-RU"/>
        </w:rPr>
        <w:t>819,1</w:t>
      </w:r>
      <w:r w:rsidR="00ED53CA" w:rsidRPr="00E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ED53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F6C" w:rsidRPr="00ED53CA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3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 9 месяцев   20</w:t>
      </w:r>
      <w:r w:rsidR="00ED53CA" w:rsidRPr="00ED53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02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 </w:t>
      </w:r>
      <w:r w:rsidR="00574132">
        <w:rPr>
          <w:rFonts w:ascii="Times New Roman" w:eastAsia="Times New Roman" w:hAnsi="Times New Roman" w:cs="Times New Roman"/>
          <w:sz w:val="28"/>
          <w:szCs w:val="28"/>
          <w:lang w:eastAsia="ru-RU"/>
        </w:rPr>
        <w:t>1005,5</w:t>
      </w:r>
      <w:r w:rsidRPr="00E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D0F6C" w:rsidRPr="00ED53CA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3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муниципальных учреждений  в общей сумме расходов бюджета поселения  за 9 месяцев   20</w:t>
      </w:r>
      <w:r w:rsidR="00ED53CA" w:rsidRPr="00ED53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41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</w:t>
      </w:r>
      <w:r w:rsidR="00574132">
        <w:rPr>
          <w:rFonts w:ascii="Times New Roman" w:eastAsia="Times New Roman" w:hAnsi="Times New Roman" w:cs="Times New Roman"/>
          <w:sz w:val="28"/>
          <w:szCs w:val="28"/>
          <w:lang w:eastAsia="ru-RU"/>
        </w:rPr>
        <w:t>26,5</w:t>
      </w:r>
      <w:r w:rsidRPr="00E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6D0F6C" w:rsidRPr="00ED53CA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Наблюдается </w:t>
      </w:r>
      <w:r w:rsidR="005741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E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оплату труда работников муниципальных учреждений  на </w:t>
      </w:r>
      <w:r w:rsidR="00574132">
        <w:rPr>
          <w:rFonts w:ascii="Times New Roman" w:eastAsia="Times New Roman" w:hAnsi="Times New Roman" w:cs="Times New Roman"/>
          <w:sz w:val="28"/>
          <w:szCs w:val="28"/>
          <w:lang w:eastAsia="ru-RU"/>
        </w:rPr>
        <w:t>186,4</w:t>
      </w:r>
      <w:r w:rsidRPr="00E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574132">
        <w:rPr>
          <w:rFonts w:ascii="Times New Roman" w:eastAsia="Times New Roman" w:hAnsi="Times New Roman" w:cs="Times New Roman"/>
          <w:sz w:val="28"/>
          <w:szCs w:val="28"/>
          <w:lang w:eastAsia="ru-RU"/>
        </w:rPr>
        <w:t>22,8</w:t>
      </w:r>
      <w:r w:rsidRPr="00E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процента, что связано с </w:t>
      </w:r>
      <w:r w:rsidR="00E4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увеличением 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МРОТ</w:t>
      </w:r>
      <w:r w:rsidR="00E40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0F6C" w:rsidRPr="004248B7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D0F6C" w:rsidRPr="004248B7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D0F6C" w:rsidRPr="004248B7" w:rsidRDefault="006D0F6C" w:rsidP="006D0F6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6D0F6C" w:rsidRPr="004248B7" w:rsidRDefault="006D0F6C" w:rsidP="006D0F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ED53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поселения.</w:t>
      </w:r>
    </w:p>
    <w:p w:rsidR="006D0F6C" w:rsidRPr="004248B7" w:rsidRDefault="006D0F6C" w:rsidP="006D0F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7B14FE" w:rsidRDefault="006D0F6C" w:rsidP="007B14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4F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="007B14FE" w:rsidRPr="007B14FE">
        <w:rPr>
          <w:rFonts w:eastAsia="Times New Roman"/>
          <w:color w:val="FF0000"/>
          <w:sz w:val="28"/>
          <w:szCs w:val="28"/>
          <w:lang w:eastAsia="ru-RU"/>
        </w:rPr>
        <w:t xml:space="preserve">       </w:t>
      </w:r>
      <w:r w:rsidR="007B14FE" w:rsidRPr="007B1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бюджет поселения на 202</w:t>
      </w:r>
      <w:r w:rsidR="003240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14FE" w:rsidRPr="007B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принят без дефицита (профицита). Изменения в решение «О бюджете поселения на 202</w:t>
      </w:r>
      <w:r w:rsidR="003240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14FE" w:rsidRPr="007B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240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14FE" w:rsidRPr="007B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240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14FE" w:rsidRPr="007B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за 9 месяцев  202</w:t>
      </w:r>
      <w:r w:rsidR="003240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14FE" w:rsidRPr="007B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вносились </w:t>
      </w:r>
      <w:r w:rsidR="0032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="007B14FE" w:rsidRPr="007B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32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4FE" w:rsidRPr="007B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2404F" w:rsidRPr="001A3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поселения Туровецкое  от 14.05.2021 года №81.</w:t>
      </w:r>
      <w:r w:rsidR="0032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4FE" w:rsidRPr="007B14F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Уточненный бюджет поселения принят также  без дефицита (профицита).</w:t>
      </w:r>
    </w:p>
    <w:p w:rsidR="007B14FE" w:rsidRPr="007B14FE" w:rsidRDefault="0022323B" w:rsidP="007B14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7B14FE" w:rsidRPr="007B1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 поселения за </w:t>
      </w:r>
      <w:r w:rsidR="007B14FE" w:rsidRPr="0022323B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7B14FE" w:rsidRPr="007B1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324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B14FE" w:rsidRPr="007B1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исполнен с профицитом  в сумме </w:t>
      </w:r>
      <w:r w:rsidR="0032404F">
        <w:rPr>
          <w:rFonts w:ascii="Times New Roman" w:eastAsia="Times New Roman" w:hAnsi="Times New Roman" w:cs="Times New Roman"/>
          <w:sz w:val="28"/>
          <w:szCs w:val="28"/>
          <w:lang w:eastAsia="ru-RU"/>
        </w:rPr>
        <w:t>64,8</w:t>
      </w:r>
      <w:r w:rsidR="007B14FE" w:rsidRPr="007B1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тыс. рублей. </w:t>
      </w:r>
    </w:p>
    <w:p w:rsidR="006D0F6C" w:rsidRPr="004248B7" w:rsidRDefault="006D0F6C" w:rsidP="002232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6D0F6C" w:rsidRPr="004248B7" w:rsidRDefault="006D0F6C" w:rsidP="006D0F6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lang w:eastAsia="ru-RU"/>
        </w:rPr>
      </w:pPr>
    </w:p>
    <w:p w:rsidR="006D0F6C" w:rsidRPr="004248B7" w:rsidRDefault="006D0F6C" w:rsidP="006D0F6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22323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поселения.</w:t>
      </w:r>
    </w:p>
    <w:p w:rsidR="006D0F6C" w:rsidRPr="004248B7" w:rsidRDefault="006D0F6C" w:rsidP="006D0F6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32404F" w:rsidRPr="00A23CEB" w:rsidRDefault="0032404F" w:rsidP="003240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23C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Решением Совета поселения Туровецкое от 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A23C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 w:rsidRPr="00A23C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67</w:t>
      </w:r>
      <w:r w:rsidRPr="00A23C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установлен верхний предел муниципального внутреннего долга поселения по состоянию на 1 января 202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A23C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0,0 тыс. рублей.</w:t>
      </w:r>
    </w:p>
    <w:p w:rsidR="0032404F" w:rsidRPr="00A23CEB" w:rsidRDefault="0032404F" w:rsidP="003240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3C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поселения 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32404F" w:rsidRPr="00B0255D" w:rsidRDefault="0032404F" w:rsidP="003240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C00000"/>
          <w:spacing w:val="1"/>
          <w:sz w:val="28"/>
          <w:szCs w:val="28"/>
          <w:lang w:eastAsia="ru-RU"/>
        </w:rPr>
      </w:pPr>
      <w:r w:rsidRPr="00A23CE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202</w:t>
      </w:r>
      <w:r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1</w:t>
      </w:r>
      <w:r w:rsidRPr="00A23CE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году не запланировано.</w:t>
      </w:r>
    </w:p>
    <w:p w:rsidR="006D0F6C" w:rsidRPr="004248B7" w:rsidRDefault="006D0F6C" w:rsidP="006D0F6C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lang w:eastAsia="ru-RU"/>
        </w:rPr>
      </w:pPr>
    </w:p>
    <w:p w:rsidR="006D0F6C" w:rsidRPr="00C90337" w:rsidRDefault="006D0F6C" w:rsidP="006D0F6C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D0F6C" w:rsidRPr="00C90337" w:rsidRDefault="006D0F6C" w:rsidP="006D0F6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9033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C9033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6D0F6C" w:rsidRPr="004248B7" w:rsidRDefault="006D0F6C" w:rsidP="006D0F6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pacing w:val="1"/>
          <w:sz w:val="28"/>
          <w:szCs w:val="28"/>
          <w:lang w:eastAsia="ru-RU"/>
        </w:rPr>
      </w:pPr>
    </w:p>
    <w:p w:rsidR="0032404F" w:rsidRDefault="006D0F6C" w:rsidP="0032404F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B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="0032404F" w:rsidRPr="00EA1A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32404F" w:rsidRPr="00EA1A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кредиторской задолженности по состоянию на 01 января 2020 года – 101,8 тыс. рублей (в том числе просроченной - 0,0 тыс. рублей),  </w:t>
      </w:r>
      <w:r w:rsidR="0032404F" w:rsidRPr="00EA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 </w:t>
      </w:r>
      <w:r w:rsidR="00BB13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2404F" w:rsidRPr="00EA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</w:t>
      </w:r>
      <w:r w:rsidR="00E837C8">
        <w:rPr>
          <w:rFonts w:ascii="Times New Roman" w:eastAsia="Times New Roman" w:hAnsi="Times New Roman" w:cs="Times New Roman"/>
          <w:sz w:val="28"/>
          <w:szCs w:val="28"/>
          <w:lang w:eastAsia="ru-RU"/>
        </w:rPr>
        <w:t>83,0</w:t>
      </w:r>
      <w:r w:rsidR="0032404F" w:rsidRPr="00EA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том числе просроченной -0,0 тыс. рублей),   </w:t>
      </w:r>
      <w:r w:rsidR="0032404F" w:rsidRPr="00EA1A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01 января 2021 года  – 78,9 тыс. рублей (в том числе просроченной – 0,0 тыс. рублей)</w:t>
      </w:r>
      <w:r w:rsidR="0032404F" w:rsidRPr="00EA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01 </w:t>
      </w:r>
      <w:r w:rsidR="00BB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32404F" w:rsidRPr="00EA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– </w:t>
      </w:r>
      <w:r w:rsidR="0014667B">
        <w:rPr>
          <w:rFonts w:ascii="Times New Roman" w:eastAsia="Times New Roman" w:hAnsi="Times New Roman" w:cs="Times New Roman"/>
          <w:sz w:val="28"/>
          <w:szCs w:val="28"/>
          <w:lang w:eastAsia="ru-RU"/>
        </w:rPr>
        <w:t>175,4</w:t>
      </w:r>
      <w:r w:rsidR="00E8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04F" w:rsidRPr="00EA1AC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proofErr w:type="gramEnd"/>
    </w:p>
    <w:p w:rsidR="0032404F" w:rsidRPr="00E85EA3" w:rsidRDefault="0032404F" w:rsidP="0032404F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A1AC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на начало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 сравнению с началом прошлого года снизил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</w:t>
      </w:r>
      <w:r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1A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22,9 тыс. рублей, или на 22,5%. В ходе исполнения бюджета поселения за </w:t>
      </w:r>
      <w:r w:rsidR="00E837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месяцев </w:t>
      </w:r>
      <w:r w:rsidRPr="00EA1A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текущего года объем кредиторской задолженности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увеличился</w:t>
      </w:r>
      <w:r w:rsidRPr="00EA1A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1466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96,5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1A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 и  составил – </w:t>
      </w:r>
      <w:r w:rsidR="001466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175,4</w:t>
      </w:r>
      <w:r w:rsidRPr="00EA1A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просроченная задолженность  отсутствует, в том числе: </w:t>
      </w:r>
    </w:p>
    <w:p w:rsidR="0032404F" w:rsidRDefault="0032404F" w:rsidP="003240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услуги  телефонной связи за сентябрь </w:t>
      </w:r>
      <w:r w:rsidRPr="00EA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837C8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Pr="00EA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2404F" w:rsidRDefault="0032404F" w:rsidP="003240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37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 за сентябрь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r w:rsidR="00E837C8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2404F" w:rsidRDefault="0032404F" w:rsidP="003240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вывоз ТКО за сентябрь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837C8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2404F" w:rsidRPr="00EA1ACA" w:rsidRDefault="0032404F" w:rsidP="003240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37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договору на оказание финансовых услуг за сентябрь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837C8">
        <w:rPr>
          <w:rFonts w:ascii="Times New Roman" w:eastAsia="Times New Roman" w:hAnsi="Times New Roman" w:cs="Times New Roman"/>
          <w:sz w:val="28"/>
          <w:szCs w:val="28"/>
          <w:lang w:eastAsia="ru-RU"/>
        </w:rPr>
        <w:t>13,</w:t>
      </w:r>
      <w:r w:rsidR="001466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2404F" w:rsidRPr="00EA1ACA" w:rsidRDefault="0032404F" w:rsidP="003240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соглашению по межбюджетным трансфертам </w:t>
      </w:r>
      <w:r w:rsidRPr="00EA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8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64,8 </w:t>
      </w:r>
      <w:r w:rsidRPr="00EA1AC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2404F" w:rsidRDefault="0032404F" w:rsidP="003240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37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НДФЛ с договора за сентябрь</w:t>
      </w:r>
      <w:r w:rsidRPr="00EA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837C8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Pr="00EA1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837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37C8" w:rsidRDefault="00E837C8" w:rsidP="003240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задолженность по страховым взносам на обязательное медицинское страхование за сентябрь -0,8 тыс. рублей;</w:t>
      </w:r>
    </w:p>
    <w:p w:rsidR="00E837C8" w:rsidRDefault="00E837C8" w:rsidP="003240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задолженность по страховым взносам  на обязательное пенсионное страхование за сентябрь – 3,4 тыс. рублей;</w:t>
      </w:r>
    </w:p>
    <w:p w:rsidR="00E837C8" w:rsidRPr="00EA1ACA" w:rsidRDefault="0014667B" w:rsidP="003240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задолженность по налогам  в бюджет поселения (по данным налоговой инспекции) -88,4 тыс. рублей</w:t>
      </w:r>
    </w:p>
    <w:p w:rsidR="0014667B" w:rsidRDefault="0032404F" w:rsidP="0032404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5EA3"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  <w:t xml:space="preserve">           </w:t>
      </w:r>
      <w:r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дебиторской задолженности по состоянию  на 01 января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</w:t>
      </w:r>
      <w:r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 составил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26,6</w:t>
      </w:r>
      <w:r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(в том числе просроченной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0,0</w:t>
      </w:r>
      <w:r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рублей).  По сравнению с отчетным периодом прошлого года дебиторская задолженность </w:t>
      </w:r>
      <w:r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уменьшилась   на 22,0 тыс. рублей, или на 45,3%.</w:t>
      </w:r>
      <w:r w:rsidRPr="00662DC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Дебиторская задолженность  на 01 </w:t>
      </w:r>
      <w:r w:rsidR="001466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октября </w:t>
      </w:r>
      <w:r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2020 года составила </w:t>
      </w:r>
      <w:r w:rsidR="001466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10062,4 </w:t>
      </w:r>
      <w:r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 на 01 </w:t>
      </w:r>
      <w:r w:rsidR="001466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октября </w:t>
      </w:r>
      <w:r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2021 года составила </w:t>
      </w:r>
      <w:r w:rsidR="001466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11147,8</w:t>
      </w:r>
      <w:r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то есть увеличилась на </w:t>
      </w:r>
      <w:r w:rsidR="001466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1085,4</w:t>
      </w:r>
      <w:r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411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466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10,8</w:t>
      </w:r>
      <w:r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Сумма дебиторск</w:t>
      </w:r>
      <w:r w:rsidR="001466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</w:t>
      </w:r>
      <w:r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</w:t>
      </w:r>
      <w:r w:rsidR="001466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466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сложилась следующим образом:</w:t>
      </w:r>
    </w:p>
    <w:p w:rsidR="0014667B" w:rsidRDefault="0014667B" w:rsidP="0032404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32404F"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начисления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2404F"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безвозмездных поступлений от других бюджетов бюджетной системы РФ на 2021 год и плановый период 2022-2023 годов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11070,9</w:t>
      </w:r>
      <w:r w:rsidR="0032404F"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4667B" w:rsidRDefault="0014667B" w:rsidP="0032404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2404F"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задолженность по налогам (данные налоговой инспекции)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38,6</w:t>
      </w:r>
      <w:r w:rsidR="0032404F"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4667B" w:rsidRDefault="0032404F" w:rsidP="0032404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предоплата  за электроэнергию ООО «ССК» - </w:t>
      </w:r>
      <w:r w:rsidR="0014667B">
        <w:rPr>
          <w:rFonts w:ascii="Times New Roman" w:eastAsiaTheme="minorEastAsia" w:hAnsi="Times New Roman" w:cs="Times New Roman"/>
          <w:sz w:val="28"/>
          <w:szCs w:val="28"/>
          <w:lang w:eastAsia="ru-RU"/>
        </w:rPr>
        <w:t>30,0</w:t>
      </w:r>
      <w:r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14667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4667B" w:rsidRDefault="0014667B" w:rsidP="0032404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предоплата за передачу электрической энерг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 АО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«Вологдаоблэнерго» - 2,5 тыс. рублей;</w:t>
      </w:r>
    </w:p>
    <w:p w:rsidR="0032404F" w:rsidRDefault="0014667B" w:rsidP="0032404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2404F"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предоплата за подписку УФПС «Почта России» 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2,8</w:t>
      </w:r>
      <w:r w:rsidR="0032404F"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11436" w:rsidRPr="00606233" w:rsidRDefault="0014667B" w:rsidP="0032404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выдача под отчет на приобретение ГСМ - 3,0 тыс. рублей.</w:t>
      </w:r>
    </w:p>
    <w:p w:rsidR="00611436" w:rsidRDefault="00611436" w:rsidP="0061143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0F6C" w:rsidRPr="004248B7" w:rsidRDefault="00611436" w:rsidP="006114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6D0F6C" w:rsidRPr="00C95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="006D0F6C" w:rsidRPr="00C9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C88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C5C88" w:rsidRPr="007B14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решение «О бюджете поселения на 202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5C88" w:rsidRPr="007B14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202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5C88" w:rsidRPr="007B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5C88" w:rsidRPr="007B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за 9 месяцев  202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5C88" w:rsidRPr="007B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вносились 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E41188" w:rsidRP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1188" w:rsidRPr="007B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188" w:rsidRPr="007B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1188" w:rsidRPr="001A3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поселения Туровецкое  от 14.05.2021 года №81.</w:t>
      </w:r>
    </w:p>
    <w:p w:rsidR="006D0F6C" w:rsidRPr="00D736B1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6B1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 9 месяцев  20</w:t>
      </w:r>
      <w:r w:rsidR="00D736B1" w:rsidRPr="00D736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D7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доходы бюджета поселения составили 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>3797,5</w:t>
      </w:r>
      <w:r w:rsidRPr="00D7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>68,6</w:t>
      </w:r>
      <w:r w:rsidRPr="00D7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5535,6</w:t>
      </w:r>
      <w:r w:rsidRPr="00D7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налоговые и неналоговые доходы – 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>195,5</w:t>
      </w:r>
      <w:r w:rsidRPr="00D7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>37,4</w:t>
      </w:r>
      <w:r w:rsidRPr="00D7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>3602,0</w:t>
      </w:r>
      <w:r w:rsidRPr="00D7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>71,8</w:t>
      </w:r>
      <w:r w:rsidRPr="00D73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6D0F6C" w:rsidRPr="004248B7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959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источниками налоговых и неналоговых доходов бюджета поселения является налог на доходы ф</w:t>
      </w:r>
      <w:r w:rsidR="00C95934" w:rsidRPr="00C9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изических лиц, земельный налог и 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физических лиц</w:t>
      </w:r>
      <w:r w:rsidR="00F46A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которых в объеме налоговых и неналоговых доходов бюджета поселения составила 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>96,6</w:t>
      </w:r>
      <w:r w:rsidRPr="00C9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6D0F6C" w:rsidRPr="00C95934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Pr="00C9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>94,9</w:t>
      </w:r>
      <w:r w:rsidRPr="00C9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6D0F6C" w:rsidRPr="004B3869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6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Расходы бюджета пос</w:t>
      </w:r>
      <w:r w:rsidR="004B3869" w:rsidRPr="004B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исполнены в сумме  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>3732,7</w:t>
      </w:r>
      <w:r w:rsidRPr="004B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 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>67,4</w:t>
      </w:r>
      <w:r w:rsidRPr="004B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>5535,6</w:t>
      </w:r>
      <w:r w:rsidRPr="004B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</w:p>
    <w:p w:rsidR="006D0F6C" w:rsidRPr="00702604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социальную сферу направлено 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>1294,8</w:t>
      </w:r>
      <w:r w:rsidRPr="007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>79,5</w:t>
      </w:r>
      <w:r w:rsidR="00702604" w:rsidRPr="007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утвержденным годовым назначениям. </w:t>
      </w:r>
    </w:p>
    <w:p w:rsidR="00E41188" w:rsidRPr="00ED4E02" w:rsidRDefault="00E41188" w:rsidP="00E4118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шести </w:t>
      </w:r>
      <w:r w:rsidRPr="00ED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</w:t>
      </w:r>
      <w:r w:rsidRPr="00ED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исполнения к годовым назначениям выше или равен 75%</w:t>
      </w:r>
      <w:r w:rsidRPr="00ED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D4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Pr="00ED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ED4E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и правоохранительная деятельность</w:t>
      </w:r>
      <w:r w:rsidRPr="00ED4E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«Жилищно-коммунальное хозяйство» и «Образование»</w:t>
      </w:r>
      <w:r w:rsidRPr="00ED4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уровень исполнения к годовым назначениям ниже  75,0 процентов.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1188" w:rsidRDefault="006D0F6C" w:rsidP="00E411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При  сравнении задолженности по  налоговым платежам  по состоянию на 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188" w:rsidRPr="0002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01.10.202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1188" w:rsidRPr="0002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188" w:rsidRPr="0002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аналогичным периодом  2020 года</w:t>
      </w:r>
      <w:r w:rsidR="00E41188" w:rsidRPr="0002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на 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4,1 </w:t>
      </w:r>
      <w:r w:rsidR="00E41188" w:rsidRPr="0002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24,7</w:t>
      </w:r>
      <w:r w:rsidR="00E41188" w:rsidRPr="0002445F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E4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188" w:rsidRPr="0002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разрезе налоговых источников:</w:t>
      </w:r>
    </w:p>
    <w:p w:rsidR="00E41188" w:rsidRPr="005D30B8" w:rsidRDefault="00E41188" w:rsidP="00E4118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снижение </w:t>
      </w:r>
      <w:r w:rsidRPr="005D3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НДФЛ  на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5D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88,9</w:t>
      </w:r>
      <w:r w:rsidRPr="005D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1188" w:rsidRPr="00A93DC3" w:rsidRDefault="00E41188" w:rsidP="00E411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41188" w:rsidRPr="003007C1" w:rsidRDefault="00E41188" w:rsidP="00E4118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3007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снижение </w:t>
      </w:r>
      <w:r w:rsidRPr="0030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 на имущество физических лиц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Pr="0030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34,8</w:t>
      </w:r>
      <w:r w:rsidRPr="0030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E41188" w:rsidRPr="005D30B8" w:rsidRDefault="00E41188" w:rsidP="00E4118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снижение</w:t>
      </w:r>
      <w:r w:rsidRPr="005D30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D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земельному налогу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5D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5D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188" w:rsidRPr="005D30B8" w:rsidRDefault="00E41188" w:rsidP="00E41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Из имеющихся данных на 01.10.202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налог </w:t>
      </w:r>
      <w:r w:rsidRPr="005D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51,2</w:t>
      </w:r>
      <w:r w:rsidRPr="005D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недоимки, на втором и месте  задолженность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налогу на имущество физических лиц</w:t>
      </w:r>
      <w:r w:rsidRPr="005D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48,0</w:t>
      </w:r>
      <w:r w:rsidRPr="005D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на третьем месте – задолженность по НДФЛ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0,8 </w:t>
      </w:r>
      <w:r w:rsidRPr="005D3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6D0F6C" w:rsidRPr="006D0F6C" w:rsidRDefault="00E41188" w:rsidP="00E411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D0F6C"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 9 месяцев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="006D0F6C"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бюджет поселения исполнен с профицитом 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64,8</w:t>
      </w:r>
      <w:r w:rsidR="006D0F6C"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6D0F6C" w:rsidRPr="006D0F6C" w:rsidRDefault="00C52554" w:rsidP="00C525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6.</w:t>
      </w:r>
      <w:r w:rsidRPr="00EA1A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ходе исполнения бюджета поселения за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месяцев </w:t>
      </w:r>
      <w:r w:rsidRPr="00EA1A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текущего года объем кредиторской задолженности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увеличился</w:t>
      </w:r>
      <w:r w:rsidRPr="00EA1A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96,5 </w:t>
      </w:r>
      <w:r w:rsidRPr="00EA1A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 и  составил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175,4</w:t>
      </w:r>
      <w:r w:rsidRPr="00EA1A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просроченная задолженность  отсутствует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EA1A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D0F6C" w:rsidRPr="006D0F6C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значительная по объему задолженность по </w:t>
      </w:r>
      <w:r w:rsidR="00B974C0" w:rsidRPr="00C9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ИФНС России №1 по </w:t>
      </w:r>
      <w:proofErr w:type="gramStart"/>
      <w:r w:rsidR="00B974C0" w:rsidRPr="00C903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B974C0" w:rsidRPr="00C90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(налоги) 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 </w:t>
      </w:r>
      <w:r w:rsidR="00C52554">
        <w:rPr>
          <w:rFonts w:ascii="Times New Roman" w:eastAsia="Times New Roman" w:hAnsi="Times New Roman" w:cs="Times New Roman"/>
          <w:sz w:val="28"/>
          <w:szCs w:val="28"/>
          <w:lang w:eastAsia="ru-RU"/>
        </w:rPr>
        <w:t>88,4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F4C0D" w:rsidRDefault="006D0F6C" w:rsidP="009F4C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F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 задолженност</w:t>
      </w:r>
      <w:r w:rsidR="00C5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 октября 20</w:t>
      </w:r>
      <w:r w:rsidR="00B974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25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F4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C0D"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составила </w:t>
      </w:r>
      <w:r w:rsidR="009F4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11147,8</w:t>
      </w:r>
      <w:r w:rsidR="009F4C0D"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</w:t>
      </w:r>
      <w:r w:rsidR="009F4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F4C0D"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Сумма дебиторск</w:t>
      </w:r>
      <w:r w:rsidR="009F4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</w:t>
      </w:r>
      <w:r w:rsidR="009F4C0D"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</w:t>
      </w:r>
      <w:r w:rsidR="009F4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9F4C0D"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4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сложилась следующим образом:</w:t>
      </w:r>
    </w:p>
    <w:p w:rsidR="009F4C0D" w:rsidRDefault="009F4C0D" w:rsidP="009F4C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начисления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безвозмездных поступлений от других бюджетов бюджетной системы РФ на 2021 год и плановый период 2022-2023 годов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11070,9</w:t>
      </w:r>
      <w:r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F4C0D" w:rsidRDefault="009F4C0D" w:rsidP="009F4C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задолженность по налогам (данные налоговой инспекции)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38,6</w:t>
      </w:r>
      <w:r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F4C0D" w:rsidRDefault="009F4C0D" w:rsidP="009F4C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предоплата  за электроэнергию ООО «ССК» 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30,0</w:t>
      </w:r>
      <w:r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F4C0D" w:rsidRDefault="009F4C0D" w:rsidP="009F4C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предоплата за передачу электрической энерг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 АО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«Вологдаоблэнерго» - 2,5 тыс. рублей;</w:t>
      </w:r>
    </w:p>
    <w:p w:rsidR="009F4C0D" w:rsidRDefault="009F4C0D" w:rsidP="009F4C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предоплата за подписку УФПС «Почта России» 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2,8</w:t>
      </w:r>
      <w:r w:rsidRPr="00662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D0F6C" w:rsidRPr="006D0F6C" w:rsidRDefault="009F4C0D" w:rsidP="009F4C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выдача под отчет на приобретение ГСМ - 3,0 тыс. рублей</w:t>
      </w:r>
    </w:p>
    <w:p w:rsidR="006D0F6C" w:rsidRPr="006D0F6C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0F6C" w:rsidRPr="006D0F6C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6D0F6C" w:rsidRPr="006D0F6C" w:rsidRDefault="006D0F6C" w:rsidP="006D0F6C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F6C" w:rsidRPr="006D0F6C" w:rsidRDefault="006D0F6C" w:rsidP="006D0F6C">
      <w:p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F6C">
        <w:rPr>
          <w:rFonts w:ascii="Times New Roman" w:eastAsia="Calibri" w:hAnsi="Times New Roman" w:cs="Times New Roman"/>
          <w:i/>
          <w:sz w:val="28"/>
          <w:szCs w:val="28"/>
        </w:rPr>
        <w:t xml:space="preserve">         </w:t>
      </w:r>
      <w:r w:rsidRPr="006D0F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В целях пополнения доходной части  бюджета поселения  рекомендуем принять все необходимые меры по сокращению задолженности по налоговым доходам. </w:t>
      </w:r>
    </w:p>
    <w:p w:rsidR="006D0F6C" w:rsidRPr="006D0F6C" w:rsidRDefault="006D0F6C" w:rsidP="006D0F6C">
      <w:pPr>
        <w:spacing w:after="0" w:line="240" w:lineRule="auto"/>
        <w:ind w:right="-14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F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2. Принять все необходимые меры к недопущению  роста  кредиторской задолженности.</w:t>
      </w:r>
    </w:p>
    <w:p w:rsidR="006D0F6C" w:rsidRPr="006D0F6C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0F6C" w:rsidRPr="006D0F6C" w:rsidRDefault="006D0F6C" w:rsidP="006D0F6C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0F6C" w:rsidRPr="006D0F6C" w:rsidRDefault="006D0F6C" w:rsidP="006D0F6C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0F6C" w:rsidRPr="006D0F6C" w:rsidRDefault="006D0F6C" w:rsidP="006D0F6C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0F6C" w:rsidRPr="006D0F6C" w:rsidRDefault="006D0F6C" w:rsidP="006D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инспектор</w:t>
      </w:r>
    </w:p>
    <w:p w:rsidR="002174F3" w:rsidRDefault="006D0F6C" w:rsidP="009F4C0D">
      <w:pPr>
        <w:spacing w:after="0" w:line="240" w:lineRule="auto"/>
        <w:contextualSpacing/>
        <w:jc w:val="both"/>
      </w:pP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ревизионной комиссии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6D0F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М.И. Шестакова</w:t>
      </w:r>
    </w:p>
    <w:sectPr w:rsidR="002174F3" w:rsidSect="00CC0BD3">
      <w:headerReference w:type="default" r:id="rId14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D1B" w:rsidRDefault="00CC0D1B">
      <w:pPr>
        <w:spacing w:after="0" w:line="240" w:lineRule="auto"/>
      </w:pPr>
      <w:r>
        <w:separator/>
      </w:r>
    </w:p>
  </w:endnote>
  <w:endnote w:type="continuationSeparator" w:id="0">
    <w:p w:rsidR="00CC0D1B" w:rsidRDefault="00CC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D1B" w:rsidRDefault="00CC0D1B">
      <w:pPr>
        <w:spacing w:after="0" w:line="240" w:lineRule="auto"/>
      </w:pPr>
      <w:r>
        <w:separator/>
      </w:r>
    </w:p>
  </w:footnote>
  <w:footnote w:type="continuationSeparator" w:id="0">
    <w:p w:rsidR="00CC0D1B" w:rsidRDefault="00CC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0453"/>
    </w:sdtPr>
    <w:sdtContent>
      <w:p w:rsidR="00E41188" w:rsidRDefault="00E4118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0F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41188" w:rsidRDefault="00E411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B4529E3"/>
    <w:multiLevelType w:val="hybridMultilevel"/>
    <w:tmpl w:val="B1C45ADE"/>
    <w:lvl w:ilvl="0" w:tplc="7F928A7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2F"/>
    <w:rsid w:val="00011447"/>
    <w:rsid w:val="0002445F"/>
    <w:rsid w:val="00065449"/>
    <w:rsid w:val="00072335"/>
    <w:rsid w:val="00072DE1"/>
    <w:rsid w:val="000901F0"/>
    <w:rsid w:val="000D21B7"/>
    <w:rsid w:val="00120A14"/>
    <w:rsid w:val="001463DE"/>
    <w:rsid w:val="0014667B"/>
    <w:rsid w:val="001A089C"/>
    <w:rsid w:val="0020364C"/>
    <w:rsid w:val="002174F3"/>
    <w:rsid w:val="0022323B"/>
    <w:rsid w:val="00230C57"/>
    <w:rsid w:val="0025437E"/>
    <w:rsid w:val="002555C7"/>
    <w:rsid w:val="00275F7A"/>
    <w:rsid w:val="0028372F"/>
    <w:rsid w:val="002C1537"/>
    <w:rsid w:val="002C7BBC"/>
    <w:rsid w:val="002F4B03"/>
    <w:rsid w:val="003007C1"/>
    <w:rsid w:val="00302618"/>
    <w:rsid w:val="00314F16"/>
    <w:rsid w:val="0032404F"/>
    <w:rsid w:val="00364705"/>
    <w:rsid w:val="003C2D1C"/>
    <w:rsid w:val="003F603F"/>
    <w:rsid w:val="00420837"/>
    <w:rsid w:val="004248B7"/>
    <w:rsid w:val="00452DF8"/>
    <w:rsid w:val="004A26AA"/>
    <w:rsid w:val="004B3869"/>
    <w:rsid w:val="004E5BEE"/>
    <w:rsid w:val="00522FFF"/>
    <w:rsid w:val="005477CB"/>
    <w:rsid w:val="00572E6A"/>
    <w:rsid w:val="00574132"/>
    <w:rsid w:val="005C25A8"/>
    <w:rsid w:val="005C41CC"/>
    <w:rsid w:val="005C5DFE"/>
    <w:rsid w:val="005D30B8"/>
    <w:rsid w:val="005E6BCE"/>
    <w:rsid w:val="005E6C47"/>
    <w:rsid w:val="00606233"/>
    <w:rsid w:val="0060756D"/>
    <w:rsid w:val="00611436"/>
    <w:rsid w:val="0061676E"/>
    <w:rsid w:val="006200B3"/>
    <w:rsid w:val="00625B7E"/>
    <w:rsid w:val="00672C25"/>
    <w:rsid w:val="00675354"/>
    <w:rsid w:val="006778F8"/>
    <w:rsid w:val="00682ADE"/>
    <w:rsid w:val="00696AFE"/>
    <w:rsid w:val="006B27AB"/>
    <w:rsid w:val="006D0F6C"/>
    <w:rsid w:val="00700BA9"/>
    <w:rsid w:val="00702604"/>
    <w:rsid w:val="007345F1"/>
    <w:rsid w:val="00794F7E"/>
    <w:rsid w:val="007A3D94"/>
    <w:rsid w:val="007B14FE"/>
    <w:rsid w:val="00851DDE"/>
    <w:rsid w:val="008642B6"/>
    <w:rsid w:val="008B13DA"/>
    <w:rsid w:val="008C6E6E"/>
    <w:rsid w:val="008D2A6D"/>
    <w:rsid w:val="008D54F7"/>
    <w:rsid w:val="008F6665"/>
    <w:rsid w:val="00983049"/>
    <w:rsid w:val="009851D7"/>
    <w:rsid w:val="009C6198"/>
    <w:rsid w:val="009F4C0D"/>
    <w:rsid w:val="00A123FF"/>
    <w:rsid w:val="00A26B15"/>
    <w:rsid w:val="00A51769"/>
    <w:rsid w:val="00A5342C"/>
    <w:rsid w:val="00A6605E"/>
    <w:rsid w:val="00A93DC3"/>
    <w:rsid w:val="00B10F3A"/>
    <w:rsid w:val="00B13D99"/>
    <w:rsid w:val="00B441EC"/>
    <w:rsid w:val="00B520FC"/>
    <w:rsid w:val="00B8569F"/>
    <w:rsid w:val="00B974C0"/>
    <w:rsid w:val="00BA33DE"/>
    <w:rsid w:val="00BA46F4"/>
    <w:rsid w:val="00BA51DF"/>
    <w:rsid w:val="00BB137F"/>
    <w:rsid w:val="00BC5C88"/>
    <w:rsid w:val="00BD530E"/>
    <w:rsid w:val="00C506AD"/>
    <w:rsid w:val="00C52554"/>
    <w:rsid w:val="00C52767"/>
    <w:rsid w:val="00C57BE2"/>
    <w:rsid w:val="00C85A3D"/>
    <w:rsid w:val="00C90337"/>
    <w:rsid w:val="00C93787"/>
    <w:rsid w:val="00C93EEC"/>
    <w:rsid w:val="00C95934"/>
    <w:rsid w:val="00CA207C"/>
    <w:rsid w:val="00CA4AB8"/>
    <w:rsid w:val="00CB0409"/>
    <w:rsid w:val="00CC0BD3"/>
    <w:rsid w:val="00CC0D1B"/>
    <w:rsid w:val="00CE1BC5"/>
    <w:rsid w:val="00D00276"/>
    <w:rsid w:val="00D03FA7"/>
    <w:rsid w:val="00D641C0"/>
    <w:rsid w:val="00D736B1"/>
    <w:rsid w:val="00DC1CFE"/>
    <w:rsid w:val="00E40472"/>
    <w:rsid w:val="00E41188"/>
    <w:rsid w:val="00E45F58"/>
    <w:rsid w:val="00E837C8"/>
    <w:rsid w:val="00E92035"/>
    <w:rsid w:val="00EB2119"/>
    <w:rsid w:val="00ED4E02"/>
    <w:rsid w:val="00ED53CA"/>
    <w:rsid w:val="00ED75C8"/>
    <w:rsid w:val="00F02FB6"/>
    <w:rsid w:val="00F46A0E"/>
    <w:rsid w:val="00F4777C"/>
    <w:rsid w:val="00F747AE"/>
    <w:rsid w:val="00F83940"/>
    <w:rsid w:val="00FC604E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4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D0F6C"/>
  </w:style>
  <w:style w:type="paragraph" w:styleId="a3">
    <w:name w:val="header"/>
    <w:basedOn w:val="a"/>
    <w:link w:val="a4"/>
    <w:rsid w:val="006D0F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D0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0F6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D0F6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D0F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D0F6C"/>
  </w:style>
  <w:style w:type="table" w:styleId="a7">
    <w:name w:val="Table Grid"/>
    <w:basedOn w:val="a1"/>
    <w:rsid w:val="006D0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6D0F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6D0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D0F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rsid w:val="006D0F6C"/>
  </w:style>
  <w:style w:type="paragraph" w:customStyle="1" w:styleId="ConsPlusTitle">
    <w:name w:val="ConsPlusTitle"/>
    <w:rsid w:val="006D0F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6D0F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D0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0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link w:val="Normal"/>
    <w:rsid w:val="006D0F6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2"/>
    <w:rsid w:val="006D0F6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rvps698610">
    <w:name w:val="rvps698610"/>
    <w:basedOn w:val="a"/>
    <w:rsid w:val="006D0F6C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6D0F6C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6D0F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14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4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D0F6C"/>
  </w:style>
  <w:style w:type="paragraph" w:styleId="a3">
    <w:name w:val="header"/>
    <w:basedOn w:val="a"/>
    <w:link w:val="a4"/>
    <w:rsid w:val="006D0F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D0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0F6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D0F6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D0F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D0F6C"/>
  </w:style>
  <w:style w:type="table" w:styleId="a7">
    <w:name w:val="Table Grid"/>
    <w:basedOn w:val="a1"/>
    <w:rsid w:val="006D0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6D0F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6D0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D0F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rsid w:val="006D0F6C"/>
  </w:style>
  <w:style w:type="paragraph" w:customStyle="1" w:styleId="ConsPlusTitle">
    <w:name w:val="ConsPlusTitle"/>
    <w:rsid w:val="006D0F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6D0F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D0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0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link w:val="Normal"/>
    <w:rsid w:val="006D0F6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2"/>
    <w:rsid w:val="006D0F6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rvps698610">
    <w:name w:val="rvps698610"/>
    <w:basedOn w:val="a"/>
    <w:rsid w:val="006D0F6C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6D0F6C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6D0F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14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6;&#1083;&#1100;&#1075;&#1072;%20&#1072;&#1083;&#1077;&#1082;&#1089;&#1072;&#1085;&#1076;&#1088;&#1086;&#1074;&#1085;&#1072;\&#1075;&#1080;&#1089;&#1090;&#1086;&#1075;&#1088;&#1072;&#1084;&#1084;&#1099;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6;&#1083;&#1100;&#1075;&#1072;%20&#1072;&#1083;&#1077;&#1082;&#1089;&#1072;&#1085;&#1076;&#1088;&#1086;&#1074;&#1085;&#1072;\&#1075;&#1080;&#1089;&#1090;&#1086;&#1075;&#1088;&#1072;&#1084;&#1084;&#1099;\&#1051;&#1080;&#1089;&#1090;%20Microsoft%20Excel%20(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6;&#1083;&#1100;&#1075;&#1072;%20&#1072;&#1083;&#1077;&#1082;&#1089;&#1072;&#1085;&#1076;&#1088;&#1086;&#1074;&#1085;&#1072;\&#1075;&#1080;&#1089;&#1090;&#1086;&#1075;&#1088;&#1072;&#1084;&#1084;&#1099;\&#1051;&#1080;&#1089;&#1090;%20Microsoft%20Excel%20(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6;&#1083;&#1100;&#1075;&#1072;%20&#1072;&#1083;&#1077;&#1082;&#1089;&#1072;&#1085;&#1076;&#1088;&#1086;&#1074;&#1085;&#1072;\&#1075;&#1080;&#1089;&#1090;&#1086;&#1075;&#1088;&#1072;&#1084;&#1084;&#1099;\&#1051;&#1080;&#1089;&#1090;%20Microsoft%20Excel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 факт 9 месяцев 2020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Лист1!$A$5:$A$10</c:f>
              <c:strCache>
                <c:ptCount val="6"/>
                <c:pt idx="0">
                  <c:v>НДФЛ</c:v>
                </c:pt>
                <c:pt idx="1">
                  <c:v>Налог  на имущество физлиц</c:v>
                </c:pt>
                <c:pt idx="2">
                  <c:v>Госпошлина</c:v>
                </c:pt>
                <c:pt idx="3">
                  <c:v>Земельный налог</c:v>
                </c:pt>
                <c:pt idx="4">
                  <c:v>задол-сть и пер-счеты по отм. налог.</c:v>
                </c:pt>
                <c:pt idx="5">
                  <c:v>Возмещение ущерба</c:v>
                </c:pt>
              </c:strCache>
            </c:strRef>
          </c:cat>
          <c:val>
            <c:numRef>
              <c:f>Лист1!$B$5:$B$10</c:f>
              <c:numCache>
                <c:formatCode>General</c:formatCode>
                <c:ptCount val="6"/>
                <c:pt idx="0">
                  <c:v>121.9</c:v>
                </c:pt>
                <c:pt idx="1">
                  <c:v>5.0999999999999996</c:v>
                </c:pt>
                <c:pt idx="2">
                  <c:v>2</c:v>
                </c:pt>
                <c:pt idx="3">
                  <c:v>47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факт 9 месяцев 2021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Лист1!$A$5:$A$10</c:f>
              <c:strCache>
                <c:ptCount val="6"/>
                <c:pt idx="0">
                  <c:v>НДФЛ</c:v>
                </c:pt>
                <c:pt idx="1">
                  <c:v>Налог  на имущество физлиц</c:v>
                </c:pt>
                <c:pt idx="2">
                  <c:v>Госпошлина</c:v>
                </c:pt>
                <c:pt idx="3">
                  <c:v>Земельный налог</c:v>
                </c:pt>
                <c:pt idx="4">
                  <c:v>задол-сть и пер-счеты по отм. налог.</c:v>
                </c:pt>
                <c:pt idx="5">
                  <c:v>Возмещение ущерба</c:v>
                </c:pt>
              </c:strCache>
            </c:strRef>
          </c:cat>
          <c:val>
            <c:numRef>
              <c:f>Лист1!$C$5:$C$10</c:f>
              <c:numCache>
                <c:formatCode>General</c:formatCode>
                <c:ptCount val="6"/>
                <c:pt idx="0">
                  <c:v>125.5</c:v>
                </c:pt>
                <c:pt idx="1">
                  <c:v>12</c:v>
                </c:pt>
                <c:pt idx="2">
                  <c:v>3.2</c:v>
                </c:pt>
                <c:pt idx="3">
                  <c:v>51.3</c:v>
                </c:pt>
                <c:pt idx="4">
                  <c:v>-0.2</c:v>
                </c:pt>
                <c:pt idx="5">
                  <c:v>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310378880"/>
        <c:axId val="310380416"/>
        <c:axId val="310346624"/>
      </c:bar3DChart>
      <c:catAx>
        <c:axId val="310378880"/>
        <c:scaling>
          <c:orientation val="minMax"/>
        </c:scaling>
        <c:delete val="0"/>
        <c:axPos val="b"/>
        <c:majorTickMark val="out"/>
        <c:minorTickMark val="none"/>
        <c:tickLblPos val="nextTo"/>
        <c:crossAx val="310380416"/>
        <c:crosses val="autoZero"/>
        <c:auto val="1"/>
        <c:lblAlgn val="ctr"/>
        <c:lblOffset val="100"/>
        <c:noMultiLvlLbl val="0"/>
      </c:catAx>
      <c:valAx>
        <c:axId val="310380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0378880"/>
        <c:crosses val="autoZero"/>
        <c:crossBetween val="between"/>
      </c:valAx>
      <c:serAx>
        <c:axId val="310346624"/>
        <c:scaling>
          <c:orientation val="minMax"/>
        </c:scaling>
        <c:delete val="0"/>
        <c:axPos val="b"/>
        <c:majorTickMark val="out"/>
        <c:minorTickMark val="none"/>
        <c:tickLblPos val="nextTo"/>
        <c:crossAx val="310380416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Лист1!$B$194</c:f>
              <c:strCache>
                <c:ptCount val="1"/>
                <c:pt idx="0">
                  <c:v>за 9 месяцев 2020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Лист1!$A$195:$A$200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Прочие межбюджетные трансферты</c:v>
                </c:pt>
                <c:pt idx="5">
                  <c:v>Поступления от денежных пожертвований</c:v>
                </c:pt>
              </c:strCache>
            </c:strRef>
          </c:cat>
          <c:val>
            <c:numRef>
              <c:f>Лист1!$B$195:$B$200</c:f>
              <c:numCache>
                <c:formatCode>General</c:formatCode>
                <c:ptCount val="6"/>
                <c:pt idx="0">
                  <c:v>1778</c:v>
                </c:pt>
                <c:pt idx="1">
                  <c:v>265.5</c:v>
                </c:pt>
                <c:pt idx="2">
                  <c:v>72.099999999999994</c:v>
                </c:pt>
                <c:pt idx="3">
                  <c:v>1214.5</c:v>
                </c:pt>
                <c:pt idx="4">
                  <c:v>18.2</c:v>
                </c:pt>
                <c:pt idx="5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Лист1!$C$194</c:f>
              <c:strCache>
                <c:ptCount val="1"/>
                <c:pt idx="0">
                  <c:v>за 9 месяцев 2021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Лист1!$A$195:$A$200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Прочие межбюджетные трансферты</c:v>
                </c:pt>
                <c:pt idx="5">
                  <c:v>Поступления от денежных пожертвований</c:v>
                </c:pt>
              </c:strCache>
            </c:strRef>
          </c:cat>
          <c:val>
            <c:numRef>
              <c:f>Лист1!$C$195:$C$200</c:f>
              <c:numCache>
                <c:formatCode>General</c:formatCode>
                <c:ptCount val="6"/>
                <c:pt idx="0">
                  <c:v>1936.5</c:v>
                </c:pt>
                <c:pt idx="1">
                  <c:v>273.2</c:v>
                </c:pt>
                <c:pt idx="2">
                  <c:v>78.400000000000006</c:v>
                </c:pt>
                <c:pt idx="3">
                  <c:v>1288.9000000000001</c:v>
                </c:pt>
                <c:pt idx="4">
                  <c:v>0</c:v>
                </c:pt>
                <c:pt idx="5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4071808"/>
        <c:axId val="174073344"/>
        <c:axId val="0"/>
      </c:bar3DChart>
      <c:catAx>
        <c:axId val="174071808"/>
        <c:scaling>
          <c:orientation val="minMax"/>
        </c:scaling>
        <c:delete val="0"/>
        <c:axPos val="l"/>
        <c:majorTickMark val="out"/>
        <c:minorTickMark val="none"/>
        <c:tickLblPos val="nextTo"/>
        <c:crossAx val="174073344"/>
        <c:crosses val="autoZero"/>
        <c:auto val="1"/>
        <c:lblAlgn val="ctr"/>
        <c:lblOffset val="100"/>
        <c:noMultiLvlLbl val="0"/>
      </c:catAx>
      <c:valAx>
        <c:axId val="1740733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4071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Лист1!$B$225</c:f>
              <c:strCache>
                <c:ptCount val="1"/>
                <c:pt idx="0">
                  <c:v>за 9 месяцев 2020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Лист1!$A$226:$A$234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Образование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Национальная оборона</c:v>
                </c:pt>
              </c:strCache>
            </c:strRef>
          </c:cat>
          <c:val>
            <c:numRef>
              <c:f>Лист1!$B$226:$B$234</c:f>
              <c:numCache>
                <c:formatCode>General</c:formatCode>
                <c:ptCount val="9"/>
                <c:pt idx="0">
                  <c:v>1722.1</c:v>
                </c:pt>
                <c:pt idx="1">
                  <c:v>6.6</c:v>
                </c:pt>
                <c:pt idx="2">
                  <c:v>266</c:v>
                </c:pt>
                <c:pt idx="3">
                  <c:v>251.9</c:v>
                </c:pt>
                <c:pt idx="4">
                  <c:v>0.5</c:v>
                </c:pt>
                <c:pt idx="5">
                  <c:v>0</c:v>
                </c:pt>
                <c:pt idx="6">
                  <c:v>106.1</c:v>
                </c:pt>
                <c:pt idx="7">
                  <c:v>958.3</c:v>
                </c:pt>
                <c:pt idx="8">
                  <c:v>70.099999999999994</c:v>
                </c:pt>
              </c:numCache>
            </c:numRef>
          </c:val>
        </c:ser>
        <c:ser>
          <c:idx val="1"/>
          <c:order val="1"/>
          <c:tx>
            <c:strRef>
              <c:f>Лист1!$C$225</c:f>
              <c:strCache>
                <c:ptCount val="1"/>
                <c:pt idx="0">
                  <c:v>за 9 месяцев 2021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Лист1!$A$226:$A$234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Образование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Национальная оборона</c:v>
                </c:pt>
              </c:strCache>
            </c:strRef>
          </c:cat>
          <c:val>
            <c:numRef>
              <c:f>Лист1!$C$226:$C$234</c:f>
              <c:numCache>
                <c:formatCode>General</c:formatCode>
                <c:ptCount val="9"/>
                <c:pt idx="0">
                  <c:v>1708</c:v>
                </c:pt>
                <c:pt idx="1">
                  <c:v>0.5</c:v>
                </c:pt>
                <c:pt idx="2">
                  <c:v>342.9</c:v>
                </c:pt>
                <c:pt idx="3">
                  <c:v>308.10000000000002</c:v>
                </c:pt>
                <c:pt idx="4">
                  <c:v>2</c:v>
                </c:pt>
                <c:pt idx="5">
                  <c:v>50</c:v>
                </c:pt>
                <c:pt idx="6">
                  <c:v>123.9</c:v>
                </c:pt>
                <c:pt idx="7">
                  <c:v>1118.9000000000001</c:v>
                </c:pt>
                <c:pt idx="8">
                  <c:v>78.400000000000006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103168"/>
        <c:axId val="174109056"/>
      </c:barChart>
      <c:catAx>
        <c:axId val="174103168"/>
        <c:scaling>
          <c:orientation val="minMax"/>
        </c:scaling>
        <c:delete val="0"/>
        <c:axPos val="l"/>
        <c:majorTickMark val="out"/>
        <c:minorTickMark val="none"/>
        <c:tickLblPos val="nextTo"/>
        <c:crossAx val="174109056"/>
        <c:crosses val="autoZero"/>
        <c:auto val="1"/>
        <c:lblAlgn val="ctr"/>
        <c:lblOffset val="100"/>
        <c:noMultiLvlLbl val="0"/>
      </c:catAx>
      <c:valAx>
        <c:axId val="1741090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4103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Общегосударственные  вопросы; 45,8 %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Национальная оборона; 2,1%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безопасность; 0,01%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Национальная экономика; 9,19%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ЖКХ; 8,2%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Образование; 0,05%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Культура, кинематография; 1,35 %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Социальная политика; 3,3%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спорт; 30%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Лист1!$A$55:$A$64</c:f>
              <c:strCache>
                <c:ptCount val="10"/>
                <c:pt idx="0">
                  <c:v>Структура расходов бюджета поселения за 9 месяцев  2021 года</c:v>
                </c:pt>
                <c:pt idx="1">
                  <c:v>Общегосударственные  вопросы</c:v>
                </c:pt>
                <c:pt idx="2">
                  <c:v>Национальная оборона</c:v>
                </c:pt>
                <c:pt idx="3">
                  <c:v>Национальная безопасность</c:v>
                </c:pt>
                <c:pt idx="4">
                  <c:v>Национальная экономика</c:v>
                </c:pt>
                <c:pt idx="5">
                  <c:v>ЖКХ</c:v>
                </c:pt>
                <c:pt idx="6">
                  <c:v>Образование</c:v>
                </c:pt>
                <c:pt idx="7">
                  <c:v>Культура,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Лист1!$B$55:$B$64</c:f>
              <c:numCache>
                <c:formatCode>General</c:formatCode>
                <c:ptCount val="10"/>
                <c:pt idx="1">
                  <c:v>45.8</c:v>
                </c:pt>
                <c:pt idx="2">
                  <c:v>2.1</c:v>
                </c:pt>
                <c:pt idx="3">
                  <c:v>0.01</c:v>
                </c:pt>
                <c:pt idx="4">
                  <c:v>9.19</c:v>
                </c:pt>
                <c:pt idx="5">
                  <c:v>8.1999999999999993</c:v>
                </c:pt>
                <c:pt idx="6">
                  <c:v>0.05</c:v>
                </c:pt>
                <c:pt idx="7">
                  <c:v>1.35</c:v>
                </c:pt>
                <c:pt idx="8">
                  <c:v>3.3</c:v>
                </c:pt>
                <c:pt idx="9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76765-43D3-4E46-82D5-480CB63E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18</Pages>
  <Words>4959</Words>
  <Characters>28267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24</cp:revision>
  <cp:lastPrinted>2021-10-28T08:44:00Z</cp:lastPrinted>
  <dcterms:created xsi:type="dcterms:W3CDTF">2021-10-22T08:32:00Z</dcterms:created>
  <dcterms:modified xsi:type="dcterms:W3CDTF">2021-10-28T11:44:00Z</dcterms:modified>
</cp:coreProperties>
</file>