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946F7">
        <w:rPr>
          <w:rFonts w:ascii="Times New Roman" w:hAnsi="Times New Roman" w:cs="Times New Roman"/>
          <w:b/>
          <w:sz w:val="28"/>
          <w:szCs w:val="28"/>
        </w:rPr>
        <w:t>1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6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>ема</w:t>
      </w:r>
      <w:r w:rsidR="00E946F7">
        <w:rPr>
          <w:rFonts w:ascii="Times New Roman" w:hAnsi="Times New Roman" w:cs="Times New Roman"/>
          <w:sz w:val="28"/>
          <w:szCs w:val="28"/>
        </w:rPr>
        <w:t xml:space="preserve"> собственных доходов и</w:t>
      </w:r>
      <w:r>
        <w:rPr>
          <w:rFonts w:ascii="Times New Roman" w:hAnsi="Times New Roman" w:cs="Times New Roman"/>
          <w:sz w:val="28"/>
          <w:szCs w:val="28"/>
        </w:rPr>
        <w:t xml:space="preserve">  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</w:t>
      </w:r>
      <w:proofErr w:type="gramStart"/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хозяйство»,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 «Образование»,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946F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202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- на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222,5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0,07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306464,0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E3575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на</w:t>
      </w:r>
      <w:r w:rsidR="00E35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1905,7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Default="00E3575E" w:rsidP="00E3575E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процента, 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324563,8</w:t>
      </w:r>
      <w:r w:rsidR="0006412C"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946F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сумме </w:t>
      </w:r>
      <w:r w:rsidR="00E3575E">
        <w:rPr>
          <w:rFonts w:ascii="Times New Roman" w:hAnsi="Times New Roman" w:cs="Times New Roman"/>
          <w:sz w:val="28"/>
          <w:szCs w:val="28"/>
        </w:rPr>
        <w:t>18099,8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3575E">
        <w:rPr>
          <w:rFonts w:ascii="Times New Roman" w:hAnsi="Times New Roman" w:cs="Times New Roman"/>
          <w:sz w:val="28"/>
          <w:szCs w:val="28"/>
        </w:rPr>
        <w:t xml:space="preserve">74,7 </w:t>
      </w:r>
      <w:r w:rsidRPr="00E75989">
        <w:rPr>
          <w:rFonts w:ascii="Times New Roman" w:hAnsi="Times New Roman" w:cs="Times New Roman"/>
          <w:sz w:val="28"/>
          <w:szCs w:val="28"/>
        </w:rPr>
        <w:t>процент</w:t>
      </w:r>
      <w:r w:rsidR="00E3575E">
        <w:rPr>
          <w:rFonts w:ascii="Times New Roman" w:hAnsi="Times New Roman" w:cs="Times New Roman"/>
          <w:sz w:val="28"/>
          <w:szCs w:val="28"/>
        </w:rPr>
        <w:t>а</w:t>
      </w:r>
      <w:r w:rsidR="00E946F7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 учетом остатка средств бюджета района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575E">
        <w:rPr>
          <w:rFonts w:ascii="Times New Roman" w:hAnsi="Times New Roman" w:cs="Times New Roman"/>
          <w:sz w:val="28"/>
          <w:szCs w:val="28"/>
        </w:rPr>
        <w:t>1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E3575E">
        <w:rPr>
          <w:rFonts w:ascii="Times New Roman" w:hAnsi="Times New Roman" w:cs="Times New Roman"/>
          <w:sz w:val="28"/>
          <w:szCs w:val="28"/>
        </w:rPr>
        <w:t>2128,2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4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E946F7" w:rsidRPr="00F05846" w:rsidRDefault="00E946F7" w:rsidP="00E946F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701"/>
        <w:gridCol w:w="1455"/>
        <w:gridCol w:w="1805"/>
        <w:gridCol w:w="1417"/>
        <w:gridCol w:w="1276"/>
      </w:tblGrid>
      <w:tr w:rsidR="00E3575E" w:rsidRPr="006226C8" w:rsidTr="00E3575E">
        <w:trPr>
          <w:trHeight w:val="810"/>
        </w:trPr>
        <w:tc>
          <w:tcPr>
            <w:tcW w:w="1566" w:type="dxa"/>
            <w:vMerge w:val="restart"/>
          </w:tcPr>
          <w:p w:rsidR="00E3575E" w:rsidRPr="006226C8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01" w:type="dxa"/>
            <w:vMerge w:val="restart"/>
          </w:tcPr>
          <w:p w:rsidR="00E3575E" w:rsidRPr="00E55DA0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55" w:type="dxa"/>
            <w:vMerge w:val="restart"/>
          </w:tcPr>
          <w:p w:rsidR="00E3575E" w:rsidRPr="00E55DA0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3575E" w:rsidRPr="00E55DA0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марте  2021 года</w:t>
            </w:r>
          </w:p>
          <w:p w:rsidR="00E3575E" w:rsidRPr="00E55DA0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05" w:type="dxa"/>
            <w:vMerge w:val="restart"/>
          </w:tcPr>
          <w:p w:rsidR="00E3575E" w:rsidRPr="00E55DA0" w:rsidRDefault="00E3575E" w:rsidP="00E357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="00174723"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3575E" w:rsidRPr="00E55DA0" w:rsidRDefault="00E3575E" w:rsidP="00E3575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мае  2021 года</w:t>
            </w:r>
          </w:p>
          <w:p w:rsidR="00E3575E" w:rsidRPr="00E55DA0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3575E" w:rsidRPr="006226C8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E3575E" w:rsidRPr="006226C8" w:rsidTr="00E3575E">
        <w:trPr>
          <w:trHeight w:val="925"/>
        </w:trPr>
        <w:tc>
          <w:tcPr>
            <w:tcW w:w="1566" w:type="dxa"/>
            <w:vMerge/>
          </w:tcPr>
          <w:p w:rsidR="00E3575E" w:rsidRPr="006226C8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E3575E" w:rsidRPr="006226C8" w:rsidRDefault="00E3575E" w:rsidP="00E946F7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</w:tcPr>
          <w:p w:rsidR="00E3575E" w:rsidRPr="006226C8" w:rsidRDefault="00E3575E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</w:tcPr>
          <w:p w:rsidR="00E3575E" w:rsidRPr="006226C8" w:rsidRDefault="00E3575E" w:rsidP="00E946F7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E3575E" w:rsidRPr="006226C8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E3575E" w:rsidRPr="006226C8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575E" w:rsidRPr="006226C8" w:rsidRDefault="00E3575E" w:rsidP="00E946F7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E3575E" w:rsidRPr="006226C8" w:rsidTr="00E3575E">
        <w:trPr>
          <w:trHeight w:val="463"/>
        </w:trPr>
        <w:tc>
          <w:tcPr>
            <w:tcW w:w="1566" w:type="dxa"/>
          </w:tcPr>
          <w:p w:rsidR="00E3575E" w:rsidRPr="006226C8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701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295510,7</w:t>
            </w:r>
          </w:p>
        </w:tc>
        <w:tc>
          <w:tcPr>
            <w:tcW w:w="1455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306686,5</w:t>
            </w:r>
          </w:p>
        </w:tc>
        <w:tc>
          <w:tcPr>
            <w:tcW w:w="1805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306464,0</w:t>
            </w:r>
          </w:p>
        </w:tc>
        <w:tc>
          <w:tcPr>
            <w:tcW w:w="1417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10953,3</w:t>
            </w:r>
          </w:p>
        </w:tc>
        <w:tc>
          <w:tcPr>
            <w:tcW w:w="1276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-222,5</w:t>
            </w:r>
          </w:p>
        </w:tc>
      </w:tr>
      <w:tr w:rsidR="00E3575E" w:rsidRPr="006226C8" w:rsidTr="00E3575E">
        <w:trPr>
          <w:trHeight w:val="495"/>
        </w:trPr>
        <w:tc>
          <w:tcPr>
            <w:tcW w:w="1566" w:type="dxa"/>
          </w:tcPr>
          <w:p w:rsidR="00E3575E" w:rsidRPr="006226C8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701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307945,7</w:t>
            </w:r>
          </w:p>
        </w:tc>
        <w:tc>
          <w:tcPr>
            <w:tcW w:w="1455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322658,1</w:t>
            </w:r>
          </w:p>
        </w:tc>
        <w:tc>
          <w:tcPr>
            <w:tcW w:w="1805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324563,8</w:t>
            </w:r>
          </w:p>
        </w:tc>
        <w:tc>
          <w:tcPr>
            <w:tcW w:w="1417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16618,1</w:t>
            </w:r>
          </w:p>
        </w:tc>
        <w:tc>
          <w:tcPr>
            <w:tcW w:w="1276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1905,7</w:t>
            </w:r>
          </w:p>
        </w:tc>
      </w:tr>
      <w:tr w:rsidR="00E3575E" w:rsidRPr="006226C8" w:rsidTr="00E3575E">
        <w:trPr>
          <w:trHeight w:val="495"/>
        </w:trPr>
        <w:tc>
          <w:tcPr>
            <w:tcW w:w="1566" w:type="dxa"/>
          </w:tcPr>
          <w:p w:rsidR="00E3575E" w:rsidRPr="006226C8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701" w:type="dxa"/>
          </w:tcPr>
          <w:p w:rsidR="00E3575E" w:rsidRPr="00C72FB5" w:rsidRDefault="00E3575E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12435,0</w:t>
            </w:r>
          </w:p>
        </w:tc>
        <w:tc>
          <w:tcPr>
            <w:tcW w:w="1455" w:type="dxa"/>
          </w:tcPr>
          <w:p w:rsidR="00E3575E" w:rsidRPr="00C72FB5" w:rsidRDefault="00E3575E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15971,6</w:t>
            </w:r>
          </w:p>
        </w:tc>
        <w:tc>
          <w:tcPr>
            <w:tcW w:w="1805" w:type="dxa"/>
          </w:tcPr>
          <w:p w:rsidR="00E3575E" w:rsidRPr="00C72FB5" w:rsidRDefault="00E3575E" w:rsidP="00294A5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-18099,8</w:t>
            </w:r>
          </w:p>
        </w:tc>
        <w:tc>
          <w:tcPr>
            <w:tcW w:w="1417" w:type="dxa"/>
          </w:tcPr>
          <w:p w:rsidR="00E3575E" w:rsidRPr="00C72FB5" w:rsidRDefault="00E3575E" w:rsidP="00294A5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-5664,8</w:t>
            </w:r>
          </w:p>
        </w:tc>
        <w:tc>
          <w:tcPr>
            <w:tcW w:w="1276" w:type="dxa"/>
          </w:tcPr>
          <w:p w:rsidR="00E3575E" w:rsidRPr="00C72FB5" w:rsidRDefault="00E3575E" w:rsidP="00E946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-2128,2</w:t>
            </w:r>
          </w:p>
        </w:tc>
      </w:tr>
    </w:tbl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306464,0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10953,3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294A5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E357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ниже уточненного бюджета на 222,5 тыс. рублей, или на 0,07 процента.</w:t>
      </w:r>
    </w:p>
    <w:p w:rsidR="0006412C" w:rsidRDefault="00294A5D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>324563,8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>16618,1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174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уточненного бюджета на 1905,7 тыс. рублей, или на 0,6 процента.</w:t>
      </w:r>
    </w:p>
    <w:p w:rsidR="0006412C" w:rsidRPr="009F7546" w:rsidRDefault="00294A5D" w:rsidP="0006412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18099,8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5664,8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45,6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="0017472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уточненного на 2128,2 тыс. рублей, или на 13,3 процента.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20928,5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5E0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7575E0" w:rsidRPr="00896CDA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7575E0" w:rsidRPr="0020585C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7AF3">
        <w:rPr>
          <w:rFonts w:ascii="Times New Roman" w:hAnsi="Times New Roman" w:cs="Times New Roman"/>
          <w:sz w:val="28"/>
          <w:szCs w:val="28"/>
        </w:rPr>
        <w:t>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723" w:rsidRPr="00707987" w:rsidRDefault="00174723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245"/>
        <w:gridCol w:w="1448"/>
        <w:gridCol w:w="1134"/>
        <w:gridCol w:w="1276"/>
      </w:tblGrid>
      <w:tr w:rsidR="00174723" w:rsidRPr="00FD562B" w:rsidTr="00174723">
        <w:trPr>
          <w:trHeight w:val="804"/>
        </w:trPr>
        <w:tc>
          <w:tcPr>
            <w:tcW w:w="2977" w:type="dxa"/>
            <w:vMerge w:val="restart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45" w:type="dxa"/>
            <w:vMerge w:val="restart"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448" w:type="dxa"/>
            <w:vMerge w:val="restart"/>
          </w:tcPr>
          <w:p w:rsidR="00174723" w:rsidRPr="00E55DA0" w:rsidRDefault="00174723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74723" w:rsidRPr="00E55DA0" w:rsidRDefault="00174723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74723" w:rsidRPr="00FD562B" w:rsidRDefault="00174723" w:rsidP="00174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2410" w:type="dxa"/>
            <w:gridSpan w:val="2"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174723" w:rsidRPr="00FD562B" w:rsidTr="00174723">
        <w:trPr>
          <w:trHeight w:val="1185"/>
        </w:trPr>
        <w:tc>
          <w:tcPr>
            <w:tcW w:w="2977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74723" w:rsidRPr="00B930C8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174723" w:rsidRPr="00FD562B" w:rsidTr="00174723">
        <w:trPr>
          <w:trHeight w:val="1004"/>
        </w:trPr>
        <w:tc>
          <w:tcPr>
            <w:tcW w:w="2977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5" w:type="dxa"/>
            <w:vMerge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74723" w:rsidRPr="00FD562B" w:rsidTr="00174723">
        <w:tc>
          <w:tcPr>
            <w:tcW w:w="2977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245" w:type="dxa"/>
          </w:tcPr>
          <w:p w:rsidR="00174723" w:rsidRPr="00FD562B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56701,0</w:t>
            </w:r>
          </w:p>
        </w:tc>
        <w:tc>
          <w:tcPr>
            <w:tcW w:w="1448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56566,0</w:t>
            </w:r>
          </w:p>
        </w:tc>
        <w:tc>
          <w:tcPr>
            <w:tcW w:w="1134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-135,0</w:t>
            </w:r>
          </w:p>
        </w:tc>
        <w:tc>
          <w:tcPr>
            <w:tcW w:w="1276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-135,0</w:t>
            </w:r>
          </w:p>
        </w:tc>
      </w:tr>
      <w:tr w:rsidR="00174723" w:rsidRPr="003E640D" w:rsidTr="00174723"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5870,0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rPr>
          <w:trHeight w:val="364"/>
        </w:trPr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2665,0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2800,0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135,0</w:t>
            </w:r>
          </w:p>
        </w:tc>
      </w:tr>
      <w:tr w:rsidR="00174723" w:rsidRPr="003E640D" w:rsidTr="00174723">
        <w:trPr>
          <w:trHeight w:val="411"/>
        </w:trPr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rPr>
          <w:trHeight w:val="586"/>
        </w:trPr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2320,0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212,0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782,0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317,0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174723" w:rsidRPr="003E640D" w:rsidTr="00174723">
        <w:trPr>
          <w:trHeight w:val="290"/>
        </w:trPr>
        <w:tc>
          <w:tcPr>
            <w:tcW w:w="2977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74723" w:rsidRPr="003E640D" w:rsidRDefault="00174723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69442,0</w:t>
            </w:r>
          </w:p>
        </w:tc>
        <w:tc>
          <w:tcPr>
            <w:tcW w:w="1245" w:type="dxa"/>
          </w:tcPr>
          <w:p w:rsidR="00174723" w:rsidRPr="003E640D" w:rsidRDefault="00174723" w:rsidP="00EA1724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448" w:type="dxa"/>
          </w:tcPr>
          <w:p w:rsidR="00174723" w:rsidRPr="003E640D" w:rsidRDefault="00174723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73442,0</w:t>
            </w:r>
          </w:p>
        </w:tc>
        <w:tc>
          <w:tcPr>
            <w:tcW w:w="1134" w:type="dxa"/>
          </w:tcPr>
          <w:p w:rsidR="00174723" w:rsidRPr="003E640D" w:rsidRDefault="00174723" w:rsidP="0017472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0</w:t>
            </w: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>,0</w:t>
            </w:r>
          </w:p>
        </w:tc>
        <w:tc>
          <w:tcPr>
            <w:tcW w:w="1276" w:type="dxa"/>
          </w:tcPr>
          <w:p w:rsidR="00174723" w:rsidRPr="003E640D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E640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0,0</w:t>
            </w:r>
          </w:p>
        </w:tc>
      </w:tr>
    </w:tbl>
    <w:p w:rsidR="007575E0" w:rsidRDefault="007575E0" w:rsidP="001747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предусматривается </w:t>
      </w:r>
      <w:r w:rsidRPr="00177B4E">
        <w:rPr>
          <w:rFonts w:ascii="Times New Roman" w:hAnsi="Times New Roman" w:cs="Times New Roman"/>
          <w:i/>
          <w:sz w:val="28"/>
          <w:szCs w:val="28"/>
        </w:rPr>
        <w:t>у</w:t>
      </w:r>
      <w:r w:rsidR="00174723">
        <w:rPr>
          <w:rFonts w:ascii="Times New Roman" w:hAnsi="Times New Roman" w:cs="Times New Roman"/>
          <w:i/>
          <w:sz w:val="28"/>
          <w:szCs w:val="28"/>
        </w:rPr>
        <w:t>меньшить</w:t>
      </w:r>
      <w:r w:rsidRPr="00177B4E">
        <w:rPr>
          <w:rFonts w:ascii="Times New Roman" w:hAnsi="Times New Roman" w:cs="Times New Roman"/>
          <w:sz w:val="28"/>
          <w:szCs w:val="28"/>
        </w:rPr>
        <w:t xml:space="preserve">  </w:t>
      </w:r>
      <w:r w:rsidRPr="00827AF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723">
        <w:rPr>
          <w:rFonts w:ascii="Times New Roman" w:hAnsi="Times New Roman" w:cs="Times New Roman"/>
          <w:sz w:val="28"/>
          <w:szCs w:val="28"/>
        </w:rPr>
        <w:t>налога на  доходы физических лиц на 135,0 тыс. рублей с одновременным увеличением налога на совокупный доход на аналогичную сумму. Увеличивается налог, взимаемый с применением патентной системы налогообложения с 15,0 тыс. рублей до 150,0 тыс. рублей.</w:t>
      </w:r>
      <w:r w:rsidRPr="002F337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75E0" w:rsidRPr="003D54D7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Таким образом, </w:t>
      </w:r>
      <w:r w:rsidRPr="00707987">
        <w:rPr>
          <w:rFonts w:ascii="Times New Roman" w:hAnsi="Times New Roman" w:cs="Times New Roman"/>
          <w:sz w:val="28"/>
          <w:szCs w:val="28"/>
        </w:rPr>
        <w:t xml:space="preserve">объем собственных доходов бюджета района </w:t>
      </w:r>
      <w:r w:rsidR="00174723">
        <w:rPr>
          <w:rFonts w:ascii="Times New Roman" w:hAnsi="Times New Roman" w:cs="Times New Roman"/>
          <w:sz w:val="28"/>
          <w:szCs w:val="28"/>
        </w:rPr>
        <w:t>не изменится и</w:t>
      </w:r>
      <w:r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593B64">
        <w:rPr>
          <w:rFonts w:ascii="Times New Roman" w:hAnsi="Times New Roman" w:cs="Times New Roman"/>
          <w:sz w:val="28"/>
          <w:szCs w:val="28"/>
        </w:rPr>
        <w:t>73442,0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увеличится на 0,</w:t>
      </w:r>
      <w:r w:rsidR="001747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и составит  </w:t>
      </w:r>
      <w:r w:rsidR="00174723">
        <w:rPr>
          <w:rFonts w:ascii="Times New Roman" w:hAnsi="Times New Roman" w:cs="Times New Roman"/>
          <w:sz w:val="28"/>
          <w:szCs w:val="28"/>
        </w:rPr>
        <w:t>24,0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575E0" w:rsidRPr="003E640D" w:rsidRDefault="007575E0" w:rsidP="007575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75E0" w:rsidRPr="00896CDA" w:rsidRDefault="007575E0" w:rsidP="007575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575E0" w:rsidRPr="00F55A27" w:rsidRDefault="007575E0" w:rsidP="007575E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тыс. руб.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1095"/>
        <w:gridCol w:w="1457"/>
        <w:gridCol w:w="1275"/>
        <w:gridCol w:w="1276"/>
      </w:tblGrid>
      <w:tr w:rsidR="00174723" w:rsidRPr="00FD562B" w:rsidTr="00174723">
        <w:trPr>
          <w:trHeight w:val="804"/>
        </w:trPr>
        <w:tc>
          <w:tcPr>
            <w:tcW w:w="2977" w:type="dxa"/>
            <w:vMerge w:val="restart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095" w:type="dxa"/>
            <w:vMerge w:val="restart"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457" w:type="dxa"/>
            <w:vMerge w:val="restart"/>
          </w:tcPr>
          <w:p w:rsidR="00174723" w:rsidRPr="00E55DA0" w:rsidRDefault="00174723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74723" w:rsidRPr="00E55DA0" w:rsidRDefault="00174723" w:rsidP="0017472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174723" w:rsidRPr="00FD562B" w:rsidRDefault="00174723" w:rsidP="008D5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</w:t>
            </w:r>
            <w:r w:rsidR="008D565B">
              <w:rPr>
                <w:rFonts w:ascii="Times New Roman" w:eastAsiaTheme="minorEastAsia" w:hAnsi="Times New Roman" w:cs="Times New Roman"/>
                <w:lang w:eastAsia="ru-RU"/>
              </w:rPr>
              <w:t>е</w:t>
            </w:r>
          </w:p>
        </w:tc>
        <w:tc>
          <w:tcPr>
            <w:tcW w:w="2551" w:type="dxa"/>
            <w:gridSpan w:val="2"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174723" w:rsidRPr="00FD562B" w:rsidTr="00174723">
        <w:trPr>
          <w:trHeight w:val="1185"/>
        </w:trPr>
        <w:tc>
          <w:tcPr>
            <w:tcW w:w="2977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57" w:type="dxa"/>
            <w:vMerge/>
          </w:tcPr>
          <w:p w:rsidR="00174723" w:rsidRPr="00E55DA0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74723" w:rsidRPr="00B930C8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276" w:type="dxa"/>
            <w:vMerge w:val="restart"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174723" w:rsidRPr="00FD562B" w:rsidTr="00174723">
        <w:trPr>
          <w:trHeight w:val="1004"/>
        </w:trPr>
        <w:tc>
          <w:tcPr>
            <w:tcW w:w="2977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95" w:type="dxa"/>
            <w:vMerge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57" w:type="dxa"/>
            <w:vMerge/>
          </w:tcPr>
          <w:p w:rsidR="00174723" w:rsidRPr="00FD562B" w:rsidRDefault="00174723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74723" w:rsidRPr="00FD562B" w:rsidTr="00174723">
        <w:tc>
          <w:tcPr>
            <w:tcW w:w="2977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1095" w:type="dxa"/>
          </w:tcPr>
          <w:p w:rsidR="00174723" w:rsidRPr="00593B64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78167,1</w:t>
            </w:r>
          </w:p>
        </w:tc>
        <w:tc>
          <w:tcPr>
            <w:tcW w:w="1457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78277,6</w:t>
            </w:r>
          </w:p>
        </w:tc>
        <w:tc>
          <w:tcPr>
            <w:tcW w:w="1275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110,5</w:t>
            </w:r>
          </w:p>
        </w:tc>
        <w:tc>
          <w:tcPr>
            <w:tcW w:w="1276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110,5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66288,8</w:t>
            </w:r>
          </w:p>
        </w:tc>
        <w:tc>
          <w:tcPr>
            <w:tcW w:w="1095" w:type="dxa"/>
          </w:tcPr>
          <w:p w:rsidR="00174723" w:rsidRPr="00593B64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73294,6</w:t>
            </w:r>
          </w:p>
        </w:tc>
        <w:tc>
          <w:tcPr>
            <w:tcW w:w="1457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72950,5</w:t>
            </w:r>
          </w:p>
        </w:tc>
        <w:tc>
          <w:tcPr>
            <w:tcW w:w="1275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6661,7</w:t>
            </w:r>
          </w:p>
        </w:tc>
        <w:tc>
          <w:tcPr>
            <w:tcW w:w="1276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-344,1</w:t>
            </w:r>
          </w:p>
        </w:tc>
      </w:tr>
      <w:tr w:rsidR="00174723" w:rsidRPr="00FD562B" w:rsidTr="00174723">
        <w:trPr>
          <w:trHeight w:val="364"/>
        </w:trPr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- на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переселение из ветхого аварийного жилья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9739,5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16745,3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7005,8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rPr>
          <w:trHeight w:val="411"/>
        </w:trPr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359,6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359,5</w:t>
            </w:r>
          </w:p>
        </w:tc>
        <w:tc>
          <w:tcPr>
            <w:tcW w:w="1457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745,5</w:t>
            </w:r>
          </w:p>
        </w:tc>
        <w:tc>
          <w:tcPr>
            <w:tcW w:w="1275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385,9</w:t>
            </w:r>
          </w:p>
        </w:tc>
        <w:tc>
          <w:tcPr>
            <w:tcW w:w="1276" w:type="dxa"/>
          </w:tcPr>
          <w:p w:rsidR="00174723" w:rsidRPr="00525D2E" w:rsidRDefault="008D565B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386,0</w:t>
            </w:r>
          </w:p>
        </w:tc>
      </w:tr>
      <w:tr w:rsidR="00174723" w:rsidRPr="00FD562B" w:rsidTr="00174723">
        <w:trPr>
          <w:trHeight w:val="586"/>
        </w:trPr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кадастровых работ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900,0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651,7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651,8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651,8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             0,1</w:t>
            </w:r>
          </w:p>
        </w:tc>
        <w:tc>
          <w:tcPr>
            <w:tcW w:w="1276" w:type="dxa"/>
          </w:tcPr>
          <w:p w:rsidR="00174723" w:rsidRPr="00525D2E" w:rsidRDefault="00174723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45603,7</w:t>
            </w:r>
          </w:p>
        </w:tc>
        <w:tc>
          <w:tcPr>
            <w:tcW w:w="1457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1627,9</w:t>
            </w:r>
          </w:p>
        </w:tc>
        <w:tc>
          <w:tcPr>
            <w:tcW w:w="1275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-43975,8</w:t>
            </w:r>
          </w:p>
        </w:tc>
        <w:tc>
          <w:tcPr>
            <w:tcW w:w="1276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-43975,8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на софинансирование капитальных вложений в объекты муниципальной собственности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2249,2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-2249,2</w:t>
            </w:r>
          </w:p>
        </w:tc>
        <w:tc>
          <w:tcPr>
            <w:tcW w:w="1276" w:type="dxa"/>
          </w:tcPr>
          <w:p w:rsidR="00174723" w:rsidRPr="00525D2E" w:rsidRDefault="00174723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8D565B" w:rsidRPr="00FD562B" w:rsidTr="00174723">
        <w:tc>
          <w:tcPr>
            <w:tcW w:w="2977" w:type="dxa"/>
          </w:tcPr>
          <w:p w:rsidR="008D565B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на софинансирование капитальных вложений в объекты муниципальной собственности в рамках обеспечения комплексного развития сельских территорий </w:t>
            </w:r>
          </w:p>
        </w:tc>
        <w:tc>
          <w:tcPr>
            <w:tcW w:w="1134" w:type="dxa"/>
          </w:tcPr>
          <w:p w:rsidR="008D565B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95" w:type="dxa"/>
          </w:tcPr>
          <w:p w:rsidR="008D565B" w:rsidRDefault="008D565B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57" w:type="dxa"/>
          </w:tcPr>
          <w:p w:rsidR="008D565B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  <w:tc>
          <w:tcPr>
            <w:tcW w:w="1275" w:type="dxa"/>
          </w:tcPr>
          <w:p w:rsidR="008D565B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  <w:tc>
          <w:tcPr>
            <w:tcW w:w="1276" w:type="dxa"/>
          </w:tcPr>
          <w:p w:rsidR="008D565B" w:rsidRDefault="008D565B" w:rsidP="00593B6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43225,7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на организацию бесплатного горячего питания школьников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2591,7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прочие субсидии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4193,4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6442,6</w:t>
            </w:r>
          </w:p>
        </w:tc>
        <w:tc>
          <w:tcPr>
            <w:tcW w:w="1457" w:type="dxa"/>
          </w:tcPr>
          <w:p w:rsidR="00174723" w:rsidRPr="00525D2E" w:rsidRDefault="00174723" w:rsidP="008D56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</w:t>
            </w:r>
            <w:r w:rsidR="008D565B">
              <w:rPr>
                <w:rFonts w:ascii="Times New Roman" w:eastAsiaTheme="minorEastAsia" w:hAnsi="Times New Roman" w:cs="Times New Roman"/>
                <w:i/>
                <w:lang w:eastAsia="ru-RU"/>
              </w:rPr>
              <w:t>6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2,6</w:t>
            </w:r>
          </w:p>
        </w:tc>
        <w:tc>
          <w:tcPr>
            <w:tcW w:w="1275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2269,2</w:t>
            </w:r>
          </w:p>
        </w:tc>
        <w:tc>
          <w:tcPr>
            <w:tcW w:w="1276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</w:t>
            </w:r>
            <w:r w:rsidR="00174723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93B64" w:rsidRDefault="00174723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Субвенци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и</w:t>
            </w:r>
          </w:p>
        </w:tc>
        <w:tc>
          <w:tcPr>
            <w:tcW w:w="1134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1095" w:type="dxa"/>
          </w:tcPr>
          <w:p w:rsidR="00174723" w:rsidRPr="00593B64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80033,6</w:t>
            </w:r>
          </w:p>
        </w:tc>
        <w:tc>
          <w:tcPr>
            <w:tcW w:w="1457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79940,5</w:t>
            </w:r>
          </w:p>
        </w:tc>
        <w:tc>
          <w:tcPr>
            <w:tcW w:w="1275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-93,1</w:t>
            </w:r>
          </w:p>
        </w:tc>
        <w:tc>
          <w:tcPr>
            <w:tcW w:w="1276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-93,1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74096,0</w:t>
            </w:r>
          </w:p>
        </w:tc>
        <w:tc>
          <w:tcPr>
            <w:tcW w:w="1457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74042,8</w:t>
            </w:r>
          </w:p>
        </w:tc>
        <w:tc>
          <w:tcPr>
            <w:tcW w:w="1275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-53,2</w:t>
            </w:r>
          </w:p>
        </w:tc>
        <w:tc>
          <w:tcPr>
            <w:tcW w:w="1276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-53,2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4491,9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1271,1</w:t>
            </w:r>
          </w:p>
        </w:tc>
        <w:tc>
          <w:tcPr>
            <w:tcW w:w="1457" w:type="dxa"/>
          </w:tcPr>
          <w:p w:rsidR="00174723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1231,2</w:t>
            </w:r>
          </w:p>
        </w:tc>
        <w:tc>
          <w:tcPr>
            <w:tcW w:w="1275" w:type="dxa"/>
          </w:tcPr>
          <w:p w:rsidR="00174723" w:rsidRPr="00525D2E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-39,9</w:t>
            </w:r>
          </w:p>
        </w:tc>
        <w:tc>
          <w:tcPr>
            <w:tcW w:w="1276" w:type="dxa"/>
          </w:tcPr>
          <w:p w:rsidR="00174723" w:rsidRPr="00525D2E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-39,9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4,9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проведение переписи населения</w:t>
            </w:r>
          </w:p>
        </w:tc>
        <w:tc>
          <w:tcPr>
            <w:tcW w:w="1134" w:type="dxa"/>
          </w:tcPr>
          <w:p w:rsidR="00174723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095" w:type="dxa"/>
          </w:tcPr>
          <w:p w:rsidR="00174723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457" w:type="dxa"/>
          </w:tcPr>
          <w:p w:rsidR="00174723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169,7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1095" w:type="dxa"/>
          </w:tcPr>
          <w:p w:rsidR="00174723" w:rsidRPr="00593B64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1579,2</w:t>
            </w:r>
          </w:p>
        </w:tc>
        <w:tc>
          <w:tcPr>
            <w:tcW w:w="1457" w:type="dxa"/>
          </w:tcPr>
          <w:p w:rsidR="00174723" w:rsidRPr="00593B64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1683,4</w:t>
            </w:r>
          </w:p>
        </w:tc>
        <w:tc>
          <w:tcPr>
            <w:tcW w:w="1275" w:type="dxa"/>
          </w:tcPr>
          <w:p w:rsidR="00174723" w:rsidRPr="00593B64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104,2</w:t>
            </w:r>
          </w:p>
        </w:tc>
        <w:tc>
          <w:tcPr>
            <w:tcW w:w="1276" w:type="dxa"/>
          </w:tcPr>
          <w:p w:rsidR="00174723" w:rsidRPr="00593B64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104,2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.</w:t>
            </w:r>
            <w:proofErr w:type="gramEnd"/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–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передаваемые бюджету  района из бюджетов поселений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- на прочие межбюджетные трансферты</w:t>
            </w:r>
          </w:p>
        </w:tc>
        <w:tc>
          <w:tcPr>
            <w:tcW w:w="1134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095" w:type="dxa"/>
          </w:tcPr>
          <w:p w:rsidR="00174723" w:rsidRPr="00525D2E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457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275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6" w:type="dxa"/>
          </w:tcPr>
          <w:p w:rsidR="00174723" w:rsidRPr="00525D2E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8D565B" w:rsidRPr="00FD562B" w:rsidTr="00174723">
        <w:tc>
          <w:tcPr>
            <w:tcW w:w="2977" w:type="dxa"/>
          </w:tcPr>
          <w:p w:rsidR="008D565B" w:rsidRPr="00525D2E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 передаваемые бюджетам муниципальных районов на поддержку отрасли культура</w:t>
            </w:r>
          </w:p>
        </w:tc>
        <w:tc>
          <w:tcPr>
            <w:tcW w:w="1134" w:type="dxa"/>
          </w:tcPr>
          <w:p w:rsidR="008D565B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95" w:type="dxa"/>
          </w:tcPr>
          <w:p w:rsidR="008D565B" w:rsidRDefault="008D565B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457" w:type="dxa"/>
          </w:tcPr>
          <w:p w:rsidR="008D565B" w:rsidRDefault="008D565B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  <w:tc>
          <w:tcPr>
            <w:tcW w:w="1275" w:type="dxa"/>
          </w:tcPr>
          <w:p w:rsidR="008D565B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  <w:tc>
          <w:tcPr>
            <w:tcW w:w="1276" w:type="dxa"/>
          </w:tcPr>
          <w:p w:rsidR="008D565B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104,2</w:t>
            </w:r>
          </w:p>
        </w:tc>
      </w:tr>
      <w:tr w:rsidR="00174723" w:rsidRPr="00FD562B" w:rsidTr="00174723">
        <w:tc>
          <w:tcPr>
            <w:tcW w:w="2977" w:type="dxa"/>
          </w:tcPr>
          <w:p w:rsidR="00174723" w:rsidRPr="00593B64" w:rsidRDefault="00174723" w:rsidP="00593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  <w:tc>
          <w:tcPr>
            <w:tcW w:w="1095" w:type="dxa"/>
          </w:tcPr>
          <w:p w:rsidR="00174723" w:rsidRPr="00593B64" w:rsidRDefault="00174723" w:rsidP="00EA17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457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275" w:type="dxa"/>
          </w:tcPr>
          <w:p w:rsidR="00174723" w:rsidRPr="00593B64" w:rsidRDefault="00290345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170,0</w:t>
            </w:r>
          </w:p>
        </w:tc>
        <w:tc>
          <w:tcPr>
            <w:tcW w:w="1276" w:type="dxa"/>
          </w:tcPr>
          <w:p w:rsidR="00174723" w:rsidRPr="00593B64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593B64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0,0</w:t>
            </w:r>
          </w:p>
        </w:tc>
      </w:tr>
      <w:tr w:rsidR="00174723" w:rsidRPr="00FD562B" w:rsidTr="00174723">
        <w:trPr>
          <w:trHeight w:val="290"/>
        </w:trPr>
        <w:tc>
          <w:tcPr>
            <w:tcW w:w="2977" w:type="dxa"/>
          </w:tcPr>
          <w:p w:rsidR="00174723" w:rsidRPr="00FD562B" w:rsidRDefault="00174723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174723" w:rsidRPr="00FD562B" w:rsidRDefault="00174723" w:rsidP="007575E0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226068,7</w:t>
            </w:r>
          </w:p>
        </w:tc>
        <w:tc>
          <w:tcPr>
            <w:tcW w:w="1095" w:type="dxa"/>
          </w:tcPr>
          <w:p w:rsidR="00174723" w:rsidRPr="00FD562B" w:rsidRDefault="00174723" w:rsidP="00EA172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233244,5</w:t>
            </w:r>
          </w:p>
        </w:tc>
        <w:tc>
          <w:tcPr>
            <w:tcW w:w="1457" w:type="dxa"/>
          </w:tcPr>
          <w:p w:rsidR="00174723" w:rsidRPr="00FD562B" w:rsidRDefault="008D565B" w:rsidP="007575E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233022,0</w:t>
            </w:r>
          </w:p>
        </w:tc>
        <w:tc>
          <w:tcPr>
            <w:tcW w:w="1275" w:type="dxa"/>
          </w:tcPr>
          <w:p w:rsidR="00174723" w:rsidRPr="00FD562B" w:rsidRDefault="00174723" w:rsidP="00290345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</w:t>
            </w:r>
            <w:r w:rsidR="00290345">
              <w:rPr>
                <w:rFonts w:ascii="Times New Roman" w:eastAsiaTheme="minorEastAsia" w:hAnsi="Times New Roman" w:cs="Times New Roman"/>
                <w:b/>
                <w:lang w:eastAsia="ru-RU"/>
              </w:rPr>
              <w:t>6953,3</w:t>
            </w:r>
          </w:p>
        </w:tc>
        <w:tc>
          <w:tcPr>
            <w:tcW w:w="1276" w:type="dxa"/>
          </w:tcPr>
          <w:p w:rsidR="00174723" w:rsidRPr="00FD562B" w:rsidRDefault="00290345" w:rsidP="00593B6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-222,5</w:t>
            </w:r>
          </w:p>
        </w:tc>
      </w:tr>
    </w:tbl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222,5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233022,0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76,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290345" w:rsidRDefault="00290345" w:rsidP="0029034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редлагается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дотациям  на обеспечение сбалансированности бюджетов  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110,5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290345" w:rsidRDefault="00290345" w:rsidP="0029034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ветеранских организаций -100,0 тыс. рублей;</w:t>
      </w:r>
    </w:p>
    <w:p w:rsidR="00290345" w:rsidRDefault="00290345" w:rsidP="00290345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акции «Зеленый регион» -10,5 тыс. рублей.</w:t>
      </w:r>
    </w:p>
    <w:p w:rsidR="007575E0" w:rsidRPr="00BB04EE" w:rsidRDefault="007575E0" w:rsidP="007575E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уменьшить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B25B5"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субсидиям</w:t>
      </w:r>
      <w:r w:rsidRPr="001C2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344,1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75E0" w:rsidRDefault="00290345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386,0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7575E0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7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E0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7575E0" w:rsidRPr="00DB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5E0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жильем молодых семей;</w:t>
      </w:r>
    </w:p>
    <w:p w:rsidR="00290345" w:rsidRDefault="00290345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750,1 тыс. рублей – </w:t>
      </w:r>
      <w:r w:rsidRP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903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улучшение жилищных условий граждан, проживающих в сельской местности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345" w:rsidRDefault="00290345" w:rsidP="002903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- 20,0 тыс. рублей –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по предупреждению детского дорожно-транспортного травматизма.</w:t>
      </w:r>
    </w:p>
    <w:p w:rsidR="00EC149D" w:rsidRPr="00BB04EE" w:rsidRDefault="007575E0" w:rsidP="00EC149D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уменьшить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EC149D" w:rsidRPr="009B2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суб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венциям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49D"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C149D">
        <w:rPr>
          <w:rFonts w:ascii="Times New Roman" w:eastAsia="Times New Roman" w:hAnsi="Times New Roman" w:cs="Times New Roman"/>
          <w:sz w:val="28"/>
          <w:szCs w:val="28"/>
          <w:lang w:eastAsia="ru-RU"/>
        </w:rPr>
        <w:t>93,1</w:t>
      </w:r>
      <w:r w:rsidR="00EC149D"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 тыс. рублей </w:t>
      </w:r>
      <w:r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1C24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B6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госполномочий в сфере охраны окружающей среды;</w:t>
      </w: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- 40,1 тыс. рублей – </w:t>
      </w:r>
      <w:r w:rsidRPr="002903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госполномочий в сфере цен и тарифов;</w:t>
      </w:r>
    </w:p>
    <w:p w:rsidR="00EC149D" w:rsidRDefault="00EC149D" w:rsidP="00EC14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- 53,2 тыс. рублей – </w:t>
      </w:r>
      <w:r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отдельных государственных полномочий по предупреждению и ликвидации болезней животных.</w:t>
      </w:r>
    </w:p>
    <w:p w:rsidR="007575E0" w:rsidRDefault="00EC149D" w:rsidP="0015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Предлагается </w:t>
      </w:r>
      <w:r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в 2021 году в части </w:t>
      </w:r>
      <w:r w:rsidRPr="00EC14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иных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104,2 тыс. рублей на государственную поддержку лучших сельских учреждений культуры и лучших работников сельских учреждений культуры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–у</w:t>
      </w:r>
      <w:proofErr w:type="gramEnd"/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 Департамента культуры и туризма Вологодской области от 05.04.2021 года </w:t>
      </w:r>
      <w:r w:rsidR="008937E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75E0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Основанием для внесения изменений в доходную часть бюджета района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2022 и 2023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896CDA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324563,8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94A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9717D2">
        <w:rPr>
          <w:rFonts w:ascii="Times New Roman" w:hAnsi="Times New Roman" w:cs="Times New Roman"/>
          <w:sz w:val="28"/>
          <w:szCs w:val="28"/>
        </w:rPr>
        <w:t>1905,7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717D2">
        <w:rPr>
          <w:rFonts w:ascii="Times New Roman" w:hAnsi="Times New Roman" w:cs="Times New Roman"/>
          <w:sz w:val="28"/>
          <w:szCs w:val="28"/>
        </w:rPr>
        <w:t>0,6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636,9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«Национальная  экономика» -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480,0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Pr="009717D2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-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0,04 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D2" w:rsidRDefault="009717D2" w:rsidP="009717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храна окружающей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10,5 тыс. рублей, или на 4,5 процента;</w:t>
      </w:r>
    </w:p>
    <w:p w:rsidR="009717D2" w:rsidRPr="009717D2" w:rsidRDefault="009717D2" w:rsidP="009717D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20,0 тыс. рублей, или на 0,01 процента;  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195,3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</w:t>
      </w:r>
      <w:r w:rsidR="002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294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6412C" w:rsidRDefault="009B25B5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412C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507,6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717D2" w:rsidRDefault="00294F3C" w:rsidP="009717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 » - на 53,2 тыс. рублей, или на 19,3 процента.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326291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326291" w:rsidRDefault="00326291" w:rsidP="00C86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B47" w:rsidRPr="00FD562B" w:rsidRDefault="00C86B47" w:rsidP="00C86B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276"/>
        <w:gridCol w:w="1417"/>
        <w:gridCol w:w="1701"/>
        <w:gridCol w:w="1134"/>
        <w:gridCol w:w="1134"/>
      </w:tblGrid>
      <w:tr w:rsidR="009717D2" w:rsidRPr="00FD562B" w:rsidTr="009717D2">
        <w:trPr>
          <w:trHeight w:val="1258"/>
        </w:trPr>
        <w:tc>
          <w:tcPr>
            <w:tcW w:w="2836" w:type="dxa"/>
            <w:vMerge w:val="restart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21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vMerge w:val="restart"/>
          </w:tcPr>
          <w:p w:rsidR="009717D2" w:rsidRPr="00E55DA0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9717D2" w:rsidRPr="00E55DA0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марте</w:t>
            </w:r>
          </w:p>
        </w:tc>
        <w:tc>
          <w:tcPr>
            <w:tcW w:w="1701" w:type="dxa"/>
            <w:vMerge w:val="restart"/>
          </w:tcPr>
          <w:p w:rsidR="00F74889" w:rsidRPr="00E55DA0" w:rsidRDefault="00F74889" w:rsidP="00F748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предлагаемых</w:t>
            </w:r>
          </w:p>
          <w:p w:rsidR="00F74889" w:rsidRPr="00E55DA0" w:rsidRDefault="00F74889" w:rsidP="00F7488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9717D2" w:rsidRPr="00FD562B" w:rsidRDefault="00F74889" w:rsidP="00F7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мае</w:t>
            </w:r>
          </w:p>
        </w:tc>
        <w:tc>
          <w:tcPr>
            <w:tcW w:w="2268" w:type="dxa"/>
            <w:gridSpan w:val="2"/>
          </w:tcPr>
          <w:p w:rsidR="009717D2" w:rsidRPr="00E55DA0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9717D2" w:rsidRPr="00FD562B" w:rsidTr="009717D2">
        <w:trPr>
          <w:trHeight w:val="1004"/>
        </w:trPr>
        <w:tc>
          <w:tcPr>
            <w:tcW w:w="2836" w:type="dxa"/>
            <w:vMerge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9717D2" w:rsidRPr="00FD562B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</w:tcPr>
          <w:p w:rsidR="009717D2" w:rsidRPr="00FD562B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717D2" w:rsidRPr="00FD562B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9717D2" w:rsidRPr="00FD562B" w:rsidRDefault="009717D2" w:rsidP="007575E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9717D2" w:rsidRPr="00FD562B" w:rsidTr="009717D2">
        <w:tc>
          <w:tcPr>
            <w:tcW w:w="2836" w:type="dxa"/>
          </w:tcPr>
          <w:p w:rsidR="009717D2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Общегосударственные вопросы</w:t>
            </w:r>
          </w:p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47883,4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48395,4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49032,3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1148,9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636,9</w:t>
            </w:r>
          </w:p>
        </w:tc>
      </w:tr>
      <w:tr w:rsidR="009717D2" w:rsidRPr="00FD562B" w:rsidTr="009717D2"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1563,3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4063,3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4063,3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2500,0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9717D2" w:rsidRPr="00FD562B" w:rsidTr="00F74889">
        <w:trPr>
          <w:trHeight w:val="527"/>
        </w:trPr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9843,0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11146,9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11626,9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1783,9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480,0</w:t>
            </w:r>
          </w:p>
        </w:tc>
      </w:tr>
      <w:tr w:rsidR="009717D2" w:rsidRPr="00FD562B" w:rsidTr="00F74889">
        <w:trPr>
          <w:trHeight w:val="586"/>
        </w:trPr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32854,0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42194,1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42210,3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9356,3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16,2</w:t>
            </w:r>
          </w:p>
        </w:tc>
      </w:tr>
      <w:tr w:rsidR="009717D2" w:rsidRPr="00FD562B" w:rsidTr="00F74889">
        <w:trPr>
          <w:trHeight w:val="586"/>
        </w:trPr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1276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417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235,4</w:t>
            </w:r>
          </w:p>
        </w:tc>
        <w:tc>
          <w:tcPr>
            <w:tcW w:w="1701" w:type="dxa"/>
          </w:tcPr>
          <w:p w:rsidR="009717D2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245,9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10,5</w:t>
            </w:r>
          </w:p>
        </w:tc>
      </w:tr>
      <w:tr w:rsidR="009717D2" w:rsidRPr="00FD562B" w:rsidTr="00F74889"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122713,7</w:t>
            </w:r>
          </w:p>
        </w:tc>
        <w:tc>
          <w:tcPr>
            <w:tcW w:w="1701" w:type="dxa"/>
          </w:tcPr>
          <w:p w:rsidR="009717D2" w:rsidRPr="00FD562B" w:rsidRDefault="00F74889" w:rsidP="00F748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122733,7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20,0</w:t>
            </w:r>
          </w:p>
        </w:tc>
      </w:tr>
      <w:tr w:rsidR="009717D2" w:rsidRPr="00FD562B" w:rsidTr="00F74889"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31410,1</w:t>
            </w:r>
          </w:p>
        </w:tc>
        <w:tc>
          <w:tcPr>
            <w:tcW w:w="1417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31698,0</w:t>
            </w:r>
          </w:p>
        </w:tc>
        <w:tc>
          <w:tcPr>
            <w:tcW w:w="1701" w:type="dxa"/>
          </w:tcPr>
          <w:p w:rsidR="009717D2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31893,3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483,2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195,3</w:t>
            </w:r>
          </w:p>
        </w:tc>
      </w:tr>
      <w:tr w:rsidR="009717D2" w:rsidRPr="00FD562B" w:rsidTr="00F74889">
        <w:tc>
          <w:tcPr>
            <w:tcW w:w="2836" w:type="dxa"/>
          </w:tcPr>
          <w:p w:rsidR="009717D2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276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417" w:type="dxa"/>
          </w:tcPr>
          <w:p w:rsidR="009717D2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275,3</w:t>
            </w:r>
          </w:p>
        </w:tc>
        <w:tc>
          <w:tcPr>
            <w:tcW w:w="1701" w:type="dxa"/>
          </w:tcPr>
          <w:p w:rsidR="009717D2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222,1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-53,2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-53,2</w:t>
            </w:r>
          </w:p>
        </w:tc>
      </w:tr>
      <w:tr w:rsidR="009717D2" w:rsidRPr="00FD562B" w:rsidTr="00F74889"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8821,1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8821,0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8913,4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92,3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92,4</w:t>
            </w:r>
          </w:p>
        </w:tc>
      </w:tr>
      <w:tr w:rsidR="009717D2" w:rsidRPr="00FD562B" w:rsidTr="00F74889"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34782,0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35353,6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571,6</w:t>
            </w:r>
          </w:p>
        </w:tc>
        <w:tc>
          <w:tcPr>
            <w:tcW w:w="1134" w:type="dxa"/>
          </w:tcPr>
          <w:p w:rsidR="009717D2" w:rsidRDefault="00B14A2A" w:rsidP="003262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9717D2" w:rsidRPr="00FD562B" w:rsidTr="00F74889">
        <w:trPr>
          <w:trHeight w:val="290"/>
        </w:trPr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710,0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9717D2" w:rsidRPr="00FD562B" w:rsidTr="00F74889">
        <w:trPr>
          <w:trHeight w:val="290"/>
        </w:trPr>
        <w:tc>
          <w:tcPr>
            <w:tcW w:w="2836" w:type="dxa"/>
          </w:tcPr>
          <w:p w:rsidR="009717D2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276" w:type="dxa"/>
          </w:tcPr>
          <w:p w:rsidR="009717D2" w:rsidRDefault="009717D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16854,4</w:t>
            </w:r>
          </w:p>
        </w:tc>
        <w:tc>
          <w:tcPr>
            <w:tcW w:w="1417" w:type="dxa"/>
          </w:tcPr>
          <w:p w:rsidR="009717D2" w:rsidRDefault="009717D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17051,4</w:t>
            </w:r>
          </w:p>
        </w:tc>
        <w:tc>
          <w:tcPr>
            <w:tcW w:w="1701" w:type="dxa"/>
          </w:tcPr>
          <w:p w:rsidR="009717D2" w:rsidRDefault="00F74889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17559,0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704,6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507,6</w:t>
            </w:r>
          </w:p>
        </w:tc>
      </w:tr>
      <w:tr w:rsidR="009717D2" w:rsidRPr="00FD562B" w:rsidTr="00F74889">
        <w:trPr>
          <w:trHeight w:val="290"/>
        </w:trPr>
        <w:tc>
          <w:tcPr>
            <w:tcW w:w="2836" w:type="dxa"/>
          </w:tcPr>
          <w:p w:rsidR="009717D2" w:rsidRPr="00FD562B" w:rsidRDefault="009717D2" w:rsidP="007575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9717D2" w:rsidRPr="00FD562B" w:rsidRDefault="009717D2" w:rsidP="00326291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307945,7</w:t>
            </w:r>
          </w:p>
        </w:tc>
        <w:tc>
          <w:tcPr>
            <w:tcW w:w="1417" w:type="dxa"/>
          </w:tcPr>
          <w:p w:rsidR="009717D2" w:rsidRPr="00FD562B" w:rsidRDefault="009717D2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322658,1</w:t>
            </w:r>
          </w:p>
        </w:tc>
        <w:tc>
          <w:tcPr>
            <w:tcW w:w="1701" w:type="dxa"/>
          </w:tcPr>
          <w:p w:rsidR="009717D2" w:rsidRPr="00FD562B" w:rsidRDefault="00F74889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324563,8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16618,1</w:t>
            </w:r>
          </w:p>
        </w:tc>
        <w:tc>
          <w:tcPr>
            <w:tcW w:w="1134" w:type="dxa"/>
          </w:tcPr>
          <w:p w:rsidR="009717D2" w:rsidRDefault="00B14A2A" w:rsidP="0032629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1905,7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увеличивается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636,9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4205B3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="00157FB3" w:rsidRP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Pr="004205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0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157F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меньшение 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составит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единой субвенции из бюджета области  на выполнение государственных полномочий в сфере цен и тарифов  - на 40,1 тыс. рублей и увеличение на 0,2 тыс. рублей на выполнение государственных полномочий  в сфере охраны окружающей</w:t>
      </w:r>
      <w:proofErr w:type="gramEnd"/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среды; </w:t>
      </w:r>
    </w:p>
    <w:p w:rsidR="00157FB3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0113 «Другие общегосударственные вопросы» </w:t>
      </w:r>
      <w:r w:rsidR="00157FB3" w:rsidRP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лимитов бюджетных обязательств на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676,8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57FB3" w:rsidRDefault="000B142E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казенному учреждению «Центр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деятельности учреждений бюджетной сферы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уплату налогов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передачей в оперативное управление зданий и земельного участка в сумме 28,4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ММР  «ЦОД УБС»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F3571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57F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FB3" w:rsidRDefault="00157FB3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поддержку общественной организации ветеранов за счет средств дотации из областного бюджета в сумме 100,0 тыс. рублей;</w:t>
      </w:r>
    </w:p>
    <w:p w:rsidR="0006412C" w:rsidRDefault="00157FB3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проектно-сметную документацию и экспертизу проектной документации по строительству антенно-мачт</w:t>
      </w:r>
      <w:r w:rsidR="00CA5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ового сооружения в поселении Ботановское в рамках муниципальной программы «Комплексное развитие </w:t>
      </w:r>
      <w:r w:rsidR="00CA5C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территорий на территории Междуреченского муниципального района на 2020 -2025 годы» в сумме 548,4 тыс. рублей (основание – письмо отдела сельского хозяйства от 26.04.2021 года б/н)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319" w:rsidRDefault="00CA5CCF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Pr="00914274" w:rsidRDefault="0006412C" w:rsidP="00EE4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3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 00 «Национальная экономика»</w:t>
      </w:r>
      <w:r w:rsidR="000B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B142E" w:rsidRP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42E" w:rsidRPr="0048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</w:t>
      </w:r>
      <w:r w:rsidR="00EE4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EE4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национальной экономики»</w:t>
      </w:r>
      <w:r w:rsidR="000B142E"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B1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  бюджетные ассигнования на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480,0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0B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0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 Поддержка и развитие малого и среднего предпринимательства в Междуреченском муниципальном районе га 2019 -2023 годы»  на софинансирование по приобретению автолавки для обслуживания малонаселенных и труднодоступных населенных пунктах: деревни Дьяконово, Карповское, Наместово, Протасово, Святогорье, Щелково</w:t>
      </w:r>
      <w:proofErr w:type="gramEnd"/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от 22.01.2021 года б/н</w:t>
      </w:r>
      <w:r w:rsidR="005216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40A4" w:rsidRDefault="0006412C" w:rsidP="00EE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4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подразделу </w:t>
      </w:r>
      <w:r w:rsidR="00EE40A4" w:rsidRPr="00547A7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</w:t>
      </w:r>
      <w:r w:rsidR="00EE40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E40A4" w:rsidRPr="00547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</w:t>
      </w:r>
      <w:r w:rsidR="00EE4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99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муниципальной программы «Развитие газификации на территории Междуреченского муниципального района на 2021 -2025 годы»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мероприятию «Техническое обслуживание и аварийно-диспетчерское обслуживание построенных распределительных газопроводов» 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 ходатайство  отдела строительства и КХ от 2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7.04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№</w:t>
      </w:r>
      <w:r w:rsidR="00EE40A4">
        <w:rPr>
          <w:rFonts w:ascii="Times New Roman" w:eastAsia="Times New Roman" w:hAnsi="Times New Roman" w:cs="Times New Roman"/>
          <w:sz w:val="28"/>
          <w:szCs w:val="28"/>
          <w:lang w:eastAsia="ru-RU"/>
        </w:rPr>
        <w:t>1336</w:t>
      </w:r>
      <w:r w:rsidR="008B31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D6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D628E" w:rsidRDefault="00EE40A4" w:rsidP="00EE40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07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0600 «Охрана окружающей среды»,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0603 «</w:t>
      </w:r>
      <w:r w:rsidR="00D07755"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Охрана объектов растительного </w:t>
      </w:r>
      <w:r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животного мира и среды их обитания»</w:t>
      </w:r>
      <w:r w:rsid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 за счет средств дотации из областного бюджета на проведение мероприятий в рамках акции «Зеленый регион» в сумме 10,5 тыс. рублей.</w:t>
      </w:r>
    </w:p>
    <w:p w:rsidR="00A14822" w:rsidRPr="00A14822" w:rsidRDefault="00A14822" w:rsidP="00547A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148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  «Образование»,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 </w:t>
      </w:r>
      <w:r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</w:t>
      </w:r>
      <w:r w:rsid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 </w:t>
      </w:r>
      <w:r w:rsid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образования</w:t>
      </w:r>
      <w:r w:rsidRPr="00A1482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</w:t>
      </w:r>
      <w:r w:rsidR="00D0775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лимиты бюджетных обязательств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20,0 тыс. рублей </w:t>
      </w:r>
      <w:r w:rsidR="00D07755" w:rsidRP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субсидии из областного бюджета</w:t>
      </w:r>
      <w:r w:rsidR="00D07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муниципальной программе «Обеспечение профилактики правонарушений, безопасности населения и территории Междуреченского муниципального района в 2021-2025 годах» на приобретение в школы фликеров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BD6" w:rsidRP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(и</w:t>
      </w:r>
      <w:r w:rsidR="00797BD6" w:rsidRPr="00797BD6">
        <w:rPr>
          <w:rFonts w:ascii="Times New Roman" w:hAnsi="Times New Roman" w:cs="Times New Roman"/>
          <w:sz w:val="28"/>
          <w:szCs w:val="28"/>
        </w:rPr>
        <w:t>здели</w:t>
      </w:r>
      <w:r w:rsidR="00797BD6">
        <w:rPr>
          <w:rFonts w:ascii="Times New Roman" w:hAnsi="Times New Roman" w:cs="Times New Roman"/>
          <w:sz w:val="28"/>
          <w:szCs w:val="28"/>
        </w:rPr>
        <w:t>й</w:t>
      </w:r>
      <w:r w:rsidR="00797BD6" w:rsidRPr="00797BD6">
        <w:rPr>
          <w:rFonts w:ascii="Times New Roman" w:hAnsi="Times New Roman" w:cs="Times New Roman"/>
          <w:sz w:val="28"/>
          <w:szCs w:val="28"/>
        </w:rPr>
        <w:t xml:space="preserve"> </w:t>
      </w:r>
      <w:r w:rsidR="00797BD6" w:rsidRPr="00797BD6">
        <w:rPr>
          <w:rFonts w:ascii="Times New Roman" w:hAnsi="Times New Roman" w:cs="Times New Roman"/>
          <w:bCs/>
          <w:sz w:val="28"/>
          <w:szCs w:val="28"/>
        </w:rPr>
        <w:t>для</w:t>
      </w:r>
      <w:r w:rsidR="00797BD6" w:rsidRPr="00797BD6">
        <w:rPr>
          <w:rFonts w:ascii="Times New Roman" w:hAnsi="Times New Roman" w:cs="Times New Roman"/>
          <w:sz w:val="28"/>
          <w:szCs w:val="28"/>
        </w:rPr>
        <w:t xml:space="preserve"> </w:t>
      </w:r>
      <w:r w:rsidR="00797BD6" w:rsidRPr="00797BD6">
        <w:rPr>
          <w:rFonts w:ascii="Times New Roman" w:hAnsi="Times New Roman" w:cs="Times New Roman"/>
          <w:bCs/>
          <w:sz w:val="28"/>
          <w:szCs w:val="28"/>
        </w:rPr>
        <w:t>детей</w:t>
      </w:r>
      <w:r w:rsidR="00797BD6" w:rsidRPr="00797BD6">
        <w:rPr>
          <w:rFonts w:ascii="Times New Roman" w:hAnsi="Times New Roman" w:cs="Times New Roman"/>
          <w:sz w:val="28"/>
          <w:szCs w:val="28"/>
        </w:rPr>
        <w:t xml:space="preserve">   в виде нашивок, шевронов или подвесок для ношения в ночное время</w:t>
      </w:r>
      <w:proofErr w:type="gramEnd"/>
      <w:r w:rsidR="00797BD6" w:rsidRPr="00797BD6">
        <w:rPr>
          <w:rFonts w:ascii="Times New Roman" w:hAnsi="Times New Roman" w:cs="Times New Roman"/>
          <w:sz w:val="28"/>
          <w:szCs w:val="28"/>
        </w:rPr>
        <w:t xml:space="preserve"> для снижения случаев наезда на пешеходов</w:t>
      </w:r>
      <w:r w:rsidR="00797BD6">
        <w:t>)</w:t>
      </w:r>
      <w:r w:rsidR="00C366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CE1A13" w:rsidRDefault="00BD628E" w:rsidP="00AC5C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целом </w:t>
      </w:r>
      <w:r w:rsidR="0006412C" w:rsidRPr="002D4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97BD6">
        <w:rPr>
          <w:rFonts w:ascii="Times New Roman" w:eastAsia="Times New Roman" w:hAnsi="Times New Roman" w:cs="Times New Roman"/>
          <w:sz w:val="28"/>
          <w:szCs w:val="28"/>
          <w:lang w:eastAsia="ru-RU"/>
        </w:rPr>
        <w:t>195,3</w:t>
      </w:r>
      <w:r w:rsidR="0006412C"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CE1A13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0801 «Культура»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797B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195,3 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них:</w:t>
      </w:r>
    </w:p>
    <w:p w:rsidR="0006412C" w:rsidRDefault="00797BD6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БУК ММР «ЦКР» в сумме 32,2 тыс. рублей на оплату имущественного и земельного налога в центральном учреждении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 отдела культуры, спорта  и молодежной политики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53B5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года б/н)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A527F" w:rsidRDefault="00797BD6" w:rsidP="005A5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163,1</w:t>
      </w:r>
      <w:r w:rsidR="00AC5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МБУК « Междуреченская  ЦБС», из них:  на поощрение лучших сельских учреждений культуры и лучших работников сельских учреждений культуры за счет иных межбюджетных  трансфертов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областного и федерального бюджетов в сумме 104,2 тыс. рублей</w:t>
      </w:r>
      <w:r w:rsidR="00FC7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58,9 тыс. рублей на проведение работ по монтажу автоматической пожарной сигнализации и на мониторинг состояния тревожной сигнализации (основание  – ходатайство  отдела культуры, спорта  и молодежной политики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08.04.2021 года б/н).</w:t>
      </w:r>
    </w:p>
    <w:p w:rsidR="00B92F13" w:rsidRPr="007706A3" w:rsidRDefault="008937E6" w:rsidP="008937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9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0900 «Здравоохранение»,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8937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0907 «Санитарно-эпидемиологическое благополучие»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лимиты бюджетных ассигнований в сумме 53,2 тыс. рублей за счет уменьшения субвенции из областного бюджета на выполнение государственных полномочий по предупреждению и ликвидации болезней животных, защите населения от болезней, общих для человека и животных. </w:t>
      </w:r>
    </w:p>
    <w:p w:rsidR="00C355D8" w:rsidRDefault="00B92F13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разделу </w:t>
      </w:r>
      <w:r w:rsidR="00A8438E" w:rsidRPr="007704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10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 w:rsidR="000641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="0006412C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оциальная</w:t>
      </w:r>
      <w:r w:rsidR="00A8438E"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политика</w:t>
      </w:r>
      <w:r w:rsidRPr="00A843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89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8937E6" w:rsidRP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</w:t>
      </w:r>
      <w:r w:rsidR="008937E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</w:t>
      </w:r>
      <w:r w:rsidR="00541D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у</w:t>
      </w:r>
      <w:r w:rsidR="008937E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величиваются</w:t>
      </w:r>
      <w:r w:rsidR="00541DB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92,4</w:t>
      </w:r>
      <w:r w:rsidR="00541D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числе:</w:t>
      </w:r>
    </w:p>
    <w:p w:rsidR="008937E6" w:rsidRDefault="00EA1724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подразделу </w:t>
      </w:r>
      <w:r w:rsidR="008937E6" w:rsidRPr="00EA1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1001 «Пенсионное обеспечение»</w:t>
      </w:r>
      <w:r w:rsidR="00893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увеличиваются лимиты бюджетных обязательств на 303,5 тыс. рублей на доплаты к пенсии лицу, замещавшему должность Главы района в период с 19 марта 2010 года по 17 сентября 2014 года  (основание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ходатайство администрации района от 27.04.2021 года №1365, разъяснение Департамента внутренней политики Вологодской области от 26.04.2021 года, исх. 01-5789/21); </w:t>
      </w:r>
      <w:proofErr w:type="gramEnd"/>
    </w:p>
    <w:p w:rsidR="00EA1724" w:rsidRDefault="00EA1724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подразделу </w:t>
      </w:r>
      <w:r w:rsidRPr="00EA17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уменьшаются лимиты бюджетных обязательств на 211,1 тыс. рублей, в том числе:</w:t>
      </w:r>
    </w:p>
    <w:p w:rsidR="00EA1724" w:rsidRDefault="00FF48AF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</w:t>
      </w:r>
      <w:r w:rsidR="00EA17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реализацию мероприятий по муниципальной программе «Обеспечение жильем молодых семей в Междуреченском муниципальном районе на 2021-2025 годы» за счет субсидии из областного бюджета в сумме 386,0 тыс. рублей и софинансирования за счет средств бюджета района  в сумме 129,0 тыс. рублей увеличение всего  составит 515,0 тыс. рублей (основание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ходатайство отдела культуры и молодежной политики от 23.04.2021 года б/н);</w:t>
      </w:r>
      <w:proofErr w:type="gramEnd"/>
    </w:p>
    <w:p w:rsidR="00FF48AF" w:rsidRDefault="00FF48AF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уменьшена субсидия на реализацию мероприятий по улучшению жилищных условий граждан, работающих и проживающих в сельской местности в рамках реализации муниципальной программы «Комплексное развитие сельских территорий Междуреченского муниципального района на 2020-2025 годы» в сумме 750,1 тыс. рублей;</w:t>
      </w:r>
    </w:p>
    <w:p w:rsidR="00FF48AF" w:rsidRPr="00EA1724" w:rsidRDefault="00FF48AF" w:rsidP="005A5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дополнительно за счет средств бюджета района предусмотрены бюджетные ассигнования в сумме 24,0 тыс. рублей на выплату стипендии обучающимся в средних медицинских учреждениях в рамках реализации муниципальной программы «Совершенствование муниципального управления </w:t>
      </w:r>
      <w:r w:rsidR="00846E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Междуреченском муниципальном районе на 2019 -2023 годы» (основание – письмо заместителя руководителя администрации района по социальным вопросам и связям с общественностью от 26.04.2021 года).</w:t>
      </w:r>
      <w:proofErr w:type="gramEnd"/>
    </w:p>
    <w:p w:rsidR="000C070C" w:rsidRDefault="007704DE" w:rsidP="00455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proofErr w:type="gramStart"/>
      <w:r w:rsidRPr="00C35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 разделу</w:t>
      </w:r>
      <w:r w:rsidRPr="000C07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00 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Межбюджетные трансферты</w:t>
      </w:r>
      <w:r w:rsidR="00A40F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A40F45" w:rsidRPr="00A4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общего характера бюджетам субъектов РФ и муниципальных образований</w:t>
      </w:r>
      <w:r w:rsidRPr="000C07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подразделу 1</w:t>
      </w:r>
      <w:r w:rsidR="00F256A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4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0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2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«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Дотация на поддержку мер по обеспечению сбалансированности </w:t>
      </w:r>
      <w:r w:rsidR="005D649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бюджетов</w:t>
      </w:r>
      <w:r w:rsidRPr="00A843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лимиты бюджетных ассигнований увеличиваются  на </w:t>
      </w:r>
      <w:r w:rsidR="00FF4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507,6</w:t>
      </w:r>
      <w:r w:rsidRPr="000C07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F4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инженерные изыскания по строительству объект</w:t>
      </w:r>
      <w:r w:rsidR="00FC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«Антенно-мачтовое сооружение </w:t>
      </w:r>
      <w:r w:rsidR="00FF4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д. Игумницево</w:t>
      </w:r>
      <w:r w:rsidR="00FC7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F4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1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(основание – </w:t>
      </w:r>
      <w:r w:rsidR="00FF4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коммерческое предложение на разработку ПСД на строительство объекта «Антенно-мачтовое сооружение  Н-70 м в Междуреченском  районе Вологодской области</w:t>
      </w:r>
      <w:r w:rsidR="00A14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  <w:proofErr w:type="gramEnd"/>
    </w:p>
    <w:p w:rsidR="00B92F13" w:rsidRDefault="00B92F13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="002149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ходе проверки в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текст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е проекта решения </w:t>
      </w:r>
      <w:r w:rsidR="002149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выявлены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45525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опечатки и неточности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которые в период проверки  были устранены </w:t>
      </w:r>
      <w:r w:rsidR="000641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полном объеме</w:t>
      </w:r>
      <w:r w:rsidR="007704DE" w:rsidRPr="007704D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7704DE" w:rsidRPr="007706A3" w:rsidRDefault="007704DE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7575E0" w:rsidRPr="007706A3" w:rsidRDefault="007575E0" w:rsidP="007575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EE7447" w:rsidRDefault="007575E0" w:rsidP="00757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18099,8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EE7447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7575E0" w:rsidRPr="007706A3" w:rsidRDefault="007575E0" w:rsidP="007575E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7704DE" w:rsidRDefault="007575E0" w:rsidP="007575E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№ 3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1276"/>
        <w:gridCol w:w="1425"/>
        <w:gridCol w:w="1552"/>
        <w:gridCol w:w="2126"/>
      </w:tblGrid>
      <w:tr w:rsidR="007575E0" w:rsidRPr="007706A3" w:rsidTr="00C32670">
        <w:trPr>
          <w:trHeight w:val="552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E0" w:rsidRPr="007704DE" w:rsidRDefault="007575E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1496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32670" w:rsidRPr="007706A3" w:rsidTr="00C32670">
        <w:trPr>
          <w:trHeight w:val="830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670" w:rsidRPr="007704DE" w:rsidRDefault="00C32670" w:rsidP="007575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C32670" w:rsidRPr="007704DE" w:rsidRDefault="00C3267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C3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марте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C32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7704DE" w:rsidRDefault="00C3267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C32670" w:rsidRPr="007706A3" w:rsidRDefault="00C32670" w:rsidP="00757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32670" w:rsidRPr="007706A3" w:rsidTr="00C32670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gramEnd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12435,0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15971,6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-18099,8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4C5644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-2128,2</w:t>
            </w:r>
          </w:p>
        </w:tc>
      </w:tr>
      <w:tr w:rsidR="00C32670" w:rsidRPr="007706A3" w:rsidTr="00C32670">
        <w:trPr>
          <w:trHeight w:val="240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4C5644" w:rsidRDefault="00C32670" w:rsidP="00C3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56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8,7</w:t>
            </w:r>
          </w:p>
        </w:tc>
      </w:tr>
      <w:tr w:rsidR="00C32670" w:rsidRPr="007706A3" w:rsidTr="00C32670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B03E49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-12435,0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B03E49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-15971,6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B03E49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-18099,8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B03E49" w:rsidRDefault="00C32670" w:rsidP="00C32670">
            <w:pPr>
              <w:tabs>
                <w:tab w:val="left" w:pos="660"/>
                <w:tab w:val="center" w:pos="10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3E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-2128,2</w:t>
            </w:r>
          </w:p>
        </w:tc>
      </w:tr>
      <w:tr w:rsidR="00C32670" w:rsidRPr="007706A3" w:rsidTr="00C32670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307945,7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322658,1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324563,8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4C5644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1905,7</w:t>
            </w:r>
          </w:p>
        </w:tc>
      </w:tr>
      <w:tr w:rsidR="00C32670" w:rsidRPr="007706A3" w:rsidTr="00C32670">
        <w:trPr>
          <w:trHeight w:val="391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295510,7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306686,5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70" w:rsidRPr="007704DE" w:rsidRDefault="00C32670" w:rsidP="007575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-306464,0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2670" w:rsidRPr="004C5644" w:rsidRDefault="00C32670" w:rsidP="00C326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-222,5</w:t>
            </w:r>
          </w:p>
        </w:tc>
      </w:tr>
    </w:tbl>
    <w:p w:rsidR="007575E0" w:rsidRPr="007706A3" w:rsidRDefault="007575E0" w:rsidP="0075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4, с учетом  предлагаемых поправок произойдет увеличение дефицита   бюджета района  от первоначального размера   на 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2128,2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на счетах бюджета района.      Размер дефицита бюджета района составит 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18099,8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74,7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C326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997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Pr="00872848" w:rsidRDefault="007575E0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2021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20928,5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872848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7575E0" w:rsidRPr="007706A3" w:rsidRDefault="007575E0" w:rsidP="007575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575E0" w:rsidRPr="0011754B" w:rsidRDefault="007575E0" w:rsidP="00997417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31B1E" w:rsidRP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B1E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131B1E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131B1E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="00131B1E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31B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306464,0 тыс. рублей, что выше бюджетных назначений первоначального бюджета на 10953,3 тыс. рублей, или на 3,7 процента и ниже уточненного бюджета на 222,5 тыс. рублей, или на 0,07 процента.</w:t>
      </w:r>
    </w:p>
    <w:p w:rsidR="007575E0" w:rsidRPr="0006412C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31B1E">
        <w:rPr>
          <w:rFonts w:ascii="Times New Roman" w:hAnsi="Times New Roman" w:cs="Times New Roman"/>
          <w:sz w:val="28"/>
          <w:szCs w:val="28"/>
        </w:rPr>
        <w:t>О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бъем собственных доходов бюджета района </w:t>
      </w:r>
      <w:r w:rsidR="00131B1E">
        <w:rPr>
          <w:rFonts w:ascii="Times New Roman" w:hAnsi="Times New Roman" w:cs="Times New Roman"/>
          <w:sz w:val="28"/>
          <w:szCs w:val="28"/>
        </w:rPr>
        <w:t>не изменится и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 составит </w:t>
      </w:r>
      <w:r w:rsidR="00131B1E">
        <w:rPr>
          <w:rFonts w:ascii="Times New Roman" w:hAnsi="Times New Roman" w:cs="Times New Roman"/>
          <w:sz w:val="28"/>
          <w:szCs w:val="28"/>
        </w:rPr>
        <w:t>73442,0</w:t>
      </w:r>
      <w:r w:rsidR="00131B1E" w:rsidRPr="00707987">
        <w:rPr>
          <w:rFonts w:ascii="Times New Roman" w:hAnsi="Times New Roman" w:cs="Times New Roman"/>
          <w:sz w:val="28"/>
          <w:szCs w:val="28"/>
        </w:rPr>
        <w:t xml:space="preserve">  тыс. рублей.  </w:t>
      </w:r>
      <w:r w:rsidR="00131B1E" w:rsidRPr="00B43C03">
        <w:rPr>
          <w:rFonts w:ascii="Times New Roman" w:hAnsi="Times New Roman" w:cs="Times New Roman"/>
          <w:sz w:val="28"/>
          <w:szCs w:val="28"/>
        </w:rPr>
        <w:t xml:space="preserve">Удельный вес собственных доходов  в доходах бюджета района </w:t>
      </w:r>
      <w:r w:rsidR="00131B1E">
        <w:rPr>
          <w:rFonts w:ascii="Times New Roman" w:hAnsi="Times New Roman" w:cs="Times New Roman"/>
          <w:sz w:val="28"/>
          <w:szCs w:val="28"/>
        </w:rPr>
        <w:t xml:space="preserve"> </w:t>
      </w:r>
      <w:r w:rsidR="00131B1E" w:rsidRPr="00B43C03">
        <w:rPr>
          <w:rFonts w:ascii="Times New Roman" w:hAnsi="Times New Roman" w:cs="Times New Roman"/>
          <w:sz w:val="28"/>
          <w:szCs w:val="28"/>
        </w:rPr>
        <w:t xml:space="preserve"> </w:t>
      </w:r>
      <w:r w:rsidR="00131B1E">
        <w:rPr>
          <w:rFonts w:ascii="Times New Roman" w:hAnsi="Times New Roman" w:cs="Times New Roman"/>
          <w:sz w:val="28"/>
          <w:szCs w:val="28"/>
        </w:rPr>
        <w:t>увеличится на 0,1 % и составит  24,0 процента.</w:t>
      </w:r>
    </w:p>
    <w:p w:rsidR="007575E0" w:rsidRPr="0011754B" w:rsidRDefault="007575E0" w:rsidP="00757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2021 году 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233022,0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76,0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131B1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процентных  пункта. </w:t>
      </w:r>
    </w:p>
    <w:p w:rsidR="007575E0" w:rsidRPr="0011754B" w:rsidRDefault="007575E0" w:rsidP="007575E0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175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131B1E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324563,8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131B1E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16618,1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B1E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131B1E">
        <w:rPr>
          <w:rFonts w:ascii="Times New Roman" w:eastAsia="Times New Roman" w:hAnsi="Times New Roman" w:cs="Times New Roman"/>
          <w:sz w:val="28"/>
          <w:szCs w:val="28"/>
          <w:lang w:eastAsia="ru-RU"/>
        </w:rPr>
        <w:t>5,4 процента и уточненного бюджета на 1905,7 тыс. рублей, или на 0,6 процента.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636,9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 процента;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480,0  тыс. рублей, или на 4,3 процента;</w:t>
      </w:r>
    </w:p>
    <w:p w:rsidR="00131B1E" w:rsidRPr="009717D2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16,2 тыс. рублей, или на 0,04 процента;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1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храна окружающей среды»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10,5 тыс. рублей, или на 4,5 процента;</w:t>
      </w:r>
    </w:p>
    <w:p w:rsidR="00131B1E" w:rsidRPr="009717D2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«Образование» - на 20,0 тыс. рублей, или на 0,01 процента;  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 кинематография»  на  195,3  тыс. рублей, или на 0,6 процента;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«Социальная политика » - на 92,4 тыс. рублей, или на 1,0 процента; 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507,6 тыс. рублей, или на 3,0 процента.</w:t>
      </w:r>
    </w:p>
    <w:p w:rsidR="00131B1E" w:rsidRDefault="00131B1E" w:rsidP="00131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меньшить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2021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 «Здравоохранение » - на 53,2 тыс. рублей, или на 19,3 процента.</w:t>
      </w:r>
    </w:p>
    <w:p w:rsidR="00131B1E" w:rsidRPr="00872848" w:rsidRDefault="007575E0" w:rsidP="00131B1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учетом  предлагаемых поправок произойдет увеличение дефицита   бюджета района  от первоначального размера   на 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2128,2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средств на счетах бюджета района.      Размер дефицита бюджета района составит 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18099,8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74,7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остатка средств бюджета района на 01.01.202</w:t>
      </w:r>
      <w:r w:rsidR="00131B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31B1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7575E0" w:rsidRDefault="00131B1E" w:rsidP="007575E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2021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20928,5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7575E0" w:rsidRDefault="007575E0" w:rsidP="007575E0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997417" w:rsidRPr="00B7755B" w:rsidRDefault="00997417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Pr="00B7755B" w:rsidRDefault="007575E0" w:rsidP="007575E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7575E0" w:rsidRDefault="007575E0" w:rsidP="007575E0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575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18.12.2020 г. №54».</w:t>
      </w:r>
    </w:p>
    <w:p w:rsidR="007575E0" w:rsidRPr="007575E0" w:rsidRDefault="007575E0" w:rsidP="007575E0">
      <w:pPr>
        <w:tabs>
          <w:tab w:val="left" w:pos="540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инспектор </w:t>
      </w:r>
    </w:p>
    <w:p w:rsidR="007575E0" w:rsidRPr="00B7755B" w:rsidRDefault="007575E0" w:rsidP="007575E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>ревизионной комиссии                                                                  М.И. Шестакова</w:t>
      </w:r>
    </w:p>
    <w:p w:rsidR="007575E0" w:rsidRPr="007706A3" w:rsidRDefault="007575E0" w:rsidP="007575E0">
      <w:pPr>
        <w:rPr>
          <w:color w:val="FF0000"/>
        </w:rPr>
      </w:pPr>
    </w:p>
    <w:p w:rsidR="004B6155" w:rsidRPr="007706A3" w:rsidRDefault="004B6155" w:rsidP="007575E0">
      <w:pPr>
        <w:spacing w:after="0" w:line="240" w:lineRule="auto"/>
        <w:ind w:firstLine="708"/>
        <w:jc w:val="both"/>
        <w:rPr>
          <w:color w:val="FF0000"/>
        </w:rPr>
      </w:pP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4A" w:rsidRDefault="0066494A" w:rsidP="00B7336D">
      <w:pPr>
        <w:spacing w:after="0" w:line="240" w:lineRule="auto"/>
      </w:pPr>
      <w:r>
        <w:separator/>
      </w:r>
    </w:p>
  </w:endnote>
  <w:endnote w:type="continuationSeparator" w:id="0">
    <w:p w:rsidR="0066494A" w:rsidRDefault="0066494A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4A" w:rsidRDefault="0066494A" w:rsidP="00B7336D">
      <w:pPr>
        <w:spacing w:after="0" w:line="240" w:lineRule="auto"/>
      </w:pPr>
      <w:r>
        <w:separator/>
      </w:r>
    </w:p>
  </w:footnote>
  <w:footnote w:type="continuationSeparator" w:id="0">
    <w:p w:rsidR="0066494A" w:rsidRDefault="0066494A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FC78DB" w:rsidRDefault="00FC78D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E5B">
          <w:rPr>
            <w:noProof/>
          </w:rPr>
          <w:t>10</w:t>
        </w:r>
        <w:r>
          <w:fldChar w:fldCharType="end"/>
        </w:r>
      </w:p>
    </w:sdtContent>
  </w:sdt>
  <w:p w:rsidR="00FC78DB" w:rsidRDefault="00FC78D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3782C"/>
    <w:rsid w:val="0006412C"/>
    <w:rsid w:val="000B142E"/>
    <w:rsid w:val="000C070C"/>
    <w:rsid w:val="000F7ABA"/>
    <w:rsid w:val="001210D5"/>
    <w:rsid w:val="00131B1E"/>
    <w:rsid w:val="00136AB4"/>
    <w:rsid w:val="00150B27"/>
    <w:rsid w:val="00157FB3"/>
    <w:rsid w:val="00174723"/>
    <w:rsid w:val="001A5807"/>
    <w:rsid w:val="00214969"/>
    <w:rsid w:val="00221EC4"/>
    <w:rsid w:val="00234E68"/>
    <w:rsid w:val="00247ACF"/>
    <w:rsid w:val="002573F9"/>
    <w:rsid w:val="002576E0"/>
    <w:rsid w:val="002846D2"/>
    <w:rsid w:val="00290345"/>
    <w:rsid w:val="00294A5D"/>
    <w:rsid w:val="00294F3C"/>
    <w:rsid w:val="002B106C"/>
    <w:rsid w:val="002C53B5"/>
    <w:rsid w:val="00312F2A"/>
    <w:rsid w:val="00326291"/>
    <w:rsid w:val="00342E61"/>
    <w:rsid w:val="0038534C"/>
    <w:rsid w:val="003B03D0"/>
    <w:rsid w:val="003F7C49"/>
    <w:rsid w:val="004004E1"/>
    <w:rsid w:val="00403B52"/>
    <w:rsid w:val="004205B3"/>
    <w:rsid w:val="004339C0"/>
    <w:rsid w:val="00455252"/>
    <w:rsid w:val="0047715F"/>
    <w:rsid w:val="0048466A"/>
    <w:rsid w:val="00495008"/>
    <w:rsid w:val="004B6155"/>
    <w:rsid w:val="004C5644"/>
    <w:rsid w:val="00504FA3"/>
    <w:rsid w:val="005216E5"/>
    <w:rsid w:val="00527E89"/>
    <w:rsid w:val="00541DB1"/>
    <w:rsid w:val="00547A7A"/>
    <w:rsid w:val="00593B64"/>
    <w:rsid w:val="005A527F"/>
    <w:rsid w:val="005D6493"/>
    <w:rsid w:val="005F6761"/>
    <w:rsid w:val="00600319"/>
    <w:rsid w:val="00657320"/>
    <w:rsid w:val="0066494A"/>
    <w:rsid w:val="006977AF"/>
    <w:rsid w:val="006E0079"/>
    <w:rsid w:val="00704DF8"/>
    <w:rsid w:val="00710F6C"/>
    <w:rsid w:val="00720DE9"/>
    <w:rsid w:val="0072423F"/>
    <w:rsid w:val="00743033"/>
    <w:rsid w:val="007575E0"/>
    <w:rsid w:val="007704DE"/>
    <w:rsid w:val="007706A3"/>
    <w:rsid w:val="00797BD6"/>
    <w:rsid w:val="007D4839"/>
    <w:rsid w:val="0080179E"/>
    <w:rsid w:val="008031AF"/>
    <w:rsid w:val="0082059F"/>
    <w:rsid w:val="00846E5B"/>
    <w:rsid w:val="008535A4"/>
    <w:rsid w:val="00872848"/>
    <w:rsid w:val="008902F3"/>
    <w:rsid w:val="008913D7"/>
    <w:rsid w:val="008937E6"/>
    <w:rsid w:val="008B31B4"/>
    <w:rsid w:val="008C5AB1"/>
    <w:rsid w:val="008D565B"/>
    <w:rsid w:val="008E05DA"/>
    <w:rsid w:val="008F6D04"/>
    <w:rsid w:val="00914274"/>
    <w:rsid w:val="009717D2"/>
    <w:rsid w:val="009821BA"/>
    <w:rsid w:val="00987B59"/>
    <w:rsid w:val="00997417"/>
    <w:rsid w:val="009974E2"/>
    <w:rsid w:val="009A132A"/>
    <w:rsid w:val="009A3300"/>
    <w:rsid w:val="009B25B5"/>
    <w:rsid w:val="009F3571"/>
    <w:rsid w:val="00A05CD5"/>
    <w:rsid w:val="00A14822"/>
    <w:rsid w:val="00A40F45"/>
    <w:rsid w:val="00A8438E"/>
    <w:rsid w:val="00A913B2"/>
    <w:rsid w:val="00A9602F"/>
    <w:rsid w:val="00AC5CD6"/>
    <w:rsid w:val="00B0765A"/>
    <w:rsid w:val="00B14A2A"/>
    <w:rsid w:val="00B54E18"/>
    <w:rsid w:val="00B7336D"/>
    <w:rsid w:val="00B7755B"/>
    <w:rsid w:val="00B92F13"/>
    <w:rsid w:val="00BD628E"/>
    <w:rsid w:val="00BE45AD"/>
    <w:rsid w:val="00C32670"/>
    <w:rsid w:val="00C355D8"/>
    <w:rsid w:val="00C366F3"/>
    <w:rsid w:val="00C86B47"/>
    <w:rsid w:val="00CA1EFA"/>
    <w:rsid w:val="00CA5CCF"/>
    <w:rsid w:val="00CC5125"/>
    <w:rsid w:val="00CE1A13"/>
    <w:rsid w:val="00CE66ED"/>
    <w:rsid w:val="00D07755"/>
    <w:rsid w:val="00D14336"/>
    <w:rsid w:val="00D42075"/>
    <w:rsid w:val="00D465FC"/>
    <w:rsid w:val="00D85CE1"/>
    <w:rsid w:val="00E3575E"/>
    <w:rsid w:val="00E631B1"/>
    <w:rsid w:val="00E946F7"/>
    <w:rsid w:val="00EA1724"/>
    <w:rsid w:val="00EC149D"/>
    <w:rsid w:val="00EE40A4"/>
    <w:rsid w:val="00EE41C1"/>
    <w:rsid w:val="00EE7447"/>
    <w:rsid w:val="00F120F9"/>
    <w:rsid w:val="00F256A3"/>
    <w:rsid w:val="00F74889"/>
    <w:rsid w:val="00F80832"/>
    <w:rsid w:val="00FC78DB"/>
    <w:rsid w:val="00FD0A3C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689-120F-4EDF-8583-8F96C63C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3596</Words>
  <Characters>20500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13</cp:revision>
  <cp:lastPrinted>2021-05-11T06:23:00Z</cp:lastPrinted>
  <dcterms:created xsi:type="dcterms:W3CDTF">2021-04-30T08:20:00Z</dcterms:created>
  <dcterms:modified xsi:type="dcterms:W3CDTF">2021-05-19T06:58:00Z</dcterms:modified>
</cp:coreProperties>
</file>