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48" w:rsidRPr="006B0653" w:rsidRDefault="005C4A48" w:rsidP="000460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,</w:t>
      </w:r>
      <w:r w:rsidR="00046048" w:rsidRPr="006B0653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246271" wp14:editId="3BE146F1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РЕВИЗИОННАЯ КОМИССИЯ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УТВЕРЖДАЮ</w:t>
      </w:r>
    </w:p>
    <w:p w:rsidR="00046048" w:rsidRPr="006B0653" w:rsidRDefault="00046048" w:rsidP="00046048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ревизионной комиссии</w:t>
      </w:r>
    </w:p>
    <w:p w:rsidR="00046048" w:rsidRPr="006B0653" w:rsidRDefault="00046048" w:rsidP="00046048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____________________О.А. Дудина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046048" w:rsidRPr="006B0653" w:rsidRDefault="00046048" w:rsidP="000460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решения «Об исполнении бюджета района за 201</w:t>
      </w:r>
      <w:r w:rsidR="00253A5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</w:t>
      </w:r>
    </w:p>
    <w:p w:rsidR="00046048" w:rsidRPr="006B0653" w:rsidRDefault="00046048" w:rsidP="000460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ind w:right="1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"23"  апреля   20</w:t>
      </w:r>
      <w:r w:rsidR="00253A5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</w:t>
      </w:r>
    </w:p>
    <w:p w:rsidR="005336FE" w:rsidRDefault="00046048" w:rsidP="00103A4F">
      <w:pPr>
        <w:autoSpaceDE w:val="0"/>
        <w:autoSpaceDN w:val="0"/>
        <w:adjustRightInd w:val="0"/>
        <w:spacing w:after="0" w:line="240" w:lineRule="auto"/>
        <w:ind w:right="1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Шуйское</w:t>
      </w:r>
    </w:p>
    <w:p w:rsidR="000364FB" w:rsidRPr="006B0653" w:rsidRDefault="000364FB" w:rsidP="00103A4F">
      <w:pPr>
        <w:autoSpaceDE w:val="0"/>
        <w:autoSpaceDN w:val="0"/>
        <w:adjustRightInd w:val="0"/>
        <w:spacing w:after="0" w:line="240" w:lineRule="auto"/>
        <w:ind w:right="1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8C52F8" w:rsidRPr="006B0653" w:rsidTr="008C52F8">
        <w:trPr>
          <w:trHeight w:val="299"/>
        </w:trPr>
        <w:tc>
          <w:tcPr>
            <w:tcW w:w="9747" w:type="dxa"/>
          </w:tcPr>
          <w:p w:rsidR="00046048" w:rsidRPr="006B0653" w:rsidRDefault="00046048" w:rsidP="00046048">
            <w:pPr>
              <w:autoSpaceDE w:val="0"/>
              <w:autoSpaceDN w:val="0"/>
              <w:adjustRightInd w:val="0"/>
              <w:ind w:right="15"/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1.Общие положения</w:t>
            </w:r>
          </w:p>
        </w:tc>
        <w:tc>
          <w:tcPr>
            <w:tcW w:w="567" w:type="dxa"/>
          </w:tcPr>
          <w:p w:rsidR="00046048" w:rsidRPr="006B0653" w:rsidRDefault="00046048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8C52F8" w:rsidRPr="006B0653" w:rsidTr="008C52F8">
        <w:trPr>
          <w:trHeight w:val="276"/>
        </w:trPr>
        <w:tc>
          <w:tcPr>
            <w:tcW w:w="9747" w:type="dxa"/>
          </w:tcPr>
          <w:p w:rsidR="00046048" w:rsidRPr="006B0653" w:rsidRDefault="00046048" w:rsidP="00253A5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2.Итоги социально-экономического развития района и общая характеристика исполнения бюджета района за 201</w:t>
            </w:r>
            <w:r w:rsidR="00253A5A" w:rsidRPr="006B0653">
              <w:rPr>
                <w:rFonts w:eastAsiaTheme="minorEastAsia"/>
                <w:sz w:val="28"/>
                <w:szCs w:val="28"/>
              </w:rPr>
              <w:t>9</w:t>
            </w:r>
            <w:r w:rsidRPr="006B0653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</w:tcPr>
          <w:p w:rsidR="00046048" w:rsidRPr="006B0653" w:rsidRDefault="00046048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253A5A">
            <w:pPr>
              <w:tabs>
                <w:tab w:val="num" w:pos="0"/>
              </w:tabs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3.Исполнение  доходов бюджета района за 201</w:t>
            </w:r>
            <w:r w:rsidR="00253A5A" w:rsidRPr="006B0653">
              <w:rPr>
                <w:rFonts w:eastAsiaTheme="minorEastAsia"/>
                <w:sz w:val="28"/>
                <w:szCs w:val="28"/>
              </w:rPr>
              <w:t>9</w:t>
            </w:r>
            <w:r w:rsidRPr="006B0653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</w:tcPr>
          <w:p w:rsidR="00046048" w:rsidRPr="006B0653" w:rsidRDefault="00AA4350" w:rsidP="007D6A5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1</w:t>
            </w:r>
            <w:r w:rsidR="007D6A59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253A5A">
            <w:pPr>
              <w:contextualSpacing/>
              <w:rPr>
                <w:sz w:val="28"/>
                <w:szCs w:val="28"/>
              </w:rPr>
            </w:pPr>
            <w:r w:rsidRPr="006B0653">
              <w:rPr>
                <w:sz w:val="28"/>
                <w:szCs w:val="28"/>
              </w:rPr>
              <w:t>3.1.Общая характеристика исполнения доходов за 201</w:t>
            </w:r>
            <w:r w:rsidR="00253A5A" w:rsidRPr="006B0653">
              <w:rPr>
                <w:sz w:val="28"/>
                <w:szCs w:val="28"/>
              </w:rPr>
              <w:t>9</w:t>
            </w:r>
            <w:r w:rsidRPr="006B065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</w:tcPr>
          <w:p w:rsidR="00046048" w:rsidRPr="006B0653" w:rsidRDefault="00AA4350" w:rsidP="007D6A5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1</w:t>
            </w:r>
            <w:r w:rsidR="007D6A59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046048">
            <w:pPr>
              <w:tabs>
                <w:tab w:val="num" w:pos="0"/>
              </w:tabs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 xml:space="preserve">3.2. Налоговые доходы </w:t>
            </w:r>
          </w:p>
        </w:tc>
        <w:tc>
          <w:tcPr>
            <w:tcW w:w="567" w:type="dxa"/>
          </w:tcPr>
          <w:p w:rsidR="00046048" w:rsidRPr="006B0653" w:rsidRDefault="00AA4350" w:rsidP="007D6A5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1</w:t>
            </w:r>
            <w:r w:rsidR="007D6A59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3.3. Неналоговые доходы</w:t>
            </w:r>
          </w:p>
        </w:tc>
        <w:tc>
          <w:tcPr>
            <w:tcW w:w="567" w:type="dxa"/>
          </w:tcPr>
          <w:p w:rsidR="00046048" w:rsidRPr="006B0653" w:rsidRDefault="00AA4350" w:rsidP="007D6A5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1</w:t>
            </w:r>
            <w:r w:rsidR="007D6A59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3.4.Безвозмездные поступления</w:t>
            </w:r>
          </w:p>
        </w:tc>
        <w:tc>
          <w:tcPr>
            <w:tcW w:w="567" w:type="dxa"/>
          </w:tcPr>
          <w:p w:rsidR="00046048" w:rsidRPr="006B0653" w:rsidRDefault="00AA4350" w:rsidP="007D6A5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1</w:t>
            </w:r>
            <w:r w:rsidR="007D6A59"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253A5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4. Дефицит бюджета за 201</w:t>
            </w:r>
            <w:r w:rsidR="00253A5A" w:rsidRPr="006B0653">
              <w:rPr>
                <w:rFonts w:eastAsiaTheme="minorEastAsia"/>
                <w:sz w:val="28"/>
                <w:szCs w:val="28"/>
              </w:rPr>
              <w:t>9</w:t>
            </w:r>
            <w:r w:rsidRPr="006B0653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</w:tcPr>
          <w:p w:rsidR="00046048" w:rsidRPr="006B0653" w:rsidRDefault="007D6A59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253A5A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5. Исполнение расходов бюджета района за 201</w:t>
            </w:r>
            <w:r w:rsidR="00253A5A" w:rsidRPr="006B0653">
              <w:rPr>
                <w:rFonts w:eastAsiaTheme="minorEastAsia"/>
                <w:sz w:val="28"/>
                <w:szCs w:val="28"/>
              </w:rPr>
              <w:t>9</w:t>
            </w:r>
            <w:r w:rsidRPr="006B0653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</w:tcPr>
          <w:p w:rsidR="00046048" w:rsidRPr="006B0653" w:rsidRDefault="007D6A59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5.1.Общая характеристика исполнения расходов</w:t>
            </w:r>
          </w:p>
        </w:tc>
        <w:tc>
          <w:tcPr>
            <w:tcW w:w="567" w:type="dxa"/>
          </w:tcPr>
          <w:p w:rsidR="00046048" w:rsidRPr="006B0653" w:rsidRDefault="007D6A59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5.2. Расходы районного бюджета по разделам и подразделам классификации расходов</w:t>
            </w:r>
          </w:p>
        </w:tc>
        <w:tc>
          <w:tcPr>
            <w:tcW w:w="567" w:type="dxa"/>
          </w:tcPr>
          <w:p w:rsidR="00046048" w:rsidRPr="006B0653" w:rsidRDefault="007D6A59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27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5.2.1. Раздел «Общегосударственные вопросы»</w:t>
            </w:r>
          </w:p>
        </w:tc>
        <w:tc>
          <w:tcPr>
            <w:tcW w:w="567" w:type="dxa"/>
          </w:tcPr>
          <w:p w:rsidR="00046048" w:rsidRPr="006B0653" w:rsidRDefault="007D6A59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27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5.2.2.Раздел «Национальная безопасность и правоохранительная деятельность»</w:t>
            </w:r>
          </w:p>
        </w:tc>
        <w:tc>
          <w:tcPr>
            <w:tcW w:w="567" w:type="dxa"/>
          </w:tcPr>
          <w:p w:rsidR="00046048" w:rsidRPr="006B0653" w:rsidRDefault="00AA4350" w:rsidP="007D6A5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2</w:t>
            </w:r>
            <w:r w:rsidR="007D6A59"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5.2.3.Раздел  «Национальная экономика»</w:t>
            </w:r>
          </w:p>
        </w:tc>
        <w:tc>
          <w:tcPr>
            <w:tcW w:w="567" w:type="dxa"/>
          </w:tcPr>
          <w:p w:rsidR="00046048" w:rsidRPr="006B0653" w:rsidRDefault="00AA4350" w:rsidP="007D6A5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2</w:t>
            </w:r>
            <w:r w:rsidR="007D6A59"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5.2.4.Раздел «Жилищно-коммунальное хозяйство»</w:t>
            </w:r>
          </w:p>
        </w:tc>
        <w:tc>
          <w:tcPr>
            <w:tcW w:w="567" w:type="dxa"/>
          </w:tcPr>
          <w:p w:rsidR="00046048" w:rsidRPr="006B0653" w:rsidRDefault="00AA4350" w:rsidP="007D6A5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3</w:t>
            </w:r>
            <w:r w:rsidR="007D6A59"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5.2.5.Раздел «Охрана окружающей среды»</w:t>
            </w:r>
          </w:p>
        </w:tc>
        <w:tc>
          <w:tcPr>
            <w:tcW w:w="567" w:type="dxa"/>
          </w:tcPr>
          <w:p w:rsidR="00046048" w:rsidRPr="006B0653" w:rsidRDefault="00AA4350" w:rsidP="007D6A5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3</w:t>
            </w:r>
            <w:r w:rsidR="007D6A59"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5.2.6.Раздел «Образование»</w:t>
            </w:r>
          </w:p>
        </w:tc>
        <w:tc>
          <w:tcPr>
            <w:tcW w:w="567" w:type="dxa"/>
          </w:tcPr>
          <w:p w:rsidR="00046048" w:rsidRPr="006B0653" w:rsidRDefault="00AA4350" w:rsidP="007D6A5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3</w:t>
            </w:r>
            <w:r w:rsidR="007D6A59"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5.2.7.Раздел «Культура, кинематография»</w:t>
            </w:r>
          </w:p>
        </w:tc>
        <w:tc>
          <w:tcPr>
            <w:tcW w:w="567" w:type="dxa"/>
          </w:tcPr>
          <w:p w:rsidR="00046048" w:rsidRPr="006B0653" w:rsidRDefault="00AA4350" w:rsidP="007D6A5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3</w:t>
            </w:r>
            <w:r w:rsidR="007D6A59"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5.2.8.Раздел «Здравоохранение»</w:t>
            </w:r>
          </w:p>
        </w:tc>
        <w:tc>
          <w:tcPr>
            <w:tcW w:w="567" w:type="dxa"/>
          </w:tcPr>
          <w:p w:rsidR="00046048" w:rsidRPr="006B0653" w:rsidRDefault="00C028E5" w:rsidP="007D6A5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3</w:t>
            </w:r>
            <w:r w:rsidR="007D6A59"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5.2.9.Раздел «Социальная политика»</w:t>
            </w:r>
          </w:p>
        </w:tc>
        <w:tc>
          <w:tcPr>
            <w:tcW w:w="567" w:type="dxa"/>
          </w:tcPr>
          <w:p w:rsidR="00046048" w:rsidRPr="006B0653" w:rsidRDefault="00C028E5" w:rsidP="007D6A5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3</w:t>
            </w:r>
            <w:r w:rsidR="007D6A59"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lastRenderedPageBreak/>
              <w:t>5.2.10.Раздел «Физическая культура и спорт»</w:t>
            </w:r>
          </w:p>
        </w:tc>
        <w:tc>
          <w:tcPr>
            <w:tcW w:w="567" w:type="dxa"/>
          </w:tcPr>
          <w:p w:rsidR="00046048" w:rsidRPr="006B0653" w:rsidRDefault="007D6A59" w:rsidP="007D6A59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40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5.2.11.Раздел «Средства массовой информации»</w:t>
            </w:r>
          </w:p>
        </w:tc>
        <w:tc>
          <w:tcPr>
            <w:tcW w:w="567" w:type="dxa"/>
          </w:tcPr>
          <w:p w:rsidR="00046048" w:rsidRPr="006B0653" w:rsidRDefault="007D6A59" w:rsidP="007D6A59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41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5.2.12.Раздел «Межбюджетные трансферты»</w:t>
            </w:r>
          </w:p>
        </w:tc>
        <w:tc>
          <w:tcPr>
            <w:tcW w:w="567" w:type="dxa"/>
          </w:tcPr>
          <w:p w:rsidR="00046048" w:rsidRPr="006B0653" w:rsidRDefault="007D6A59" w:rsidP="007D6A59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41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046048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5.3. Состояние активов и финансовые обязательства района, дебиторская и кредиторская задолженность субъектов бюджетной отчетности</w:t>
            </w:r>
          </w:p>
        </w:tc>
        <w:tc>
          <w:tcPr>
            <w:tcW w:w="567" w:type="dxa"/>
          </w:tcPr>
          <w:p w:rsidR="00046048" w:rsidRPr="006B0653" w:rsidRDefault="007D6A59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42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046048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5.4. Бюджетные инвестиции. Другие расходы инвестиционного характера</w:t>
            </w:r>
          </w:p>
        </w:tc>
        <w:tc>
          <w:tcPr>
            <w:tcW w:w="567" w:type="dxa"/>
          </w:tcPr>
          <w:p w:rsidR="00046048" w:rsidRPr="006B0653" w:rsidRDefault="005336FE" w:rsidP="007D6A5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4</w:t>
            </w:r>
            <w:r w:rsidR="007D6A59"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253A5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5.5. Расходы на реализацию муниципальных программ в 201</w:t>
            </w:r>
            <w:r w:rsidR="00253A5A" w:rsidRPr="006B0653">
              <w:rPr>
                <w:rFonts w:eastAsiaTheme="minorEastAsia"/>
                <w:sz w:val="28"/>
                <w:szCs w:val="28"/>
              </w:rPr>
              <w:t>9</w:t>
            </w:r>
            <w:r w:rsidRPr="006B0653">
              <w:rPr>
                <w:rFonts w:eastAsiaTheme="minorEastAsia"/>
                <w:sz w:val="28"/>
                <w:szCs w:val="28"/>
              </w:rPr>
              <w:t xml:space="preserve"> году</w:t>
            </w:r>
          </w:p>
        </w:tc>
        <w:tc>
          <w:tcPr>
            <w:tcW w:w="567" w:type="dxa"/>
          </w:tcPr>
          <w:p w:rsidR="00046048" w:rsidRPr="006B0653" w:rsidRDefault="005336FE" w:rsidP="007D6A5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4</w:t>
            </w:r>
            <w:r w:rsidR="007D6A59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046048">
            <w:pPr>
              <w:contextualSpacing/>
              <w:jc w:val="both"/>
              <w:rPr>
                <w:sz w:val="28"/>
                <w:szCs w:val="28"/>
              </w:rPr>
            </w:pPr>
            <w:r w:rsidRPr="006B0653">
              <w:rPr>
                <w:sz w:val="28"/>
                <w:szCs w:val="28"/>
              </w:rPr>
              <w:t>6. Предоставление и погашение  бюджетных кредитов и обязательств по муниципальным гарантиям</w:t>
            </w:r>
          </w:p>
        </w:tc>
        <w:tc>
          <w:tcPr>
            <w:tcW w:w="567" w:type="dxa"/>
          </w:tcPr>
          <w:p w:rsidR="00046048" w:rsidRPr="006B0653" w:rsidRDefault="007D6A59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51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253A5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6.1.Предоставление бюджетных кредитов за 201</w:t>
            </w:r>
            <w:r w:rsidR="00253A5A" w:rsidRPr="006B0653">
              <w:rPr>
                <w:rFonts w:eastAsiaTheme="minorEastAsia"/>
                <w:sz w:val="28"/>
                <w:szCs w:val="28"/>
              </w:rPr>
              <w:t>9</w:t>
            </w:r>
            <w:r w:rsidRPr="006B0653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</w:tcPr>
          <w:p w:rsidR="00046048" w:rsidRPr="006B0653" w:rsidRDefault="007D6A59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51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253A5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6.2.Муниципальный долг района за 201</w:t>
            </w:r>
            <w:r w:rsidR="00253A5A" w:rsidRPr="006B0653">
              <w:rPr>
                <w:rFonts w:eastAsiaTheme="minorEastAsia"/>
                <w:sz w:val="28"/>
                <w:szCs w:val="28"/>
              </w:rPr>
              <w:t>9</w:t>
            </w:r>
            <w:r w:rsidRPr="006B0653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</w:tcPr>
          <w:p w:rsidR="00046048" w:rsidRPr="006B0653" w:rsidRDefault="007D6A59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51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046048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6.3. Предоставление обязательств по муниципальным гарантиям и их исполнение</w:t>
            </w:r>
          </w:p>
        </w:tc>
        <w:tc>
          <w:tcPr>
            <w:tcW w:w="567" w:type="dxa"/>
          </w:tcPr>
          <w:p w:rsidR="00046048" w:rsidRPr="006B0653" w:rsidRDefault="007D6A59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51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8A0474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7. Результаты внешней проверки бюджетной отчетности главных администраторов доходов  бюджета района, распорядителей (получателей) средств бюджета района за 201</w:t>
            </w:r>
            <w:r w:rsidR="008A0474" w:rsidRPr="006B0653">
              <w:rPr>
                <w:rFonts w:eastAsiaTheme="minorEastAsia"/>
                <w:sz w:val="28"/>
                <w:szCs w:val="28"/>
              </w:rPr>
              <w:t>9</w:t>
            </w:r>
            <w:r w:rsidRPr="006B0653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</w:tcPr>
          <w:p w:rsidR="00046048" w:rsidRPr="006B0653" w:rsidRDefault="007D6A59" w:rsidP="00046048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046048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8.Выводы</w:t>
            </w:r>
          </w:p>
        </w:tc>
        <w:tc>
          <w:tcPr>
            <w:tcW w:w="567" w:type="dxa"/>
          </w:tcPr>
          <w:p w:rsidR="00046048" w:rsidRPr="006B0653" w:rsidRDefault="005336FE" w:rsidP="007D6A5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5</w:t>
            </w:r>
            <w:r w:rsidR="007D6A59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8C52F8" w:rsidRPr="006B0653" w:rsidTr="008C52F8">
        <w:tc>
          <w:tcPr>
            <w:tcW w:w="9747" w:type="dxa"/>
          </w:tcPr>
          <w:p w:rsidR="00046048" w:rsidRPr="006B0653" w:rsidRDefault="00046048" w:rsidP="00046048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9.Предложения</w:t>
            </w:r>
          </w:p>
        </w:tc>
        <w:tc>
          <w:tcPr>
            <w:tcW w:w="567" w:type="dxa"/>
          </w:tcPr>
          <w:p w:rsidR="00046048" w:rsidRPr="006B0653" w:rsidRDefault="007D6A59" w:rsidP="00FE0E8C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62</w:t>
            </w:r>
          </w:p>
        </w:tc>
      </w:tr>
    </w:tbl>
    <w:p w:rsidR="00046048" w:rsidRDefault="00046048" w:rsidP="00103A4F">
      <w:pPr>
        <w:autoSpaceDE w:val="0"/>
        <w:autoSpaceDN w:val="0"/>
        <w:adjustRightInd w:val="0"/>
        <w:spacing w:after="0" w:line="240" w:lineRule="auto"/>
        <w:ind w:right="15"/>
        <w:contextualSpacing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364FB" w:rsidRPr="006B0653" w:rsidRDefault="000364FB" w:rsidP="00103A4F">
      <w:pPr>
        <w:autoSpaceDE w:val="0"/>
        <w:autoSpaceDN w:val="0"/>
        <w:adjustRightInd w:val="0"/>
        <w:spacing w:after="0" w:line="240" w:lineRule="auto"/>
        <w:ind w:right="15"/>
        <w:contextualSpacing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ind w:left="786" w:right="15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46048" w:rsidRPr="006B0653" w:rsidRDefault="00046048" w:rsidP="008A047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Заключение подготовлено в соответствии со статьями 157 и 264.4 Бюджетного кодекса РФ, пунктом 11.5 Положения о бюджетном процессе в Междуреченском муниципальном районе, утвержденного решением Представительного Собрания Междуреченского муниципального района  от 26 февраля 2013 года  № 2, статьями 8 и 9 Положения о ревизионной комиссии Представительного Собрания Междуреченского муниципального района, утвержденного решением  Представительного Собрания Междуреченского муниципального района от  20 сентября 2011 года  № 35, </w:t>
      </w:r>
      <w:r w:rsidR="008A0474" w:rsidRPr="006B0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0474" w:rsidRPr="006B0653">
        <w:rPr>
          <w:rFonts w:ascii="Times New Roman" w:hAnsi="Times New Roman"/>
          <w:sz w:val="28"/>
          <w:szCs w:val="28"/>
        </w:rPr>
        <w:t xml:space="preserve">стандартом  внешнего муниципального финансового  контроля </w:t>
      </w:r>
      <w:r w:rsidR="008A0474" w:rsidRPr="006B06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«Проведение внешней проверки годового отчета об исполнении  бюджета района за отчетный финансовый год», утвержденным постановлением Главы района от 29.03.2019 года №4 «Об утверждении стандарта внешнего муниципального финансового контроля».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проведения внешней проверки и подготовки заключения на годовой отчет об исполнении бюджета района за 201</w:t>
      </w:r>
      <w:r w:rsidR="00253A5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Администрация Междуреченского муниципального района  (далее - администрация района) в соответствии с пунктом 11.5.3  Положения о бюджетном процессе в Междуреченском муниципальном районе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26 февраля 2013 года №2 представила в ревизионную комиссию Представительного Собрания района  (далее – ревизионная комиссия) проект решения Представительного Собрания района «Об исполнении бюджета района за 201</w:t>
      </w:r>
      <w:r w:rsidR="00253A5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год».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Проект предоставлен в соответствии со структурой решения о бюджете района, с пояснительной запиской, в полном объеме документы и материалы, подлежащие представлению одновременно с годовым отчетом в соответствии с перечнем, установленным пунктом 11.4 Положения о бюджетном процессе в Междуреченском муниципальном районе.  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подготовке заключения использованы результаты внешней проверки бюджетной отчетности главных администраторов бюджетных средств за 201</w:t>
      </w:r>
      <w:r w:rsidR="00253A5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материалы тематических проверок, проведенных ревизионной комиссией в 201</w:t>
      </w:r>
      <w:r w:rsidR="00253A5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году. </w:t>
      </w:r>
    </w:p>
    <w:p w:rsidR="00046048" w:rsidRPr="006B0653" w:rsidRDefault="00046048" w:rsidP="0004604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46048" w:rsidRDefault="00046048" w:rsidP="00103A4F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социально-экономического развития района и общая характеристика исполнения бюджета района в 201</w:t>
      </w:r>
      <w:r w:rsidR="00253A5A"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364FB" w:rsidRPr="006B0653" w:rsidRDefault="000364FB" w:rsidP="00103A4F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Численность населения района  в 201</w:t>
      </w:r>
      <w:r w:rsidR="00636B6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составила </w:t>
      </w:r>
      <w:r w:rsidR="00636B6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5296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человек, из них количество трудоспособного населения – </w:t>
      </w:r>
      <w:r w:rsidR="00636B6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2454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человека, детей и подростков –</w:t>
      </w:r>
      <w:r w:rsidR="00636B6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978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человек, численность населения старше трудоспособного возраста – </w:t>
      </w:r>
      <w:r w:rsidR="00636B6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1824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человек.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На предприятиях и организациях Междуреченского района работают</w:t>
      </w:r>
      <w:r w:rsidR="00636B6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1324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человек, или 46,</w:t>
      </w:r>
      <w:r w:rsidR="00636B6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% трудоспособного населения. Все население района считается сельским. В состав района в 201</w:t>
      </w:r>
      <w:r w:rsidR="00F8176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входило четыре сельских поселений: Сухонское, Туровецкое, Старосельское, Ботановское. Наблюдается  снижение численности населения в 201</w:t>
      </w:r>
      <w:r w:rsidR="00F8176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в сравнении с предыдущим годом  на </w:t>
      </w:r>
      <w:r w:rsidR="00F8176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человек, или на </w:t>
      </w:r>
      <w:r w:rsidR="00F8176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Сокращение численности населения района происходит за счет естественной убыли  и миграции за пределы района. 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Уровень безработицы в районе по состоянию на 31.12.201</w:t>
      </w:r>
      <w:r w:rsidR="00F8176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F8176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1,9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или  </w:t>
      </w:r>
      <w:r w:rsidR="00F8176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человека, что </w:t>
      </w:r>
      <w:r w:rsidR="00F8176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ниже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уровн</w:t>
      </w:r>
      <w:r w:rsidR="00F8176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предыдущего года</w:t>
      </w:r>
      <w:r w:rsidR="00F8176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15 человек, или на </w:t>
      </w:r>
      <w:r w:rsidR="005B58A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0,5 процента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состоянию на 31.12.201</w:t>
      </w:r>
      <w:r w:rsidR="005B379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территории района  зарегистрировано  </w:t>
      </w:r>
      <w:r w:rsidR="005B379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219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субъектов различной формы  собственности, в том числе </w:t>
      </w:r>
      <w:r w:rsidR="005B379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организаций (</w:t>
      </w:r>
      <w:r w:rsidR="005B379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юридических лиц и  </w:t>
      </w:r>
      <w:r w:rsidR="005B379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структурное подразделение), </w:t>
      </w:r>
      <w:r w:rsidR="005B379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индивидуальных предпринимателей.</w:t>
      </w:r>
      <w:r w:rsidR="005B379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Наблюдается снижение на 26 субъектов различной формы  собственности. 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Основными бюджетообразующими предприятиями района в 201</w:t>
      </w:r>
      <w:r w:rsidR="005B379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являлись: ООО «Холбит», ООО «Монза»,  ПАО «МРСК Северо-Запада», ООО СХП «Старосельское», </w:t>
      </w:r>
      <w:r w:rsidR="00D9175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МУП  ММР «Жилищник-2»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ООО «Приток», Грязовецкое ДРСУ ПАО «Вологодавтодор», ООО «Междуречье Авто», АО «Газпром газораспределение Вологда», Грязовецкий лесхоз-филиал САУ л/х «Вологдалесхоз»,</w:t>
      </w:r>
      <w:r w:rsidR="00D9175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ООО «Согласие плюс»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Их вклад в консолидированный  бюджет района за 201</w:t>
      </w:r>
      <w:r w:rsidR="00D9175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составил </w:t>
      </w:r>
      <w:r w:rsidR="00D9175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8A047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</w:t>
      </w:r>
      <w:r w:rsidR="00D9175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20487,8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от поступивших доходов.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отрасли экономики, по которым специализируется район</w:t>
      </w:r>
      <w:r w:rsidR="00584E1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-лесопромышленная и сельскохозяйственная.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отгруженной промышленной продукции   за 201</w:t>
      </w:r>
      <w:r w:rsidR="00D9175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больше уровня 201</w:t>
      </w:r>
      <w:r w:rsidR="00D9175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D9175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88,1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или на </w:t>
      </w:r>
      <w:r w:rsidR="00D9175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8A047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201</w:t>
      </w:r>
      <w:r w:rsidR="00D9175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A1F8B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расчетная лесосека по району составила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946,7 тыс. куб. м</w:t>
      </w:r>
      <w:r w:rsidR="003A1F8B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древесины, что </w:t>
      </w:r>
      <w:r w:rsidR="00D9175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</w:t>
      </w:r>
      <w:r w:rsidR="00D9175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9175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9175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хвойному хозяйству – 143,8 тыс. к</w:t>
      </w:r>
      <w:r w:rsidR="003A1F8B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м.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048" w:rsidRPr="006B0653" w:rsidRDefault="003A1F8B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Заготовкой леса  на территории района  занимались 12 индивидуальных предпринимателей, в том числе:  4- индивидуальных предпринимателя крестьянско-фермерского хозяйства, 8 – организаций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, кроме того 17 субъектов из-за пределов района.   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лесозаготовителями в лесах нашего района за 201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заготовлено 4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51,4 тыс. куб.м. 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древесины, что ниже уровня прошлого года на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16,3 тыс. куб.м., или на 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  Общий объем с учетом заготовки нашими предпринимателями в других районах (ООО «Холбит» ведет заготовку в лесах Сокольского и Тотемского районов) составил </w:t>
      </w:r>
      <w:r w:rsidR="00342EDC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626,9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куб. метров, что </w:t>
      </w:r>
      <w:r w:rsidR="00342EDC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</w:t>
      </w:r>
      <w:r w:rsidR="00342EDC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342EDC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E910AC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ведено за 201</w:t>
      </w:r>
      <w:r w:rsidR="00E910AC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E910AC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28,12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куб. метров пиломатериалов, что </w:t>
      </w:r>
      <w:r w:rsidR="00E910AC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ниже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201</w:t>
      </w:r>
      <w:r w:rsidR="00E910AC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E910AC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Переработку древесины осуществляли 3 предприятия и </w:t>
      </w:r>
      <w:r w:rsidR="00E910AC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предпринимателей, из них </w:t>
      </w:r>
      <w:r w:rsidR="00E910AC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89,0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7F01FF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произведенной продукции приходится на ООО «Холбит».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Агропромышленный комплекс района представлен</w:t>
      </w:r>
      <w:r w:rsidR="007F01FF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предприятиями: ООО «Монза»,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«СХП Старосельское», КФХ  Курбанов Я.М, КФХ Беляев Ю.В.,</w:t>
      </w:r>
      <w:r w:rsidR="00C85955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КФХ Рякин А.В. и КФХ Михайлова Д.А. </w:t>
      </w:r>
    </w:p>
    <w:p w:rsidR="00046048" w:rsidRPr="006B0653" w:rsidRDefault="00C85955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от реализации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сельскохозяйственной продукции в 201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217,0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или на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7,4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выше уровня  201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Валовой сбор зерна в амбарном весе в 201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2445,0 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тонн, что 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201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41,4%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связано с плохими  погодными условиями и введением режима ЧС на территории района</w:t>
      </w:r>
      <w:r w:rsidR="00D67C6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C64" w:rsidRPr="006B0653" w:rsidRDefault="00D67C64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Поголовье  крупного рогатого скота на 01.01.2020 года составило 2416 головы, к  уровню 2018 года рост  на 2,2 процента. Основным направлением в отрасли животноводства является производство молока. Валовое производство за 2019 год составило 7956,0 тонн, что выше уровня прошлого года на 262,0 тонн.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мяса скота в живом весе составило </w:t>
      </w:r>
      <w:r w:rsidR="00FA64C1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362,6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тонны, что на </w:t>
      </w:r>
      <w:r w:rsidR="00FA64C1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59,6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 больше производства 201</w:t>
      </w:r>
      <w:r w:rsidR="00FA64C1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FA64C1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Реализовано мяса крупного рогатого скота 301,0 тонну, что составляет 122,0 % к уровню 2018 года.</w:t>
      </w:r>
    </w:p>
    <w:p w:rsidR="00FA64C1" w:rsidRPr="006B0653" w:rsidRDefault="00FA64C1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 сельскохозяйственным предприятиям за 2019 год составил  - 50254,0 тыс. рублей.</w:t>
      </w:r>
    </w:p>
    <w:p w:rsidR="00FB66F6" w:rsidRPr="006B0653" w:rsidRDefault="00FB66F6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Розничную торговлю на территории района осуществляют 24 субъекта малого и среднего бизнеса. Торговля осуществляется</w:t>
      </w:r>
      <w:r w:rsidR="007F01FF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торговых точках. Оборот розничной торговли за </w:t>
      </w:r>
      <w:r w:rsidR="007F01FF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составил – 511,1 млн. р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или 104,6 % к уровню предыдущего года.</w:t>
      </w:r>
    </w:p>
    <w:p w:rsidR="00FB66F6" w:rsidRPr="006B0653" w:rsidRDefault="00FB66F6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исполнения Поручения Губернатора Вологодской области в районном центре три торговых точки  работают под товарным знаком «Настоящий Вологодский продукт». Кроме того,  пять индивидуальных предпринимателей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осуществляют доставку продуктов питания в двадцать труднодоступных и малонаселенных пункта. В 2019 году было  сделано предпринимателями 223 выезда. </w:t>
      </w:r>
      <w:r w:rsidR="002C7D1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возмещены расходы на  ГСМ в </w:t>
      </w:r>
      <w:r w:rsidR="002C7D1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предоставления субсидии на развитие мобильной торговли в сумме 387,8 тыс. рублей.</w:t>
      </w:r>
    </w:p>
    <w:p w:rsidR="00046048" w:rsidRPr="006B0653" w:rsidRDefault="00046048" w:rsidP="00103A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ввода жилья за 201</w:t>
      </w:r>
      <w:r w:rsidR="002C7D1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2C7D1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1759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м., что на </w:t>
      </w:r>
      <w:r w:rsidR="002C7D1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выше   уровня 201</w:t>
      </w:r>
      <w:r w:rsidR="002C7D1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В целях решения жилищных проблем и закрепления  работников на селе с 2014 года район участвует в федеральной целевой программе «Устойчивое развитие  сельских территорий  на 2014-2017 годы и на период 2020 года». В рамках данной программы  в 201</w:t>
      </w:r>
      <w:r w:rsidR="002C7D1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улучшили свои жилищные условия 3 семьи, в т.ч. 2 молодые семьи. В рамках муниципальной программы «Обеспечение жильем молодых семей Междуреченского муниципального района на 2016-2020 годы», одна семья получила социальную выплату на приобретение и строительство жилья.</w:t>
      </w:r>
      <w:r w:rsidR="00103A4F" w:rsidRPr="006B0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конец 201</w:t>
      </w:r>
      <w:r w:rsidR="002C7D1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района находятся в стадии строительства  </w:t>
      </w:r>
      <w:r w:rsidR="002C7D1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жилых домов.</w:t>
      </w:r>
    </w:p>
    <w:p w:rsidR="002C7D17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Инвестиционные вложения предприятий и организаций района за </w:t>
      </w:r>
      <w:r w:rsidR="002C7D1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C7D1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экономику и социальную сферу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2C7D1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117,0 млн. рублей.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6E66" w:rsidRPr="006B0653" w:rsidRDefault="002C7D17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«Холбит»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«Организация производства топливных брикетов из отходов лесопиления и увеличени</w:t>
      </w:r>
      <w:r w:rsidR="008A047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мощности сушильных камер» с объемом инвестиций 38,8 м</w:t>
      </w:r>
      <w:r w:rsidR="0032543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лн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6E66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6B6E66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позволила  дополнительно создать 9 рабочих мест.</w:t>
      </w:r>
    </w:p>
    <w:p w:rsidR="000A3B59" w:rsidRPr="006B0653" w:rsidRDefault="006B6E66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 ИП Главой крестьянско-фермерского хозяйства Михайловой Дарьей Александровной 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  проект «Пекарня». Открытие производства выпечки хлебо</w:t>
      </w:r>
      <w:r w:rsidR="000A3B5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булочной продукции в с. Шуйское. Создано дополнительно 5 рабочих  мест.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 составил 0,5 м</w:t>
      </w:r>
      <w:r w:rsidR="0032543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лн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рублей. </w:t>
      </w:r>
      <w:r w:rsidR="000A3B5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состоянию на 01.04.2020 года </w:t>
      </w:r>
      <w:r w:rsidR="000A3B5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«Пекар</w:t>
      </w:r>
      <w:r w:rsidR="008A047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ня» прекратил свою деятельность,</w:t>
      </w:r>
      <w:r w:rsidR="000A3B5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47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чего</w:t>
      </w:r>
      <w:r w:rsidR="000A3B5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вложенные инвестиции не дали экономического эффекта.</w:t>
      </w:r>
    </w:p>
    <w:p w:rsidR="00CD44F4" w:rsidRPr="006B0653" w:rsidRDefault="000A3B59" w:rsidP="00CD44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Инвестиционным Советом при Губернаторе Вологодской</w:t>
      </w:r>
      <w:r w:rsidR="00CD44F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04.12.2019 года одобрен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4F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проект  ООО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«Майский Иван-чай»</w:t>
      </w:r>
      <w:r w:rsidR="0032543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D44F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32543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D44F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Вологодской области производственно-сырьевой базы культивирования и производства </w:t>
      </w:r>
      <w:r w:rsidR="0032543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4F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Иван-Ча</w:t>
      </w:r>
      <w:r w:rsidR="008A047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4F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к реализации на территории Междуреченского муниципального района. Объем инвестиций составит 634,0 м</w:t>
      </w:r>
      <w:r w:rsidR="0032543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лн</w:t>
      </w:r>
      <w:r w:rsidR="00CD44F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</w:t>
      </w:r>
      <w:r w:rsidR="0032543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 Планируется создать 171 постоянных рабочих мест.</w:t>
      </w:r>
    </w:p>
    <w:p w:rsidR="00046048" w:rsidRPr="006B0653" w:rsidRDefault="00046048" w:rsidP="00CD44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25434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32543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2543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у  ООО «Монза»  принято решение строительства животноводческой фермы на 300 голов. Проект проходит стадию проектирования. Планируемый объем инвестиций порядка 70,0 млн. рублей. Планируется создать дополнительно 10 рабочих мест.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общественного питания на территории района действует одно кафе в районном центре с. Шуйское, также работают столовые закрытого типа в сфере образования.  Объем платных услуг  </w:t>
      </w:r>
      <w:r w:rsidR="0032543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увеличился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2543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 составил </w:t>
      </w:r>
      <w:r w:rsidR="0032543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10,2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046048" w:rsidRPr="006B0653" w:rsidRDefault="00046048" w:rsidP="0004604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за 201</w:t>
      </w:r>
      <w:r w:rsidR="007A0DA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району</w:t>
      </w:r>
      <w:r w:rsidR="007A0DA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СМП)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составила </w:t>
      </w:r>
      <w:r w:rsidR="007A0DA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31576,0 рубля с ростом к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</w:t>
      </w:r>
      <w:r w:rsidR="007A0DA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ню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A0DA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7A0DA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112,7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7A0DA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2586,0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рубля. </w:t>
      </w:r>
      <w:r w:rsidR="007A0DA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 заработная в организациях и предприятиях отсутствует.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района на 201</w:t>
      </w:r>
      <w:r w:rsidR="007A0DA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в установленный срок, по </w:t>
      </w:r>
      <w:r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доходам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</w:t>
      </w:r>
      <w:r w:rsidR="007A0DA2"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260767,4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расходам – </w:t>
      </w:r>
      <w:r w:rsidR="007A0DA2"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265189,3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 дефицитом в сумме </w:t>
      </w:r>
      <w:r w:rsidR="007A0DA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4421,9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F1F8A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20,5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доходов без учета объема безвозмездных поступлений  и поступлений налоговых доходов по дополнительным нормативам отчислений.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принято </w:t>
      </w:r>
      <w:r w:rsidR="000775D1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Представительного Собрания района, изменяющих и дополняющих показатели бюджета района. Ни одно из приложений к бюджету к концу года не сохранилось в первоначальной редакции, за исключением приложений 3,4 и 5, устанавливающих нормативы распределения доходов бюджета района, нормативы распределения доходов в бюджеты поселений и перечень и коды главных администраторов источников внутреннего финансирования дефицита бюджета района. Необходимость внесения изменений в бюджетные назначения в течение года связана с у</w:t>
      </w:r>
      <w:r w:rsidR="000775D1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меньшением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 налоговых и неналоговых доходов на </w:t>
      </w:r>
      <w:r w:rsidR="000775D1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1873,6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0775D1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увеличением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безвозмездных поступлений на </w:t>
      </w:r>
      <w:r w:rsidR="000775D1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26874,3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 в части дотаций - на </w:t>
      </w:r>
      <w:r w:rsidR="00DF03E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9135,3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субсидий - на </w:t>
      </w:r>
      <w:r w:rsidR="00DF03E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16047,1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субвенций -  на </w:t>
      </w:r>
      <w:r w:rsidR="00DF03E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528,0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иных межбюджетных трансфертов из областного бюджета и бюджетов поселений на осуществление части полномочий по решению вопросов местного значения в соответствии с заключенными соглашениями  уменьшение -  на </w:t>
      </w:r>
      <w:r w:rsidR="00DF03E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602,6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F03E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прочи</w:t>
      </w:r>
      <w:r w:rsidR="008A047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F03E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</w:t>
      </w:r>
      <w:r w:rsidR="008A047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F03E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 w:rsidR="008A047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F03E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561,3 тыс. рублей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Расходные обязательства  также изменялись в сторону увеличения на </w:t>
      </w:r>
      <w:r w:rsidR="00DF03E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37140,8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46048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окончательной редакции бюджета </w:t>
      </w:r>
      <w:r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в объеме </w:t>
      </w:r>
      <w:r w:rsidR="00DF03E7"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285768,1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</w:t>
      </w:r>
      <w:r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F03E7"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302330,1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DF03E7"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– </w:t>
      </w:r>
      <w:r w:rsidR="00DF03E7"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16562,0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364FB" w:rsidRPr="006B0653" w:rsidRDefault="000364FB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4FB" w:rsidRDefault="00046048" w:rsidP="00D80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первоначальной и окончательной редакций бюджета района на 201</w:t>
      </w:r>
      <w:r w:rsidR="008B7315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их фактическое исполнение представлены в таблице 1:</w:t>
      </w:r>
      <w:r w:rsidR="00D8044A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048" w:rsidRPr="006B0653" w:rsidRDefault="00D8044A" w:rsidP="00D80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46048" w:rsidRPr="000364FB" w:rsidRDefault="00046048" w:rsidP="00103A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A83E9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103A4F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112"/>
        <w:gridCol w:w="1134"/>
        <w:gridCol w:w="1134"/>
        <w:gridCol w:w="992"/>
        <w:gridCol w:w="709"/>
        <w:gridCol w:w="992"/>
        <w:gridCol w:w="851"/>
        <w:gridCol w:w="873"/>
        <w:gridCol w:w="969"/>
      </w:tblGrid>
      <w:tr w:rsidR="008C52F8" w:rsidRPr="000364FB" w:rsidTr="000364FB">
        <w:trPr>
          <w:trHeight w:val="2042"/>
        </w:trPr>
        <w:tc>
          <w:tcPr>
            <w:tcW w:w="1440" w:type="dxa"/>
          </w:tcPr>
          <w:p w:rsidR="00046048" w:rsidRPr="000364FB" w:rsidRDefault="00046048" w:rsidP="0004604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1112" w:type="dxa"/>
          </w:tcPr>
          <w:p w:rsidR="00046048" w:rsidRPr="000364FB" w:rsidRDefault="00C66CCA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первона</w:t>
            </w:r>
            <w:r w:rsidR="00046048"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чально</w:t>
            </w:r>
          </w:p>
          <w:p w:rsidR="00046048" w:rsidRPr="000364FB" w:rsidRDefault="00046048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утвержденных  бюджетных назначений(Реш</w:t>
            </w: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ение ПСММР от</w:t>
            </w:r>
          </w:p>
          <w:p w:rsidR="00046048" w:rsidRPr="000364FB" w:rsidRDefault="00046048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1DD2"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 w:rsidR="00211DD2"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46048" w:rsidRPr="000364FB" w:rsidRDefault="00046048" w:rsidP="00211D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11DD2"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046048" w:rsidRPr="000364FB" w:rsidRDefault="00C66CCA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</w:t>
            </w:r>
            <w:r w:rsidR="00046048"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  <w:p w:rsidR="00C66CCA" w:rsidRPr="000364FB" w:rsidRDefault="00C66CCA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уточненных  бюджетных</w:t>
            </w:r>
          </w:p>
          <w:p w:rsidR="00046048" w:rsidRPr="000364FB" w:rsidRDefault="00C66CCA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</w:t>
            </w:r>
            <w:r w:rsidR="00046048"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  <w:p w:rsidR="00046048" w:rsidRPr="000364FB" w:rsidRDefault="00046048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6048" w:rsidRPr="000364FB" w:rsidRDefault="00046048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(гр.3-гр.2)</w:t>
            </w:r>
          </w:p>
        </w:tc>
        <w:tc>
          <w:tcPr>
            <w:tcW w:w="992" w:type="dxa"/>
          </w:tcPr>
          <w:p w:rsidR="00046048" w:rsidRPr="000364FB" w:rsidRDefault="00C66CCA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</w:t>
            </w:r>
            <w:r w:rsidR="00046048"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  <w:p w:rsidR="00046048" w:rsidRPr="000364FB" w:rsidRDefault="00046048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046048" w:rsidRPr="000364FB" w:rsidRDefault="00046048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  <w:p w:rsidR="00046048" w:rsidRPr="000364FB" w:rsidRDefault="00046048" w:rsidP="00211D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11DD2"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:rsidR="00046048" w:rsidRPr="000364FB" w:rsidRDefault="00C66CCA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</w:t>
            </w:r>
            <w:r w:rsidR="00046048"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вес (%)</w:t>
            </w:r>
          </w:p>
        </w:tc>
        <w:tc>
          <w:tcPr>
            <w:tcW w:w="992" w:type="dxa"/>
          </w:tcPr>
          <w:p w:rsidR="00046048" w:rsidRPr="000364FB" w:rsidRDefault="00C66CCA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к первоначаль</w:t>
            </w:r>
            <w:r w:rsidR="00046048"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бюджетным назначениям </w:t>
            </w:r>
          </w:p>
          <w:p w:rsidR="00046048" w:rsidRPr="000364FB" w:rsidRDefault="00046048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(гр.5 – </w:t>
            </w: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гр.2)</w:t>
            </w:r>
          </w:p>
        </w:tc>
        <w:tc>
          <w:tcPr>
            <w:tcW w:w="851" w:type="dxa"/>
          </w:tcPr>
          <w:p w:rsidR="00046048" w:rsidRPr="000364FB" w:rsidRDefault="00046048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 исполнения первоначальных бюджетных назна</w:t>
            </w: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чений</w:t>
            </w:r>
          </w:p>
        </w:tc>
        <w:tc>
          <w:tcPr>
            <w:tcW w:w="873" w:type="dxa"/>
          </w:tcPr>
          <w:p w:rsidR="00046048" w:rsidRPr="000364FB" w:rsidRDefault="00046048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Отклонение к уточненным бюджетным назначения</w:t>
            </w: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</w:p>
          <w:p w:rsidR="00046048" w:rsidRPr="000364FB" w:rsidRDefault="00046048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(гр.5 – гр.3)</w:t>
            </w:r>
          </w:p>
        </w:tc>
        <w:tc>
          <w:tcPr>
            <w:tcW w:w="969" w:type="dxa"/>
          </w:tcPr>
          <w:p w:rsidR="00046048" w:rsidRPr="000364FB" w:rsidRDefault="00046048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 исполнения уточненных бюджетных назначений</w:t>
            </w:r>
          </w:p>
        </w:tc>
      </w:tr>
      <w:tr w:rsidR="008C52F8" w:rsidRPr="006B0653" w:rsidTr="000364FB">
        <w:trPr>
          <w:trHeight w:val="170"/>
        </w:trPr>
        <w:tc>
          <w:tcPr>
            <w:tcW w:w="1440" w:type="dxa"/>
          </w:tcPr>
          <w:p w:rsidR="00046048" w:rsidRPr="006B0653" w:rsidRDefault="00046048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12" w:type="dxa"/>
          </w:tcPr>
          <w:p w:rsidR="00046048" w:rsidRPr="000364FB" w:rsidRDefault="00046048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46048" w:rsidRPr="000364FB" w:rsidRDefault="00046048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046048" w:rsidRPr="000364FB" w:rsidRDefault="00046048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46048" w:rsidRPr="000364FB" w:rsidRDefault="00046048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046048" w:rsidRPr="000364FB" w:rsidRDefault="00046048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046048" w:rsidRPr="000364FB" w:rsidRDefault="00046048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046048" w:rsidRPr="000364FB" w:rsidRDefault="00046048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3" w:type="dxa"/>
          </w:tcPr>
          <w:p w:rsidR="00046048" w:rsidRPr="000364FB" w:rsidRDefault="00046048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9" w:type="dxa"/>
          </w:tcPr>
          <w:p w:rsidR="00046048" w:rsidRPr="000364FB" w:rsidRDefault="00046048" w:rsidP="0004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52F8" w:rsidRPr="006B0653" w:rsidTr="000364FB">
        <w:trPr>
          <w:trHeight w:val="311"/>
        </w:trPr>
        <w:tc>
          <w:tcPr>
            <w:tcW w:w="1440" w:type="dxa"/>
            <w:vAlign w:val="center"/>
          </w:tcPr>
          <w:p w:rsidR="00046048" w:rsidRPr="000364FB" w:rsidRDefault="00046048" w:rsidP="00046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112" w:type="dxa"/>
            <w:vAlign w:val="center"/>
          </w:tcPr>
          <w:p w:rsidR="00046048" w:rsidRPr="000364FB" w:rsidRDefault="00211DD2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61609,0</w:t>
            </w:r>
          </w:p>
        </w:tc>
        <w:tc>
          <w:tcPr>
            <w:tcW w:w="1134" w:type="dxa"/>
            <w:vAlign w:val="center"/>
          </w:tcPr>
          <w:p w:rsidR="00046048" w:rsidRPr="000364FB" w:rsidRDefault="00211DD2" w:rsidP="00D925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5937</w:t>
            </w:r>
            <w:r w:rsidR="00D9253E"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9253E"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046048" w:rsidRPr="000364FB" w:rsidRDefault="00D309AD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-2234,1</w:t>
            </w:r>
          </w:p>
        </w:tc>
        <w:tc>
          <w:tcPr>
            <w:tcW w:w="992" w:type="dxa"/>
            <w:vAlign w:val="center"/>
          </w:tcPr>
          <w:p w:rsidR="00046048" w:rsidRPr="000364FB" w:rsidRDefault="00820E86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59489,5</w:t>
            </w:r>
          </w:p>
        </w:tc>
        <w:tc>
          <w:tcPr>
            <w:tcW w:w="709" w:type="dxa"/>
            <w:vAlign w:val="center"/>
          </w:tcPr>
          <w:p w:rsidR="00046048" w:rsidRPr="000364FB" w:rsidRDefault="004538AC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92" w:type="dxa"/>
            <w:vAlign w:val="center"/>
          </w:tcPr>
          <w:p w:rsidR="00046048" w:rsidRPr="000364FB" w:rsidRDefault="004538AC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-2119,5</w:t>
            </w:r>
          </w:p>
        </w:tc>
        <w:tc>
          <w:tcPr>
            <w:tcW w:w="851" w:type="dxa"/>
            <w:vAlign w:val="center"/>
          </w:tcPr>
          <w:p w:rsidR="00046048" w:rsidRPr="000364FB" w:rsidRDefault="00C66CCA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73" w:type="dxa"/>
            <w:vAlign w:val="center"/>
          </w:tcPr>
          <w:p w:rsidR="00046048" w:rsidRPr="000364FB" w:rsidRDefault="00C66CCA" w:rsidP="00D925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</w:t>
            </w:r>
            <w:r w:rsidR="00D9253E"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" w:type="dxa"/>
            <w:vAlign w:val="center"/>
          </w:tcPr>
          <w:p w:rsidR="00046048" w:rsidRPr="000364FB" w:rsidRDefault="00C66CCA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8C52F8" w:rsidRPr="006B0653" w:rsidTr="000364FB">
        <w:trPr>
          <w:trHeight w:val="362"/>
        </w:trPr>
        <w:tc>
          <w:tcPr>
            <w:tcW w:w="1440" w:type="dxa"/>
            <w:vAlign w:val="center"/>
          </w:tcPr>
          <w:p w:rsidR="00046048" w:rsidRPr="000364FB" w:rsidRDefault="00046048" w:rsidP="00046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12" w:type="dxa"/>
            <w:vAlign w:val="center"/>
          </w:tcPr>
          <w:p w:rsidR="00046048" w:rsidRPr="000364FB" w:rsidRDefault="00211DD2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4512,0</w:t>
            </w:r>
          </w:p>
        </w:tc>
        <w:tc>
          <w:tcPr>
            <w:tcW w:w="1134" w:type="dxa"/>
            <w:vAlign w:val="center"/>
          </w:tcPr>
          <w:p w:rsidR="00046048" w:rsidRPr="000364FB" w:rsidRDefault="00211DD2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4872,1</w:t>
            </w:r>
          </w:p>
        </w:tc>
        <w:tc>
          <w:tcPr>
            <w:tcW w:w="1134" w:type="dxa"/>
            <w:vAlign w:val="center"/>
          </w:tcPr>
          <w:p w:rsidR="00046048" w:rsidRPr="000364FB" w:rsidRDefault="00D309AD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992" w:type="dxa"/>
            <w:vAlign w:val="center"/>
          </w:tcPr>
          <w:p w:rsidR="00046048" w:rsidRPr="000364FB" w:rsidRDefault="00820E86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4875,4</w:t>
            </w:r>
          </w:p>
        </w:tc>
        <w:tc>
          <w:tcPr>
            <w:tcW w:w="709" w:type="dxa"/>
            <w:vAlign w:val="center"/>
          </w:tcPr>
          <w:p w:rsidR="00046048" w:rsidRPr="000364FB" w:rsidRDefault="004538AC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vAlign w:val="center"/>
          </w:tcPr>
          <w:p w:rsidR="00046048" w:rsidRPr="000364FB" w:rsidRDefault="004538AC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363,4</w:t>
            </w:r>
          </w:p>
        </w:tc>
        <w:tc>
          <w:tcPr>
            <w:tcW w:w="851" w:type="dxa"/>
            <w:vAlign w:val="center"/>
          </w:tcPr>
          <w:p w:rsidR="00046048" w:rsidRPr="000364FB" w:rsidRDefault="00C66CCA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873" w:type="dxa"/>
            <w:vAlign w:val="center"/>
          </w:tcPr>
          <w:p w:rsidR="00046048" w:rsidRPr="000364FB" w:rsidRDefault="00C66CCA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69" w:type="dxa"/>
            <w:vAlign w:val="center"/>
          </w:tcPr>
          <w:p w:rsidR="00046048" w:rsidRPr="000364FB" w:rsidRDefault="00C66CCA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8C52F8" w:rsidRPr="006B0653" w:rsidTr="000364FB">
        <w:trPr>
          <w:trHeight w:val="550"/>
        </w:trPr>
        <w:tc>
          <w:tcPr>
            <w:tcW w:w="1440" w:type="dxa"/>
            <w:vAlign w:val="center"/>
          </w:tcPr>
          <w:p w:rsidR="00046048" w:rsidRPr="000364FB" w:rsidRDefault="00046048" w:rsidP="00046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налоговые и неналоговые доходы</w:t>
            </w:r>
          </w:p>
        </w:tc>
        <w:tc>
          <w:tcPr>
            <w:tcW w:w="1112" w:type="dxa"/>
            <w:vAlign w:val="center"/>
          </w:tcPr>
          <w:p w:rsidR="00046048" w:rsidRPr="000364FB" w:rsidRDefault="00211DD2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66121,0</w:t>
            </w:r>
          </w:p>
        </w:tc>
        <w:tc>
          <w:tcPr>
            <w:tcW w:w="1134" w:type="dxa"/>
            <w:vAlign w:val="center"/>
          </w:tcPr>
          <w:p w:rsidR="00046048" w:rsidRPr="000364FB" w:rsidRDefault="00211DD2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64247,4</w:t>
            </w:r>
          </w:p>
        </w:tc>
        <w:tc>
          <w:tcPr>
            <w:tcW w:w="1134" w:type="dxa"/>
            <w:vAlign w:val="center"/>
          </w:tcPr>
          <w:p w:rsidR="00046048" w:rsidRPr="000364FB" w:rsidRDefault="00D309AD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-1873,6</w:t>
            </w:r>
          </w:p>
        </w:tc>
        <w:tc>
          <w:tcPr>
            <w:tcW w:w="992" w:type="dxa"/>
            <w:vAlign w:val="center"/>
          </w:tcPr>
          <w:p w:rsidR="00046048" w:rsidRPr="000364FB" w:rsidRDefault="00820E86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64364,9</w:t>
            </w:r>
          </w:p>
        </w:tc>
        <w:tc>
          <w:tcPr>
            <w:tcW w:w="709" w:type="dxa"/>
            <w:vAlign w:val="center"/>
          </w:tcPr>
          <w:p w:rsidR="00046048" w:rsidRPr="000364FB" w:rsidRDefault="004538AC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92" w:type="dxa"/>
            <w:vAlign w:val="center"/>
          </w:tcPr>
          <w:p w:rsidR="00046048" w:rsidRPr="000364FB" w:rsidRDefault="004538AC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-1756,1</w:t>
            </w:r>
          </w:p>
        </w:tc>
        <w:tc>
          <w:tcPr>
            <w:tcW w:w="851" w:type="dxa"/>
            <w:vAlign w:val="center"/>
          </w:tcPr>
          <w:p w:rsidR="00046048" w:rsidRPr="000364FB" w:rsidRDefault="00C66CCA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73" w:type="dxa"/>
            <w:vAlign w:val="center"/>
          </w:tcPr>
          <w:p w:rsidR="00046048" w:rsidRPr="000364FB" w:rsidRDefault="00C66CCA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969" w:type="dxa"/>
            <w:vAlign w:val="center"/>
          </w:tcPr>
          <w:p w:rsidR="00046048" w:rsidRPr="000364FB" w:rsidRDefault="00C66CCA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8C52F8" w:rsidRPr="006B0653" w:rsidTr="000364FB">
        <w:trPr>
          <w:trHeight w:val="393"/>
        </w:trPr>
        <w:tc>
          <w:tcPr>
            <w:tcW w:w="1440" w:type="dxa"/>
            <w:vAlign w:val="center"/>
          </w:tcPr>
          <w:p w:rsidR="00046048" w:rsidRPr="000364FB" w:rsidRDefault="00046048" w:rsidP="00046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12" w:type="dxa"/>
            <w:vAlign w:val="center"/>
          </w:tcPr>
          <w:p w:rsidR="00046048" w:rsidRPr="000364FB" w:rsidRDefault="00211DD2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194646,4</w:t>
            </w:r>
          </w:p>
        </w:tc>
        <w:tc>
          <w:tcPr>
            <w:tcW w:w="1134" w:type="dxa"/>
            <w:vAlign w:val="center"/>
          </w:tcPr>
          <w:p w:rsidR="00046048" w:rsidRPr="000364FB" w:rsidRDefault="00211DD2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221520,7</w:t>
            </w:r>
          </w:p>
        </w:tc>
        <w:tc>
          <w:tcPr>
            <w:tcW w:w="1134" w:type="dxa"/>
            <w:vAlign w:val="center"/>
          </w:tcPr>
          <w:p w:rsidR="00046048" w:rsidRPr="000364FB" w:rsidRDefault="00D309AD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26874,3</w:t>
            </w:r>
          </w:p>
        </w:tc>
        <w:tc>
          <w:tcPr>
            <w:tcW w:w="992" w:type="dxa"/>
            <w:vAlign w:val="center"/>
          </w:tcPr>
          <w:p w:rsidR="00046048" w:rsidRPr="000364FB" w:rsidRDefault="00820E86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221088,7</w:t>
            </w:r>
          </w:p>
        </w:tc>
        <w:tc>
          <w:tcPr>
            <w:tcW w:w="709" w:type="dxa"/>
            <w:vAlign w:val="center"/>
          </w:tcPr>
          <w:p w:rsidR="00046048" w:rsidRPr="000364FB" w:rsidRDefault="004538AC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992" w:type="dxa"/>
            <w:vAlign w:val="center"/>
          </w:tcPr>
          <w:p w:rsidR="00046048" w:rsidRPr="000364FB" w:rsidRDefault="004538AC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26442,3</w:t>
            </w:r>
          </w:p>
        </w:tc>
        <w:tc>
          <w:tcPr>
            <w:tcW w:w="851" w:type="dxa"/>
            <w:vAlign w:val="center"/>
          </w:tcPr>
          <w:p w:rsidR="00046048" w:rsidRPr="000364FB" w:rsidRDefault="00C66CCA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873" w:type="dxa"/>
            <w:vAlign w:val="center"/>
          </w:tcPr>
          <w:p w:rsidR="00046048" w:rsidRPr="000364FB" w:rsidRDefault="00C66CCA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-432,0</w:t>
            </w:r>
          </w:p>
        </w:tc>
        <w:tc>
          <w:tcPr>
            <w:tcW w:w="969" w:type="dxa"/>
            <w:vAlign w:val="center"/>
          </w:tcPr>
          <w:p w:rsidR="00046048" w:rsidRPr="000364FB" w:rsidRDefault="00C66CCA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8C52F8" w:rsidRPr="006B0653" w:rsidTr="000364FB">
        <w:trPr>
          <w:trHeight w:val="355"/>
        </w:trPr>
        <w:tc>
          <w:tcPr>
            <w:tcW w:w="1440" w:type="dxa"/>
            <w:vAlign w:val="center"/>
          </w:tcPr>
          <w:p w:rsidR="00046048" w:rsidRPr="000364FB" w:rsidRDefault="00046048" w:rsidP="00046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112" w:type="dxa"/>
            <w:vAlign w:val="center"/>
          </w:tcPr>
          <w:p w:rsidR="00046048" w:rsidRPr="000364FB" w:rsidRDefault="00211DD2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260767,4</w:t>
            </w:r>
          </w:p>
        </w:tc>
        <w:tc>
          <w:tcPr>
            <w:tcW w:w="1134" w:type="dxa"/>
            <w:vAlign w:val="center"/>
          </w:tcPr>
          <w:p w:rsidR="00046048" w:rsidRPr="000364FB" w:rsidRDefault="00211DD2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285768,1</w:t>
            </w:r>
          </w:p>
        </w:tc>
        <w:tc>
          <w:tcPr>
            <w:tcW w:w="1134" w:type="dxa"/>
            <w:vAlign w:val="center"/>
          </w:tcPr>
          <w:p w:rsidR="00046048" w:rsidRPr="000364FB" w:rsidRDefault="00D309AD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25000,7</w:t>
            </w:r>
          </w:p>
        </w:tc>
        <w:tc>
          <w:tcPr>
            <w:tcW w:w="992" w:type="dxa"/>
            <w:vAlign w:val="center"/>
          </w:tcPr>
          <w:p w:rsidR="00046048" w:rsidRPr="000364FB" w:rsidRDefault="00820E86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285453,6</w:t>
            </w:r>
          </w:p>
        </w:tc>
        <w:tc>
          <w:tcPr>
            <w:tcW w:w="709" w:type="dxa"/>
            <w:vAlign w:val="center"/>
          </w:tcPr>
          <w:p w:rsidR="00046048" w:rsidRPr="000364FB" w:rsidRDefault="004538AC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046048" w:rsidRPr="000364FB" w:rsidRDefault="004538AC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24686,2</w:t>
            </w:r>
          </w:p>
        </w:tc>
        <w:tc>
          <w:tcPr>
            <w:tcW w:w="851" w:type="dxa"/>
            <w:vAlign w:val="center"/>
          </w:tcPr>
          <w:p w:rsidR="00046048" w:rsidRPr="000364FB" w:rsidRDefault="00C66CCA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873" w:type="dxa"/>
            <w:vAlign w:val="center"/>
          </w:tcPr>
          <w:p w:rsidR="00046048" w:rsidRPr="000364FB" w:rsidRDefault="00C66CCA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-314,5</w:t>
            </w:r>
          </w:p>
        </w:tc>
        <w:tc>
          <w:tcPr>
            <w:tcW w:w="969" w:type="dxa"/>
            <w:vAlign w:val="center"/>
          </w:tcPr>
          <w:p w:rsidR="00046048" w:rsidRPr="000364FB" w:rsidRDefault="00C66CCA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C52F8" w:rsidRPr="006B0653" w:rsidTr="000364FB">
        <w:trPr>
          <w:trHeight w:val="337"/>
        </w:trPr>
        <w:tc>
          <w:tcPr>
            <w:tcW w:w="1440" w:type="dxa"/>
            <w:vAlign w:val="center"/>
          </w:tcPr>
          <w:p w:rsidR="00046048" w:rsidRPr="000364FB" w:rsidRDefault="00046048" w:rsidP="00046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Всего расходов</w:t>
            </w:r>
          </w:p>
        </w:tc>
        <w:tc>
          <w:tcPr>
            <w:tcW w:w="1112" w:type="dxa"/>
            <w:vAlign w:val="center"/>
          </w:tcPr>
          <w:p w:rsidR="00046048" w:rsidRPr="000364FB" w:rsidRDefault="00211DD2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265189,3</w:t>
            </w:r>
          </w:p>
        </w:tc>
        <w:tc>
          <w:tcPr>
            <w:tcW w:w="1134" w:type="dxa"/>
            <w:vAlign w:val="center"/>
          </w:tcPr>
          <w:p w:rsidR="00046048" w:rsidRPr="000364FB" w:rsidRDefault="00211DD2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302330,1</w:t>
            </w:r>
          </w:p>
        </w:tc>
        <w:tc>
          <w:tcPr>
            <w:tcW w:w="1134" w:type="dxa"/>
            <w:vAlign w:val="center"/>
          </w:tcPr>
          <w:p w:rsidR="00046048" w:rsidRPr="000364FB" w:rsidRDefault="00D309AD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37140,8</w:t>
            </w:r>
          </w:p>
        </w:tc>
        <w:tc>
          <w:tcPr>
            <w:tcW w:w="992" w:type="dxa"/>
            <w:vAlign w:val="center"/>
          </w:tcPr>
          <w:p w:rsidR="00046048" w:rsidRPr="000364FB" w:rsidRDefault="00820E86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297281,8</w:t>
            </w:r>
          </w:p>
        </w:tc>
        <w:tc>
          <w:tcPr>
            <w:tcW w:w="709" w:type="dxa"/>
            <w:vAlign w:val="center"/>
          </w:tcPr>
          <w:p w:rsidR="00046048" w:rsidRPr="000364FB" w:rsidRDefault="004538AC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046048" w:rsidRPr="000364FB" w:rsidRDefault="004538AC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32092,5</w:t>
            </w:r>
          </w:p>
        </w:tc>
        <w:tc>
          <w:tcPr>
            <w:tcW w:w="851" w:type="dxa"/>
            <w:vAlign w:val="center"/>
          </w:tcPr>
          <w:p w:rsidR="00046048" w:rsidRPr="000364FB" w:rsidRDefault="00C66CCA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873" w:type="dxa"/>
            <w:vAlign w:val="center"/>
          </w:tcPr>
          <w:p w:rsidR="00046048" w:rsidRPr="000364FB" w:rsidRDefault="00C66CCA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-5048,3</w:t>
            </w:r>
          </w:p>
        </w:tc>
        <w:tc>
          <w:tcPr>
            <w:tcW w:w="969" w:type="dxa"/>
            <w:vAlign w:val="center"/>
          </w:tcPr>
          <w:p w:rsidR="00046048" w:rsidRPr="000364FB" w:rsidRDefault="00C66CCA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8C52F8" w:rsidRPr="006B0653" w:rsidTr="000364FB">
        <w:trPr>
          <w:trHeight w:val="339"/>
        </w:trPr>
        <w:tc>
          <w:tcPr>
            <w:tcW w:w="1440" w:type="dxa"/>
            <w:vAlign w:val="center"/>
          </w:tcPr>
          <w:p w:rsidR="00046048" w:rsidRPr="000364FB" w:rsidRDefault="00046048" w:rsidP="00046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(-),</w:t>
            </w:r>
          </w:p>
          <w:p w:rsidR="00046048" w:rsidRPr="000364FB" w:rsidRDefault="00046048" w:rsidP="00046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112" w:type="dxa"/>
            <w:vAlign w:val="center"/>
          </w:tcPr>
          <w:p w:rsidR="00046048" w:rsidRPr="000364FB" w:rsidRDefault="00046048" w:rsidP="00211D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11DD2"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4421,9</w:t>
            </w:r>
          </w:p>
        </w:tc>
        <w:tc>
          <w:tcPr>
            <w:tcW w:w="1134" w:type="dxa"/>
            <w:vAlign w:val="center"/>
          </w:tcPr>
          <w:p w:rsidR="00046048" w:rsidRPr="000364FB" w:rsidRDefault="00046048" w:rsidP="00211D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11DD2"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16562,0</w:t>
            </w:r>
          </w:p>
        </w:tc>
        <w:tc>
          <w:tcPr>
            <w:tcW w:w="1134" w:type="dxa"/>
            <w:vAlign w:val="center"/>
          </w:tcPr>
          <w:p w:rsidR="00046048" w:rsidRPr="000364FB" w:rsidRDefault="00D309AD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12140,1</w:t>
            </w:r>
          </w:p>
        </w:tc>
        <w:tc>
          <w:tcPr>
            <w:tcW w:w="992" w:type="dxa"/>
            <w:vAlign w:val="center"/>
          </w:tcPr>
          <w:p w:rsidR="00046048" w:rsidRPr="000364FB" w:rsidRDefault="00820E86" w:rsidP="00820E8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-11828,2</w:t>
            </w:r>
          </w:p>
        </w:tc>
        <w:tc>
          <w:tcPr>
            <w:tcW w:w="709" w:type="dxa"/>
            <w:vAlign w:val="center"/>
          </w:tcPr>
          <w:p w:rsidR="00046048" w:rsidRPr="000364FB" w:rsidRDefault="00046048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046048" w:rsidRPr="000364FB" w:rsidRDefault="004538AC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7406,3</w:t>
            </w:r>
          </w:p>
        </w:tc>
        <w:tc>
          <w:tcPr>
            <w:tcW w:w="851" w:type="dxa"/>
            <w:vAlign w:val="center"/>
          </w:tcPr>
          <w:p w:rsidR="00046048" w:rsidRPr="000364FB" w:rsidRDefault="00046048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3" w:type="dxa"/>
            <w:vAlign w:val="center"/>
          </w:tcPr>
          <w:p w:rsidR="00046048" w:rsidRPr="000364FB" w:rsidRDefault="00046048" w:rsidP="00C66C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66CCA"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969" w:type="dxa"/>
            <w:vAlign w:val="center"/>
          </w:tcPr>
          <w:p w:rsidR="00046048" w:rsidRPr="000364FB" w:rsidRDefault="00046048" w:rsidP="000460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0364FB" w:rsidRDefault="00D8044A" w:rsidP="00D804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46048" w:rsidRPr="006B0653" w:rsidRDefault="00D8044A" w:rsidP="00D804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881D0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46048"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 составили </w:t>
      </w:r>
      <w:r w:rsidR="005A17CA"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285453,6</w:t>
      </w:r>
      <w:r w:rsidR="00046048"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Первоначально утвержденные показатели по доходам перевыполнены  на </w:t>
      </w:r>
      <w:r w:rsidR="005A17CA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24686,2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A17CA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Уточненные показатели по доходам выполнены на </w:t>
      </w:r>
      <w:r w:rsidR="005A17CA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046048"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меньше планируемых объемов на  </w:t>
      </w:r>
      <w:r w:rsidR="005A17CA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314,5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сравнении с 201</w:t>
      </w:r>
      <w:r w:rsidR="00881D0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доходы </w:t>
      </w:r>
      <w:r w:rsidR="00881D0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выросли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5A17CA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81681,9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A17CA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40,8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в том числе налоговые и неналоговые доходы у</w:t>
      </w:r>
      <w:r w:rsidR="00881D0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величились 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6376C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3587,7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81D0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="0016376C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 увеличились на </w:t>
      </w:r>
      <w:r w:rsidR="00881D0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79094,2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81D0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55,7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D80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доходов бюджета в течение трех последних лет представлена на следующей диаграмме.                                    </w:t>
      </w:r>
      <w:r w:rsidR="00D8044A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№1</w:t>
      </w:r>
    </w:p>
    <w:p w:rsidR="00046048" w:rsidRDefault="00046048" w:rsidP="0004604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доходов бюджета района за 201</w:t>
      </w:r>
      <w:r w:rsidR="00881D0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881D0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(тыс. руб.)</w:t>
      </w:r>
    </w:p>
    <w:p w:rsidR="000364FB" w:rsidRPr="006B0653" w:rsidRDefault="000364FB" w:rsidP="0004604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C97D06" w:rsidP="00046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noProof/>
          <w:sz w:val="28"/>
          <w:szCs w:val="28"/>
          <w:lang w:eastAsia="ru-RU"/>
        </w:rPr>
        <w:drawing>
          <wp:inline distT="0" distB="0" distL="0" distR="0" wp14:anchorId="4C6B66BD" wp14:editId="4F513CAC">
            <wp:extent cx="6010275" cy="45910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налоговых и неналоговых доходов в общем объеме доходов бюджета района составил </w:t>
      </w:r>
      <w:r w:rsidR="00DD490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22,5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процентов, в том числе налоговых – </w:t>
      </w:r>
      <w:r w:rsidR="00DD490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20,8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и неналоговых – </w:t>
      </w:r>
      <w:r w:rsidR="00DD490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Безвозмездные поступления в структуре доходов бюджета района составили </w:t>
      </w:r>
      <w:r w:rsidR="00DD490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77,5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DD490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неналоговых доходов поступило на </w:t>
      </w:r>
      <w:r w:rsidR="00DD490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117,5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D490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="00DD490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планировалось при утверждении бюджета.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также </w:t>
      </w:r>
      <w:r w:rsidR="00805E6F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налоговых и неналоговых доходов в сравнении с 201</w:t>
      </w:r>
      <w:r w:rsidR="00805E6F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805E6F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в сравнении с 201</w:t>
      </w:r>
      <w:r w:rsidR="00805E6F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</w:t>
      </w:r>
      <w:r w:rsidR="00805E6F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05E6F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24,2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При формировании бюджета предусматривалось повышение эффективности администрирования доходных источников, улучшение собираемости текущих платежей и сокращение задолженности по платежам в бюджет района.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Провести анализа  задолженности по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неналоговым доходам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бюджет района по состоянию  на 01 января  20</w:t>
      </w:r>
      <w:r w:rsidR="00EF5D2D"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не представляется возможным в связи с не предоставлением информации от администрации района.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налоговым доходам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C5581A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целом снизилась  на </w:t>
      </w:r>
      <w:r w:rsidR="00AA33C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112,0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A33C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24,3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 и на 01.01.20</w:t>
      </w:r>
      <w:r w:rsidR="00AA33C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 </w:t>
      </w:r>
      <w:r w:rsidR="00AA33C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348,5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46048" w:rsidRPr="006B0653" w:rsidRDefault="00046048" w:rsidP="0098317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Структура задолженности по доходам бюджета района по состоянию на 01 января 20</w:t>
      </w:r>
      <w:r w:rsidR="00AA33C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</w:t>
      </w:r>
      <w:r w:rsidR="0098317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иведена на следующей диаграмме.</w:t>
      </w:r>
      <w:r w:rsidR="00245A8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Диаграмма № 2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задолженности  по доходам  бюджета района по состоянию на 01 января 20</w:t>
      </w:r>
      <w:r w:rsidR="00AA33C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046048" w:rsidRPr="006B0653" w:rsidRDefault="00AA33C3" w:rsidP="00046048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noProof/>
          <w:sz w:val="28"/>
          <w:szCs w:val="28"/>
          <w:lang w:eastAsia="ru-RU"/>
        </w:rPr>
        <w:drawing>
          <wp:inline distT="0" distB="0" distL="0" distR="0" wp14:anchorId="7A916E6B" wp14:editId="3845FA34">
            <wp:extent cx="6153150" cy="38100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6048" w:rsidRPr="006B0653" w:rsidRDefault="00046048" w:rsidP="0098317A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eastAsiaTheme="minorEastAsia"/>
          <w:sz w:val="28"/>
          <w:szCs w:val="28"/>
          <w:lang w:eastAsia="ru-RU"/>
        </w:rPr>
        <w:tab/>
      </w:r>
      <w:r w:rsidRPr="006B0653">
        <w:rPr>
          <w:rFonts w:eastAsiaTheme="minorEastAsia"/>
          <w:sz w:val="28"/>
          <w:szCs w:val="28"/>
          <w:lang w:eastAsia="ru-RU"/>
        </w:rPr>
        <w:tab/>
      </w:r>
      <w:r w:rsidRPr="006B0653">
        <w:rPr>
          <w:rFonts w:eastAsiaTheme="minorEastAsia"/>
          <w:sz w:val="28"/>
          <w:szCs w:val="28"/>
          <w:lang w:eastAsia="ru-RU"/>
        </w:rPr>
        <w:tab/>
      </w:r>
      <w:r w:rsidRPr="006B0653">
        <w:rPr>
          <w:rFonts w:eastAsiaTheme="minorEastAsia"/>
          <w:sz w:val="28"/>
          <w:szCs w:val="28"/>
          <w:lang w:eastAsia="ru-RU"/>
        </w:rPr>
        <w:tab/>
      </w:r>
      <w:r w:rsidRPr="006B0653">
        <w:rPr>
          <w:rFonts w:eastAsiaTheme="minorEastAsia"/>
          <w:sz w:val="28"/>
          <w:szCs w:val="28"/>
          <w:lang w:eastAsia="ru-RU"/>
        </w:rPr>
        <w:tab/>
      </w:r>
    </w:p>
    <w:p w:rsidR="000364FB" w:rsidRDefault="00046048" w:rsidP="00983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 по состоянию на 01 января 201</w:t>
      </w:r>
      <w:r w:rsidR="00E53B7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года, на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</w:t>
      </w:r>
      <w:r w:rsidR="00E53B7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разрезе источников  образования  п</w:t>
      </w:r>
      <w:r w:rsidR="0098317A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 в следующей таблице:</w:t>
      </w:r>
    </w:p>
    <w:p w:rsidR="00046048" w:rsidRPr="006B0653" w:rsidRDefault="00046048" w:rsidP="00983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Таблица 2 </w:t>
      </w:r>
      <w:r w:rsidR="00E53B7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990"/>
        <w:gridCol w:w="1980"/>
        <w:gridCol w:w="2510"/>
      </w:tblGrid>
      <w:tr w:rsidR="00E53B79" w:rsidRPr="006B0653" w:rsidTr="008C52F8">
        <w:tc>
          <w:tcPr>
            <w:tcW w:w="3780" w:type="dxa"/>
          </w:tcPr>
          <w:p w:rsidR="00046048" w:rsidRPr="006B0653" w:rsidRDefault="00046048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Доходный источник</w:t>
            </w:r>
          </w:p>
        </w:tc>
        <w:tc>
          <w:tcPr>
            <w:tcW w:w="1990" w:type="dxa"/>
          </w:tcPr>
          <w:p w:rsidR="00046048" w:rsidRPr="006B0653" w:rsidRDefault="00046048" w:rsidP="00E5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Недоимка на 01.01.201</w:t>
            </w:r>
            <w:r w:rsidR="00E53B79"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980" w:type="dxa"/>
          </w:tcPr>
          <w:p w:rsidR="00046048" w:rsidRPr="006B0653" w:rsidRDefault="00046048" w:rsidP="00E5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Недоимка на 01.01.20</w:t>
            </w:r>
            <w:r w:rsidR="00E53B79"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10" w:type="dxa"/>
          </w:tcPr>
          <w:p w:rsidR="00046048" w:rsidRPr="006B0653" w:rsidRDefault="00046048" w:rsidP="00E5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Отклонения показателей недоимки на 01.01.20</w:t>
            </w:r>
            <w:r w:rsidR="00E53B79"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по сравнению с показателями на 01.01.201</w:t>
            </w:r>
            <w:r w:rsidR="00E53B79"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53B79" w:rsidRPr="006B0653" w:rsidTr="008C52F8">
        <w:trPr>
          <w:trHeight w:val="501"/>
        </w:trPr>
        <w:tc>
          <w:tcPr>
            <w:tcW w:w="3780" w:type="dxa"/>
          </w:tcPr>
          <w:p w:rsidR="00E53B79" w:rsidRPr="006B0653" w:rsidRDefault="00E53B79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990" w:type="dxa"/>
          </w:tcPr>
          <w:p w:rsidR="00E53B79" w:rsidRPr="006B0653" w:rsidRDefault="00E53B79" w:rsidP="00BC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1980" w:type="dxa"/>
          </w:tcPr>
          <w:p w:rsidR="00E53B79" w:rsidRPr="006B0653" w:rsidRDefault="00E53B79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146,2</w:t>
            </w:r>
          </w:p>
        </w:tc>
        <w:tc>
          <w:tcPr>
            <w:tcW w:w="2510" w:type="dxa"/>
          </w:tcPr>
          <w:p w:rsidR="00E53B79" w:rsidRPr="006B0653" w:rsidRDefault="00E53B79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-8,8</w:t>
            </w:r>
          </w:p>
        </w:tc>
      </w:tr>
      <w:tr w:rsidR="00E53B79" w:rsidRPr="006B0653" w:rsidTr="008C52F8">
        <w:tc>
          <w:tcPr>
            <w:tcW w:w="3780" w:type="dxa"/>
          </w:tcPr>
          <w:p w:rsidR="00E53B79" w:rsidRPr="006B0653" w:rsidRDefault="00E53B79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совокупный доход</w:t>
            </w:r>
          </w:p>
        </w:tc>
        <w:tc>
          <w:tcPr>
            <w:tcW w:w="1990" w:type="dxa"/>
          </w:tcPr>
          <w:p w:rsidR="00E53B79" w:rsidRPr="006B0653" w:rsidRDefault="00E53B79" w:rsidP="00BC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305,5</w:t>
            </w:r>
          </w:p>
        </w:tc>
        <w:tc>
          <w:tcPr>
            <w:tcW w:w="1980" w:type="dxa"/>
          </w:tcPr>
          <w:p w:rsidR="00E53B79" w:rsidRPr="006B0653" w:rsidRDefault="00E53B79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202,3</w:t>
            </w:r>
          </w:p>
        </w:tc>
        <w:tc>
          <w:tcPr>
            <w:tcW w:w="2510" w:type="dxa"/>
          </w:tcPr>
          <w:p w:rsidR="00E53B79" w:rsidRPr="006B0653" w:rsidRDefault="00E53B79" w:rsidP="00E5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-103,2</w:t>
            </w:r>
          </w:p>
        </w:tc>
      </w:tr>
      <w:tr w:rsidR="00E53B79" w:rsidRPr="006B0653" w:rsidTr="008C52F8">
        <w:tc>
          <w:tcPr>
            <w:tcW w:w="3780" w:type="dxa"/>
          </w:tcPr>
          <w:p w:rsidR="00E53B79" w:rsidRPr="006B0653" w:rsidRDefault="00E53B79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90" w:type="dxa"/>
          </w:tcPr>
          <w:p w:rsidR="00E53B79" w:rsidRPr="006B0653" w:rsidRDefault="00E53B79" w:rsidP="00BC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460,5</w:t>
            </w:r>
          </w:p>
        </w:tc>
        <w:tc>
          <w:tcPr>
            <w:tcW w:w="1980" w:type="dxa"/>
          </w:tcPr>
          <w:p w:rsidR="00E53B79" w:rsidRPr="006B0653" w:rsidRDefault="00E53B79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348,5</w:t>
            </w:r>
          </w:p>
        </w:tc>
        <w:tc>
          <w:tcPr>
            <w:tcW w:w="2510" w:type="dxa"/>
          </w:tcPr>
          <w:p w:rsidR="00E53B79" w:rsidRPr="006B0653" w:rsidRDefault="00E53B79" w:rsidP="00AA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A33C3" w:rsidRPr="006B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</w:t>
            </w:r>
          </w:p>
        </w:tc>
      </w:tr>
    </w:tbl>
    <w:p w:rsidR="00AA33C3" w:rsidRPr="006B0653" w:rsidRDefault="00AA33C3" w:rsidP="00245A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Исходя из сопоставимых показателей приведенного в таблице анализа видно, что  объем недоимки по налоговым доходам по платежам в бюджет по состоянию на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01 января 20</w:t>
      </w:r>
      <w:r w:rsidR="00AA33C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уменьшился  на </w:t>
      </w:r>
      <w:r w:rsidR="00AA33C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112,0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AA33C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24,3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46048" w:rsidRPr="006B0653" w:rsidRDefault="00046048" w:rsidP="000460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недоимки по платежам в бюджет на 01 января 20</w:t>
      </w:r>
      <w:r w:rsidR="00B24CB5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налог на вмененный доход – </w:t>
      </w:r>
      <w:r w:rsidR="00B24CB5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58,2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общей суммы недоимки. Объем недоимки по данному источнику доходов на 01 января 20</w:t>
      </w:r>
      <w:r w:rsidR="00B24CB5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показателем на 01 января 201</w:t>
      </w:r>
      <w:r w:rsidR="00B24CB5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снизился   на </w:t>
      </w:r>
      <w:r w:rsidR="00B24CB5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103,2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24CB5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33,8 процента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048" w:rsidRPr="006B0653" w:rsidRDefault="00046048" w:rsidP="000460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="00B24CB5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последнее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занимает задолженность  </w:t>
      </w:r>
      <w:r w:rsidR="008A047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 w:rsidR="008A047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доходы физических лиц – </w:t>
      </w:r>
      <w:r w:rsidR="00B24CB5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41,8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общей суммы недоимки. Объем недоимки по данному источнику доходов на 01 января 20</w:t>
      </w:r>
      <w:r w:rsidR="00B24CB5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B24CB5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146,2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по сравнению с показателем на 01 января 201</w:t>
      </w:r>
      <w:r w:rsidR="00B24CB5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24CB5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</w:t>
      </w:r>
      <w:r w:rsidR="00B24CB5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8,8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24CB5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5,7 процента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Междуреченского муниципального района от 06 ноября 2018 года № 41</w:t>
      </w:r>
      <w:r w:rsidR="00245A80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346D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дополнениями)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приложении №1 утвержден состав межведомственной комиссии по платежам в бюджет и легализации объектов налогообложения в количестве 21 человек,  рабочей группы по работе с налогоплательщиками (недоимщиками) в количестве  17 человек, рабочей группы по противодействию «теневому» сектору  экономики и легализации заработной платы в количестве 18 человек,  рабочей группы по работе с плательщиками, имеющими задолженность по неналоговым доходам в количестве 11  человек. 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5346D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Междуреченском муниципальном районе работала межведомственная комиссия по  легализации заработной платы  (далее – комиссия).  За 201</w:t>
      </w:r>
      <w:r w:rsidR="005346D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 проведено 40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комиссии, что больше  на </w:t>
      </w:r>
      <w:r w:rsidR="005346D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в сравнении с 201</w:t>
      </w:r>
      <w:r w:rsidR="005346D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годом. Количество приглашенных на заседание работодателей  за 201</w:t>
      </w:r>
      <w:r w:rsidR="005346D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составило </w:t>
      </w:r>
      <w:r w:rsidR="0085597D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 Бюджетный эффект в результате проведенных мероприятий по легализации заработной платы  составил </w:t>
      </w:r>
      <w:r w:rsidR="0085597D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1113,1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5597D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выше уровня 2018 года на 117,4 тыс. рублей, или на 11,8 процента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проводились мероприятия в части сокращения задолженности по налогам и сборам, а именно: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заседании муниципальной межведомственной группы рассмотрено в течение 201</w:t>
      </w:r>
      <w:r w:rsidR="00E32841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32841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</w:t>
      </w:r>
      <w:r w:rsidR="00E32841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723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в том числе район </w:t>
      </w:r>
      <w:r w:rsidR="00E32841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снижение недоимки  (поступление платежей) в результате проведенных мероприятий составило -</w:t>
      </w:r>
      <w:r w:rsidR="00E32841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1646,4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в бюджет района </w:t>
      </w:r>
      <w:r w:rsidR="00E32841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1196,2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5.2 Положения о межведомственной комиссии по платежам в бюджет и легализации объектов налогообложения, утвержденного постановлением администрации Междуреченского муниципального района от 06 ноября 2018 года № 41, заседания комиссии проводится  по мере необходимости в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планом работы, утвержденным председателем комиссии, но не реже одного раза в месяц.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Проанализировать по количеству налогоплательщиков, имеющих задолженность в бюджет района с указанием объема недоимки по состоянию на 01 января 20</w:t>
      </w:r>
      <w:r w:rsidR="00E32841"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A0474"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не представляется возможным в связи с непредставлением данных.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C9140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Безвозмездные перечисления из других уровней бюджетов РФ и иные поступления в бюджет района составили </w:t>
      </w:r>
      <w:r w:rsidR="00E3284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221088,7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 </w:t>
      </w:r>
    </w:p>
    <w:p w:rsidR="00046048" w:rsidRPr="006B0653" w:rsidRDefault="00046048" w:rsidP="00C9140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- дотации бюджетам муниципальных образований  - </w:t>
      </w:r>
      <w:r w:rsidR="00E3284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61439,6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C9140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- субсидии бюджетам муниципальных образований  - </w:t>
      </w:r>
      <w:r w:rsidR="00E3284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88632,0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C9140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- субвенции бюджетам муниципальных образований  - </w:t>
      </w:r>
      <w:r w:rsidR="00E3284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69005,2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C9140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- иные межбюджетные трансферты – </w:t>
      </w:r>
      <w:r w:rsidR="00E3284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1599,2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E32841" w:rsidRPr="006B0653" w:rsidRDefault="00E32841" w:rsidP="00C9140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- прочие безвозмездные поступления – 561,3 тыс. рублей;</w:t>
      </w:r>
    </w:p>
    <w:p w:rsidR="00E32841" w:rsidRPr="006B0653" w:rsidRDefault="00E32841" w:rsidP="00C9140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- доходы от возврата прочих остатков субсидий, субвенций и ИМТ, имеющих целевое назначение прошлых лет из бюджетов поселений – 43,5 тыс. рублей;</w:t>
      </w:r>
    </w:p>
    <w:p w:rsidR="00046048" w:rsidRPr="006B0653" w:rsidRDefault="00046048" w:rsidP="00C9140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- возврат остатков субсидий, субвенций или иных межбюджетных трансфертов, имеющих целевое  назначение, прошлых лет из бюджетов муниципальных районов - -</w:t>
      </w:r>
      <w:r w:rsidR="002A073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192,1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C9140E" w:rsidRPr="006B0653" w:rsidRDefault="00046048" w:rsidP="00C9140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 исполнения бюджета района по безвозмездным поступлениям  от других бюджетов РФ показала, что при сравнении показателей  201</w:t>
      </w:r>
      <w:r w:rsidR="00C9140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201</w:t>
      </w:r>
      <w:r w:rsidR="00C9140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наблюдается увеличение  безвозмездных поступлений на </w:t>
      </w:r>
      <w:r w:rsidR="00C9140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79094,2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9140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что связано с ростом поступлений  </w:t>
      </w:r>
      <w:r w:rsidR="00B90FE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субсидий на 7144</w:t>
      </w:r>
      <w:r w:rsidR="00C9140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90FE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9140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 тыс. рублей,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субвенции на общеобразовательный процесс на </w:t>
      </w:r>
      <w:r w:rsidR="00C9140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5874,4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ИМТ на </w:t>
      </w:r>
      <w:r w:rsidR="00C9140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1198,4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C9140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прочих безвозмездных поступлений на 561,3 тыс. рублей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9140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доходов от возврата прочих остатков субсидий, субвенций и ИМТ, имеющих целевое назначение прошлых лет из бюджетов поселений</w:t>
      </w:r>
      <w:r w:rsidR="008A047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9140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43,5 тыс. рублей.</w:t>
      </w:r>
    </w:p>
    <w:p w:rsidR="00245A80" w:rsidRPr="006B0653" w:rsidRDefault="00B90FE3" w:rsidP="000460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 безвозмездных поступлений наблюдается в части  дотации  на 45,5 тыс. рублей, или на 0,07 процента.</w:t>
      </w:r>
    </w:p>
    <w:p w:rsidR="00B90FE3" w:rsidRPr="006B0653" w:rsidRDefault="00B90FE3" w:rsidP="009831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района составили </w:t>
      </w:r>
      <w:r w:rsidR="00C41E3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297281,8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не исполнены в объеме </w:t>
      </w:r>
      <w:r w:rsidR="00C41E3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5048,3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C41E3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 от уточненных бюджетных назначений на 201</w:t>
      </w:r>
      <w:r w:rsidR="00C41E3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  По сравнению с 201</w:t>
      </w:r>
      <w:r w:rsidR="00C41E3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расходы увеличились    на   </w:t>
      </w:r>
      <w:r w:rsidR="00C41E3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73369,0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C41E3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расходов бюджета района в сравнении с 201</w:t>
      </w:r>
      <w:r w:rsidR="0046082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 не изменилась.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в 201</w:t>
      </w:r>
      <w:r w:rsidR="007667A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был социально-направленным – </w:t>
      </w:r>
      <w:r w:rsidR="007667A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59,4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расходов использовано на финансирование образования, культуры, здравоохранения, социальной политики, физической культуры и спорта. </w:t>
      </w:r>
    </w:p>
    <w:p w:rsidR="00046048" w:rsidRPr="006B0653" w:rsidRDefault="00046048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исполнении бюджета района в 201</w:t>
      </w:r>
      <w:r w:rsidR="007667A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кредиторская задолженность  </w:t>
      </w:r>
      <w:r w:rsidR="00163B3F"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увеличилась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3B3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4,5 раза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составила на 01 января 20</w:t>
      </w:r>
      <w:r w:rsidR="00163B3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163B3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304,0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046048" w:rsidRPr="006B0653" w:rsidRDefault="00046048" w:rsidP="0098317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Просроченная кредиторс</w:t>
      </w:r>
      <w:r w:rsidR="0098317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кая задолженность  отсутствует.</w:t>
      </w:r>
    </w:p>
    <w:p w:rsidR="008613DD" w:rsidRPr="006B0653" w:rsidRDefault="00046048" w:rsidP="00861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Дебиторская задолженность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увеличилась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D65D2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473202,7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в </w:t>
      </w:r>
      <w:r w:rsidR="00D65D2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95,0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  и составила </w:t>
      </w:r>
      <w:r w:rsidR="00D65D2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478239,0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(201</w:t>
      </w:r>
      <w:r w:rsidR="008613D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</w:t>
      </w:r>
      <w:r w:rsidR="008613D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613D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5076,6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руб.)</w:t>
      </w:r>
      <w:r w:rsidR="00270EA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Данное увеличение связано с тем, что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613D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отчетности </w:t>
      </w:r>
      <w:r w:rsidR="00270EA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отражаются</w:t>
      </w:r>
      <w:r w:rsidR="008613D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613DD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</w:t>
      </w:r>
      <w:r w:rsidR="00270EA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13DD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 w:rsidR="00270EA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613DD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47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70EA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3DD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</w:t>
      </w:r>
      <w:r w:rsidR="00270EA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3DD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8A047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70EA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района </w:t>
      </w:r>
      <w:r w:rsidR="008613DD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и плановый период 2021 и 2022 годов</w:t>
      </w:r>
      <w:r w:rsidR="00270EA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дебиторская задолженность</w:t>
      </w:r>
      <w:r w:rsidR="008613DD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3E2" w:rsidRPr="006B0653" w:rsidRDefault="00046048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дебиторская задолженность на 01.01.20</w:t>
      </w:r>
      <w:r w:rsidR="0049645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составила </w:t>
      </w:r>
      <w:r w:rsidR="0049645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9645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общей дебиторской задолженности</w:t>
      </w:r>
      <w:r w:rsidR="005433E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</w:p>
    <w:p w:rsidR="005433E2" w:rsidRPr="006B0653" w:rsidRDefault="005433E2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- 1,0 тыс. рублей -  по налогам у налоговой инспекции;</w:t>
      </w:r>
    </w:p>
    <w:p w:rsidR="00046048" w:rsidRPr="006B0653" w:rsidRDefault="005433E2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145,4 тыс. рублей - аренда земли, начисленная администрацией района;</w:t>
      </w:r>
    </w:p>
    <w:p w:rsidR="005433E2" w:rsidRPr="006B0653" w:rsidRDefault="005433E2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- 50,0 тыс. рублей -  по доходам у Департамента природных ресурсов и охраны окружающей среды по Вологодской области как ГАД;</w:t>
      </w:r>
    </w:p>
    <w:p w:rsidR="005433E2" w:rsidRPr="006B0653" w:rsidRDefault="005433E2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- 260,9 тыс. рублей – просроченная задолженность у Департамента лесного хозяйства;</w:t>
      </w:r>
    </w:p>
    <w:p w:rsidR="005433E2" w:rsidRPr="006B0653" w:rsidRDefault="005433E2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- 0,8 тыс. рублей – переплата по взносам в Пенсионный фонд;</w:t>
      </w:r>
    </w:p>
    <w:p w:rsidR="005433E2" w:rsidRPr="006B0653" w:rsidRDefault="005433E2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- 0,2 тыс. рублей – переплата по взносам в ФОМС.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D50D8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предоставление бюджетных кредитов из бюджета района не планировалось, фактически бюджетные кредиты не выдавались, задолженности по ранее выданным кредитам отсутствует, муниципальные  гарантии  в отчетном периоде не предоставлялись.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района исполнен с дефицитом в сумме </w:t>
      </w:r>
      <w:r w:rsidR="00D50D89"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11828,2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первоначальный  бюджет был спланирован также с дефицитом в сумме </w:t>
      </w:r>
      <w:r w:rsidR="00D50D8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4421,9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на конец года составил </w:t>
      </w:r>
      <w:r w:rsidR="00D50D89"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6494,6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собственным доходам (налоговым и неналоговым) – </w:t>
      </w:r>
      <w:r w:rsidR="00BC62C0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3896,8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CE0E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дотации на </w:t>
      </w:r>
      <w:r w:rsidR="00BC62C0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проектно-сметную документацию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E0EB0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2597,8 тыс. рублей.</w:t>
      </w:r>
    </w:p>
    <w:p w:rsidR="00CE0EB0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началом года остаток средств уменьшился  на </w:t>
      </w:r>
      <w:r w:rsidR="00D50D8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11278,3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="00CE0EB0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0EB0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0EB0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дотации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CE0EB0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9390,3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</w:t>
      </w:r>
    </w:p>
    <w:p w:rsidR="00046048" w:rsidRPr="006B0653" w:rsidRDefault="00CE0EB0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собственным доходам на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1888,0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разрезе главных распорядителей исполнение  бюджета района характеризуется следующими данными: Администрация района – </w:t>
      </w:r>
      <w:r w:rsidR="00D50D8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155460,6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A622E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Представительное Собрание района –</w:t>
      </w:r>
      <w:r w:rsidR="00A622E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2822,3 тыс. рублей (99,9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Управление финансов района – </w:t>
      </w:r>
      <w:r w:rsidR="00A622E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29142,5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A622E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99,99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Отдел образования района – </w:t>
      </w:r>
      <w:r w:rsidR="00A622E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109856,4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A622E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%).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подготовки заключения проведена сверка отдельных показателей, отраженных в приложениях к проекту решения, с показателями бюджетной отчетности. Показатели «Доходов района по кодам классификации доходов бюджета на 201</w:t>
      </w:r>
      <w:r w:rsidR="00BA34D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отраженные» в приложении 1, показатели   «Расходы бюджета района по ведомственной структуре расходов за 201</w:t>
      </w:r>
      <w:r w:rsidR="00BA34D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 в приложении 2,  показатели «Расходы бюджета района по разделам и подразделам классификации  расходов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бюджета за 201</w:t>
      </w:r>
      <w:r w:rsidR="00BA34D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 в приложении 3,  показатели «Источники финансирования дефицита бюджета района по кодам классификации источников финансирования дефицитов бюджетов за 201</w:t>
      </w:r>
      <w:r w:rsidR="00BA34D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 в приложении 4  к проекту решения, соответствуют аналогичным показателям отчета об исполнении бюджета (форма 0503127).  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доходов бюджета района за 201</w:t>
      </w:r>
      <w:r w:rsidR="00BA34DA"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46048" w:rsidRPr="006B0653" w:rsidRDefault="00046048" w:rsidP="000460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3.1. Общая характеристика  исполнения доходов за 201</w:t>
      </w:r>
      <w:r w:rsidR="00BA34DA"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46048" w:rsidRPr="006B0653" w:rsidRDefault="00046048" w:rsidP="000460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 бюджета района в 201</w:t>
      </w:r>
      <w:r w:rsidR="00BA34D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году, в основном, обеспечили 3 главных администратора доходов из 11. При этом доходы, администрируемые Федеральной налоговой службой  по Вологодской области, поступили в сумме </w:t>
      </w:r>
      <w:r w:rsidR="00BA34D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53597,3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составило </w:t>
      </w:r>
      <w:r w:rsidR="00BA34D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83,3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объема налоговых и неналоговых доходов бюджета района.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Анализ поступления налоговых и неналоговых платежей в бюджет района за 201</w:t>
      </w:r>
      <w:r w:rsidR="007E01A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в разрезе главных администраторов доходов представлен на следующей диаграмме.</w:t>
      </w:r>
    </w:p>
    <w:p w:rsidR="00245A80" w:rsidRPr="006B0653" w:rsidRDefault="00245A80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поступления налоговых и неналоговых платежей в бюджет района за 201</w:t>
      </w:r>
      <w:r w:rsidR="007E01A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по администраторам доходов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98317A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Default="00046048" w:rsidP="00046048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64FB" w:rsidRDefault="000364FB" w:rsidP="00046048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64FB" w:rsidRDefault="000364FB" w:rsidP="00046048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64FB" w:rsidRDefault="000364FB" w:rsidP="00046048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64FB" w:rsidRDefault="000364FB" w:rsidP="00046048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64FB" w:rsidRDefault="000364FB" w:rsidP="00046048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64FB" w:rsidRDefault="000364FB" w:rsidP="00046048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64FB" w:rsidRDefault="000364FB" w:rsidP="00046048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64FB" w:rsidRDefault="000364FB" w:rsidP="00046048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64FB" w:rsidRDefault="000364FB" w:rsidP="00046048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64FB" w:rsidRDefault="000364FB" w:rsidP="00046048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64FB" w:rsidRDefault="000364FB" w:rsidP="00046048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64FB" w:rsidRDefault="000364FB" w:rsidP="00046048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64FB" w:rsidRPr="006B0653" w:rsidRDefault="000364FB" w:rsidP="00046048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6048" w:rsidRPr="000364FB" w:rsidRDefault="000364FB" w:rsidP="009A272E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046048" w:rsidRPr="000364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Диаграмма №3</w:t>
      </w:r>
      <w:r w:rsidR="009A272E" w:rsidRPr="000364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="009A272E" w:rsidRPr="000364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тыс. руб.</w:t>
      </w:r>
    </w:p>
    <w:p w:rsidR="00046048" w:rsidRPr="006B0653" w:rsidRDefault="00A10304" w:rsidP="00046048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noProof/>
          <w:sz w:val="28"/>
          <w:szCs w:val="28"/>
          <w:lang w:eastAsia="ru-RU"/>
        </w:rPr>
        <w:drawing>
          <wp:inline distT="0" distB="0" distL="0" distR="0" wp14:anchorId="6F9C75FA" wp14:editId="6066F6E6">
            <wp:extent cx="6362700" cy="48863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46048" w:rsidRPr="006B0653" w:rsidRDefault="00046048" w:rsidP="00046048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бюджет района за 201</w:t>
      </w:r>
      <w:r w:rsidR="009A272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поступили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налоговые платежи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9A272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59489,5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сравнении с предыдущим годом </w:t>
      </w:r>
      <w:r w:rsidR="009A272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9A272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5206,6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E00B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9,6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к уровню 201</w:t>
      </w:r>
      <w:r w:rsidR="006E00B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уменьшение   составило </w:t>
      </w:r>
      <w:r w:rsidR="006E00B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20620,1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6E00B4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25,7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046048" w:rsidRPr="006B0653" w:rsidRDefault="00046048" w:rsidP="000460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46048" w:rsidRPr="006B0653" w:rsidRDefault="00245A80" w:rsidP="00245A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Налоговые доходы </w:t>
      </w:r>
    </w:p>
    <w:p w:rsidR="00245A80" w:rsidRDefault="00046048" w:rsidP="00245A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поступления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налоговых доходов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района за 201</w:t>
      </w:r>
      <w:r w:rsidR="00BC62C0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–201</w:t>
      </w:r>
      <w:r w:rsidR="00BC62C0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приведена в таблице.</w:t>
      </w:r>
    </w:p>
    <w:p w:rsidR="000364FB" w:rsidRPr="006B0653" w:rsidRDefault="000364FB" w:rsidP="00245A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048" w:rsidRPr="000364FB" w:rsidRDefault="00245A80" w:rsidP="00245A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  <w:r w:rsidR="00046048" w:rsidRPr="0003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3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046048" w:rsidRPr="0003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4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352"/>
        <w:gridCol w:w="1671"/>
        <w:gridCol w:w="1671"/>
        <w:gridCol w:w="1671"/>
        <w:gridCol w:w="1322"/>
        <w:gridCol w:w="1218"/>
      </w:tblGrid>
      <w:tr w:rsidR="008C52F8" w:rsidRPr="006B0653" w:rsidTr="008C52F8">
        <w:tc>
          <w:tcPr>
            <w:tcW w:w="567" w:type="dxa"/>
            <w:vMerge w:val="restart"/>
          </w:tcPr>
          <w:p w:rsidR="00046048" w:rsidRPr="000364FB" w:rsidRDefault="00046048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46048" w:rsidRPr="000364FB" w:rsidRDefault="00046048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2" w:type="dxa"/>
            <w:vMerge w:val="restart"/>
          </w:tcPr>
          <w:p w:rsidR="00046048" w:rsidRPr="000364FB" w:rsidRDefault="00046048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71" w:type="dxa"/>
            <w:vMerge w:val="restart"/>
          </w:tcPr>
          <w:p w:rsidR="00046048" w:rsidRPr="000364FB" w:rsidRDefault="00046048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  <w:p w:rsidR="00046048" w:rsidRPr="000364FB" w:rsidRDefault="00046048" w:rsidP="00BC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</w:t>
            </w:r>
            <w:r w:rsidR="00BC62C0"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71" w:type="dxa"/>
            <w:vMerge w:val="restart"/>
          </w:tcPr>
          <w:p w:rsidR="00046048" w:rsidRPr="000364FB" w:rsidRDefault="00046048" w:rsidP="00BC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 201</w:t>
            </w:r>
            <w:r w:rsidR="00BC62C0"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71" w:type="dxa"/>
            <w:vMerge w:val="restart"/>
          </w:tcPr>
          <w:p w:rsidR="00046048" w:rsidRPr="000364FB" w:rsidRDefault="00046048" w:rsidP="00BC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 201</w:t>
            </w:r>
            <w:r w:rsidR="00BC62C0"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40" w:type="dxa"/>
            <w:gridSpan w:val="2"/>
          </w:tcPr>
          <w:p w:rsidR="00046048" w:rsidRPr="000364FB" w:rsidRDefault="00046048" w:rsidP="00BC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показателей 201</w:t>
            </w:r>
            <w:r w:rsidR="00BC62C0"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к 201</w:t>
            </w:r>
            <w:r w:rsidR="00BC62C0"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8C52F8" w:rsidRPr="006B0653" w:rsidTr="00BC62C0">
        <w:trPr>
          <w:trHeight w:val="349"/>
        </w:trPr>
        <w:tc>
          <w:tcPr>
            <w:tcW w:w="567" w:type="dxa"/>
            <w:vMerge/>
          </w:tcPr>
          <w:p w:rsidR="00046048" w:rsidRPr="000364FB" w:rsidRDefault="00046048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</w:tcPr>
          <w:p w:rsidR="00046048" w:rsidRPr="000364FB" w:rsidRDefault="00046048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</w:tcPr>
          <w:p w:rsidR="00046048" w:rsidRPr="000364FB" w:rsidRDefault="00046048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</w:tcPr>
          <w:p w:rsidR="00046048" w:rsidRPr="000364FB" w:rsidRDefault="00046048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</w:tcPr>
          <w:p w:rsidR="00046048" w:rsidRPr="000364FB" w:rsidRDefault="00046048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46048" w:rsidRPr="000364FB" w:rsidRDefault="00046048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18" w:type="dxa"/>
          </w:tcPr>
          <w:p w:rsidR="00046048" w:rsidRPr="000364FB" w:rsidRDefault="00046048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62C0" w:rsidRPr="006B0653" w:rsidTr="008C52F8">
        <w:tc>
          <w:tcPr>
            <w:tcW w:w="567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2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</w:t>
            </w: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физических лиц</w:t>
            </w:r>
          </w:p>
        </w:tc>
        <w:tc>
          <w:tcPr>
            <w:tcW w:w="1671" w:type="dxa"/>
          </w:tcPr>
          <w:p w:rsidR="00BC62C0" w:rsidRPr="000364FB" w:rsidRDefault="00BC62C0" w:rsidP="00BC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70732,0</w:t>
            </w:r>
          </w:p>
        </w:tc>
        <w:tc>
          <w:tcPr>
            <w:tcW w:w="1671" w:type="dxa"/>
          </w:tcPr>
          <w:p w:rsidR="00BC62C0" w:rsidRPr="000364FB" w:rsidRDefault="00BC62C0" w:rsidP="00BC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44781,0</w:t>
            </w:r>
          </w:p>
        </w:tc>
        <w:tc>
          <w:tcPr>
            <w:tcW w:w="1671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49423,9</w:t>
            </w:r>
          </w:p>
        </w:tc>
        <w:tc>
          <w:tcPr>
            <w:tcW w:w="1322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4642,9</w:t>
            </w:r>
          </w:p>
        </w:tc>
        <w:tc>
          <w:tcPr>
            <w:tcW w:w="1218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</w:tr>
      <w:tr w:rsidR="00BC62C0" w:rsidRPr="006B0653" w:rsidTr="008C52F8">
        <w:tc>
          <w:tcPr>
            <w:tcW w:w="567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52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акцизы и подакцизные товары</w:t>
            </w:r>
          </w:p>
        </w:tc>
        <w:tc>
          <w:tcPr>
            <w:tcW w:w="1671" w:type="dxa"/>
          </w:tcPr>
          <w:p w:rsidR="00BC62C0" w:rsidRPr="000364FB" w:rsidRDefault="00BC62C0" w:rsidP="00BC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5098,3</w:t>
            </w:r>
          </w:p>
        </w:tc>
        <w:tc>
          <w:tcPr>
            <w:tcW w:w="1671" w:type="dxa"/>
          </w:tcPr>
          <w:p w:rsidR="00BC62C0" w:rsidRPr="000364FB" w:rsidRDefault="00BC62C0" w:rsidP="00BC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5213,4</w:t>
            </w:r>
          </w:p>
        </w:tc>
        <w:tc>
          <w:tcPr>
            <w:tcW w:w="1671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5904,7</w:t>
            </w:r>
          </w:p>
        </w:tc>
        <w:tc>
          <w:tcPr>
            <w:tcW w:w="1322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691,3</w:t>
            </w:r>
          </w:p>
        </w:tc>
        <w:tc>
          <w:tcPr>
            <w:tcW w:w="1218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</w:tr>
      <w:tr w:rsidR="00BC62C0" w:rsidRPr="006B0653" w:rsidTr="008C52F8">
        <w:tc>
          <w:tcPr>
            <w:tcW w:w="567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2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71" w:type="dxa"/>
          </w:tcPr>
          <w:p w:rsidR="00BC62C0" w:rsidRPr="000364FB" w:rsidRDefault="00BC62C0" w:rsidP="00BC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3809,9</w:t>
            </w:r>
          </w:p>
        </w:tc>
        <w:tc>
          <w:tcPr>
            <w:tcW w:w="1671" w:type="dxa"/>
          </w:tcPr>
          <w:p w:rsidR="00BC62C0" w:rsidRPr="000364FB" w:rsidRDefault="00BC62C0" w:rsidP="00BC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3806,3</w:t>
            </w:r>
          </w:p>
        </w:tc>
        <w:tc>
          <w:tcPr>
            <w:tcW w:w="1671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322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-306,3</w:t>
            </w:r>
          </w:p>
        </w:tc>
        <w:tc>
          <w:tcPr>
            <w:tcW w:w="1218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BC62C0" w:rsidRPr="006B0653" w:rsidTr="008C52F8">
        <w:tc>
          <w:tcPr>
            <w:tcW w:w="567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2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71" w:type="dxa"/>
          </w:tcPr>
          <w:p w:rsidR="00BC62C0" w:rsidRPr="000364FB" w:rsidRDefault="00BC62C0" w:rsidP="00BC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1671" w:type="dxa"/>
          </w:tcPr>
          <w:p w:rsidR="00BC62C0" w:rsidRPr="000364FB" w:rsidRDefault="00BC62C0" w:rsidP="00BC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482,2</w:t>
            </w:r>
          </w:p>
        </w:tc>
        <w:tc>
          <w:tcPr>
            <w:tcW w:w="1671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660,5</w:t>
            </w:r>
          </w:p>
        </w:tc>
        <w:tc>
          <w:tcPr>
            <w:tcW w:w="1322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218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</w:t>
            </w:r>
          </w:p>
        </w:tc>
      </w:tr>
      <w:tr w:rsidR="00BC62C0" w:rsidRPr="006B0653" w:rsidTr="008C52F8">
        <w:tc>
          <w:tcPr>
            <w:tcW w:w="567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2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перерасчетам</w:t>
            </w:r>
            <w:r w:rsidR="00267428"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отмененным налогам</w:t>
            </w:r>
          </w:p>
        </w:tc>
        <w:tc>
          <w:tcPr>
            <w:tcW w:w="1671" w:type="dxa"/>
          </w:tcPr>
          <w:p w:rsidR="00BC62C0" w:rsidRPr="000364FB" w:rsidRDefault="00BC62C0" w:rsidP="00BC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BC62C0" w:rsidRPr="000364FB" w:rsidRDefault="00BC62C0" w:rsidP="00BC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22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18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2C0" w:rsidRPr="006B0653" w:rsidTr="008C52F8">
        <w:tc>
          <w:tcPr>
            <w:tcW w:w="567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2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71" w:type="dxa"/>
          </w:tcPr>
          <w:p w:rsidR="00BC62C0" w:rsidRPr="000364FB" w:rsidRDefault="00BC62C0" w:rsidP="00BC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80109,7</w:t>
            </w:r>
          </w:p>
        </w:tc>
        <w:tc>
          <w:tcPr>
            <w:tcW w:w="1671" w:type="dxa"/>
          </w:tcPr>
          <w:p w:rsidR="00BC62C0" w:rsidRPr="000364FB" w:rsidRDefault="00BC62C0" w:rsidP="00BC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54282,9</w:t>
            </w:r>
          </w:p>
        </w:tc>
        <w:tc>
          <w:tcPr>
            <w:tcW w:w="1671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59489,5</w:t>
            </w:r>
          </w:p>
        </w:tc>
        <w:tc>
          <w:tcPr>
            <w:tcW w:w="1322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5206,6</w:t>
            </w:r>
          </w:p>
        </w:tc>
        <w:tc>
          <w:tcPr>
            <w:tcW w:w="1218" w:type="dxa"/>
          </w:tcPr>
          <w:p w:rsidR="00BC62C0" w:rsidRPr="000364FB" w:rsidRDefault="00BC62C0" w:rsidP="0004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109,6</w:t>
            </w:r>
          </w:p>
        </w:tc>
      </w:tr>
    </w:tbl>
    <w:p w:rsidR="000364FB" w:rsidRDefault="000364FB" w:rsidP="009831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98317A" w:rsidP="009831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налоговых доходов в общей сумме налоговых и неналоговых  доходов в 201</w:t>
      </w:r>
      <w:r w:rsidR="0049114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="0049114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92,4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сравнении с 201</w:t>
      </w:r>
      <w:r w:rsidR="0049114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имеется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поступлениям налога</w:t>
      </w:r>
      <w:r w:rsidR="0049114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доходы физических лиц на 4642,9 тыс. рублей, или на 10,4%,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акцизы и подакцизные товары на </w:t>
      </w:r>
      <w:r w:rsidR="0049114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691,3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49114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также рост по   государственной пошлине в сумме </w:t>
      </w:r>
      <w:r w:rsidR="0049114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178,3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9114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046048" w:rsidRPr="006B0653" w:rsidRDefault="00046048" w:rsidP="00C91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Уменьшился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поступлений по сравнению с 201</w:t>
      </w:r>
      <w:r w:rsidR="0049114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 налогу на совокупный  доход в сумме </w:t>
      </w:r>
      <w:r w:rsidR="0049114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306,3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9114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снижение связано  с тем, что крупный налогоплательщик - Междуреченское РАЙПО</w:t>
      </w:r>
      <w:r w:rsidR="0049114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закрыл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114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практически все свои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торговые площади.</w:t>
      </w:r>
    </w:p>
    <w:p w:rsidR="00046048" w:rsidRPr="006B0653" w:rsidRDefault="00046048" w:rsidP="00C91F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</w:t>
      </w:r>
      <w:r w:rsidR="0049114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первоначально утвержденные налоговые доходы   изменились в сторону </w:t>
      </w:r>
      <w:r w:rsidR="0049114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9114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2119,5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9114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11,4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утвержденных бюджетных назначений</w:t>
      </w:r>
      <w:r w:rsidR="0049114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обеспечено</w:t>
      </w:r>
      <w:r w:rsidR="0049114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налоговому источнику из четырех</w:t>
      </w:r>
      <w:r w:rsidR="0026742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763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6742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адолженность по перерасчетам по отмененным налогам)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назначения </w:t>
      </w:r>
      <w:r w:rsidR="0049114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доходы физических лиц  превышены на </w:t>
      </w:r>
      <w:r w:rsidR="0026742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105,1</w:t>
      </w:r>
      <w:r w:rsidR="0049114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6742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49114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26742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763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26742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114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7428" w:rsidRPr="006B0653" w:rsidRDefault="00267428" w:rsidP="002674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совокупный доход фактически поступление  составило 3500,0 тыс. рублей, что выше бюджетных назначений на  23,4 тыс. рублей, или на 0,7 процента.</w:t>
      </w:r>
    </w:p>
    <w:p w:rsidR="00267428" w:rsidRPr="006B0653" w:rsidRDefault="00267428" w:rsidP="002674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государственной пошлине фактическое поступление составило 660,5 тыс. рублей, что выше утвержденных  бюджетных  назначений на  21,0 тыс. рублей, или 3,3 процента. </w:t>
      </w:r>
    </w:p>
    <w:p w:rsidR="00046048" w:rsidRDefault="00267428" w:rsidP="00983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</w:t>
      </w:r>
      <w:r w:rsidR="00C8763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акцизы и подакцизные товары  поступление составило 5904,7 тыс. рублей, что ниже утвержденных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C8763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назначений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35,3 тыс. рублей, или на </w:t>
      </w:r>
      <w:r w:rsidR="0098317A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0,6 процента.</w:t>
      </w:r>
    </w:p>
    <w:p w:rsidR="000364FB" w:rsidRDefault="000364FB" w:rsidP="00983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4FB" w:rsidRDefault="000364FB" w:rsidP="00983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4FB" w:rsidRDefault="000364FB" w:rsidP="00983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4FB" w:rsidRDefault="000364FB" w:rsidP="00983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4FB" w:rsidRPr="006B0653" w:rsidRDefault="000364FB" w:rsidP="00983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048" w:rsidRDefault="0098317A" w:rsidP="009831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 Неналоговые доходы</w:t>
      </w:r>
    </w:p>
    <w:p w:rsidR="000364FB" w:rsidRPr="006B0653" w:rsidRDefault="000364FB" w:rsidP="009831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048" w:rsidRPr="006B0653" w:rsidRDefault="00046048" w:rsidP="00C91FC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Неналоговые доходы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пополнили бюджет района на </w:t>
      </w:r>
      <w:r w:rsidR="007C07D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4875,4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Динамика неналоговых доходов, поступивших в бюджет района за 201</w:t>
      </w:r>
      <w:r w:rsidR="007C07D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-201</w:t>
      </w:r>
      <w:r w:rsidR="007C07D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годы, и анализ выполнения бюджетных назначений за 201</w:t>
      </w:r>
      <w:r w:rsidR="007C07D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приведены в приложении № 1.Наибольший удельный вес в их составе занимают доходы от  использования и  продажи имущества, находящегося в муниципальной собственности  (</w:t>
      </w:r>
      <w:r w:rsidR="007C07D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3358,4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6775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68,9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в том числе: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доходы, полученные в виде арендной платы за земельные участки (</w:t>
      </w:r>
      <w:r w:rsidR="007C07D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1414,8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C07D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доходы, полученные в виде арендной платы за муниципальное  имущество (</w:t>
      </w:r>
      <w:r w:rsidR="007C07D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500,3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C07D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прочие поступления от использования от использования имущества, находящегося в собственности района  (</w:t>
      </w:r>
      <w:r w:rsidR="007C07D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406,2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C07D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 в виде прибыли, приходящейся на доли в уставных капиталах  или дивидендов по акциям (</w:t>
      </w:r>
      <w:r w:rsidR="007C07D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0,</w:t>
      </w:r>
      <w:r w:rsidR="00C6775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7C07D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доходы, полученные от   продажи муниципального имущества  (</w:t>
      </w:r>
      <w:r w:rsidR="00C6775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375,1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6775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доходы, полученные от продажи земельных участков (</w:t>
      </w:r>
      <w:r w:rsidR="00C6775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659,3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6775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Кроме того, имеют следующие  удельный вес неналоговые доходы: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плата за негативное воздействие на окружающую среду (</w:t>
      </w:r>
      <w:r w:rsidR="00C6775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421,0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C6775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8,6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 оказания  платных услуг и компенсации затрат государства  (</w:t>
      </w:r>
      <w:r w:rsidR="00C6775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233,8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6775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</w:p>
    <w:p w:rsidR="00046048" w:rsidRPr="006B0653" w:rsidRDefault="00046048" w:rsidP="0098317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 штрафов, санкций, возмещение ущерба (</w:t>
      </w:r>
      <w:r w:rsidR="00C6775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862,2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C6775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17,7</w:t>
      </w:r>
      <w:r w:rsidR="0098317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утверждении первоначального бюджета планировалось получить неналоговых доходов в сумме </w:t>
      </w:r>
      <w:r w:rsidR="00CD331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4512,0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течение года произошло увеличение  неналоговых доходов на </w:t>
      </w:r>
      <w:r w:rsidR="00CD331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360,1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D331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</w:t>
      </w:r>
      <w:r w:rsidR="00CD331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Произошло увеличение по </w:t>
      </w:r>
      <w:r w:rsidR="00CD331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трем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видам</w:t>
      </w:r>
      <w:r w:rsidR="00CD331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неналоговых доходов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доходы от оказания  платных услуг и компенсации затрат государства на </w:t>
      </w:r>
      <w:r w:rsidR="00CD331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76,4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</w:t>
      </w:r>
      <w:r w:rsidR="00CD331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44,4 процента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доходы от продажи материальных и нематериальных активов  на </w:t>
      </w:r>
      <w:r w:rsidR="00CD331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D331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4,4  процента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доходы в виде штрафов, санкций, возмещения ущерба на </w:t>
      </w:r>
      <w:r w:rsidR="00A1561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345,0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1561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63,9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1561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Кроме того</w:t>
      </w:r>
      <w:r w:rsidR="008A047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1561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произошло уменьшение по  двум видам неналоговых доходов:</w:t>
      </w:r>
    </w:p>
    <w:p w:rsidR="00A1561E" w:rsidRPr="006B0653" w:rsidRDefault="00A1561E" w:rsidP="00A1561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 от использования имущества, находящегося в муниципальной собственности,  на 94,8  тыс. рублей, или на 4,0 процента;</w:t>
      </w:r>
    </w:p>
    <w:p w:rsidR="00A1561E" w:rsidRPr="006B0653" w:rsidRDefault="00A1561E" w:rsidP="00A1561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доходы от  платежей за негативное воздействие на окружающую среду на </w:t>
      </w:r>
      <w:r w:rsidR="00C001F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001F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2,5 процента.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Бюджетные назначения по неналоговым доходам в целом исполнены на </w:t>
      </w:r>
      <w:r w:rsidR="00C001F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4875,4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001F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</w:t>
      </w:r>
    </w:p>
    <w:p w:rsidR="00C001FB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фактического выполнения по неналоговым доходам по сравнению с бюджетными назначениями составило</w:t>
      </w:r>
      <w:r w:rsidR="00C001F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всего 86,5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в том числе: по доходам от арендной платы за земельные участки на </w:t>
      </w:r>
      <w:r w:rsidR="00C001F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77,3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C001F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 </w:t>
      </w:r>
      <w:r w:rsidR="00C001F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доходам от продажи земельных участков на 9,2 тыс. рублей (1,4%).</w:t>
      </w:r>
    </w:p>
    <w:p w:rsidR="007E2C7A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фактического выполнения по неналоговым доходам по сравнению с  бюджетными назначениями составил </w:t>
      </w:r>
      <w:r w:rsidR="00C001F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83,2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 по доходам от сдачи в аренду муниципального имущества снижение  на </w:t>
      </w:r>
      <w:r w:rsidR="00C001F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C001F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3,9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  <w:r w:rsidR="00C001FB"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001F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прочим поступлениям от использования муниципальной собственности на 0,4 тыс. рублей, или на (0,1%), от оказания платных услуг и компенсации затрат государства 14,6 тыс. рублей (5,9 %),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01F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реализации иного имущества 25,3 тыс. рублей (63,%), от штрафов, санкций, возмещение ущерба на 22,8  тыс. рублей (</w:t>
      </w:r>
      <w:r w:rsidR="007E2C7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2,6</w:t>
      </w:r>
      <w:r w:rsidR="00C001F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</w:t>
      </w:r>
      <w:r w:rsidR="007E2C7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использования муниципального имущества при утверждении (первоначального) бюджета планировалось получить в сумме </w:t>
      </w:r>
      <w:r w:rsidR="00FF769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2362,0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В течение 201</w:t>
      </w:r>
      <w:r w:rsidR="00FF769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проведена  корректировка бюджетных назначений по данному источнику доходов в сторону у</w:t>
      </w:r>
      <w:r w:rsidR="00FF769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меньшения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 </w:t>
      </w:r>
      <w:r w:rsidR="00FF769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2267,2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Фактическое поступление доходов составило </w:t>
      </w:r>
      <w:r w:rsidR="0075379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2324,0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утвержденных   бюджетных назначений на   </w:t>
      </w:r>
      <w:r w:rsidR="0075379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56,8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75379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первоначальном бюджете отсутствовали  прочие поступления от использования имущества, находящегося в собственности района.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продажи материальных и нематериальных активов при  утверждении первоначального бюджета планировалось получить в сумме </w:t>
      </w:r>
      <w:r w:rsidR="005A0D0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1006,0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В течение года бюджетные назначения изменялись</w:t>
      </w:r>
      <w:r w:rsidR="005A0D0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сторону увеличения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составили  </w:t>
      </w:r>
      <w:r w:rsidR="005A0D0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1050,5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Фактически поступило доходов </w:t>
      </w:r>
      <w:r w:rsidR="005A0D0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1034,4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 продажа имущества </w:t>
      </w:r>
      <w:r w:rsidR="00D2725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375,1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продажа земли </w:t>
      </w:r>
      <w:r w:rsidR="00D2725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659,3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ниже уточненных бюджетных назначений </w:t>
      </w:r>
      <w:r w:rsidR="00D2725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 на </w:t>
      </w:r>
      <w:r w:rsidR="00D2725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сравнении с 201</w:t>
      </w:r>
      <w:r w:rsidR="00D2725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поступление доходов от реализации имущества </w:t>
      </w:r>
      <w:r w:rsidR="00D2725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снизилось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D2725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1102,3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2725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51,6 процента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решением Представительного Собрания района от 01 апреля 2014 года №11 «Об  управлении и распоряжении муниципальным имуществом  района» (п.4.6. ст.4) приватизация муниципальной собственности осуществляется в соответствии с прогнозным планом приватизации, утверждаемым ежегодно Представительным Собранием района.</w:t>
      </w:r>
    </w:p>
    <w:p w:rsidR="00046048" w:rsidRPr="006B0653" w:rsidRDefault="00046048" w:rsidP="0004604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 прогнозный план приватизации имущества на 201</w:t>
      </w:r>
      <w:r w:rsidR="0024666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24666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4666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24666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годов, принят решением Представительного Собрания района от </w:t>
      </w:r>
      <w:r w:rsidR="0024666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24666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24666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Данным прогнозным планом предусмотрено  получение доходов в 201</w:t>
      </w:r>
      <w:r w:rsidR="0024666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не менее </w:t>
      </w:r>
      <w:r w:rsidR="0024666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391,0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46048" w:rsidRPr="006B0653" w:rsidRDefault="00046048" w:rsidP="00046048">
      <w:pPr>
        <w:snapToGri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С учетом внесение изменений в прогнозный план приватизации имущества  на 201</w:t>
      </w:r>
      <w:r w:rsidR="00246662" w:rsidRPr="006B0653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 xml:space="preserve"> год, дополнительно  предусматривается продажа:</w:t>
      </w:r>
    </w:p>
    <w:p w:rsidR="00046048" w:rsidRPr="006B0653" w:rsidRDefault="00046048" w:rsidP="000460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653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="00B30B68" w:rsidRPr="006B0653">
        <w:rPr>
          <w:rFonts w:ascii="Times New Roman" w:hAnsi="Times New Roman" w:cs="Times New Roman"/>
          <w:i/>
          <w:sz w:val="28"/>
          <w:szCs w:val="28"/>
        </w:rPr>
        <w:t>з</w:t>
      </w:r>
      <w:r w:rsidR="00246662" w:rsidRPr="006B0653">
        <w:rPr>
          <w:rFonts w:ascii="Times New Roman" w:hAnsi="Times New Roman" w:cs="Times New Roman"/>
          <w:i/>
          <w:sz w:val="28"/>
          <w:szCs w:val="28"/>
        </w:rPr>
        <w:t xml:space="preserve">дание гаража, назначение: нежилое, 1-этажный, площадь 265,8 кв. м., инвентарный номер 2477, лит. А, (кадастровый номер 35:27:0301057:2114) </w:t>
      </w:r>
      <w:r w:rsidR="00246662" w:rsidRPr="006B0653">
        <w:rPr>
          <w:rFonts w:ascii="Times New Roman" w:hAnsi="Times New Roman" w:cs="Times New Roman"/>
          <w:i/>
          <w:sz w:val="28"/>
          <w:szCs w:val="28"/>
        </w:rPr>
        <w:lastRenderedPageBreak/>
        <w:t>расположенное по адресу: Российская Федерация, Вологодская область, Междуреченский район, сельское поселение Сухонское, село Шуйское, переулок Усть - Шуйский, д. 1а и расположенный под объектом недвижимости земельный участок, с кадастровым номером 35:27:0301057:3414, общей площадью 933 кв. м., (Российская Федерация, Вологодская область, Междуреченский район, сельское поселение Сухонское, село Шуйское, переулок Усть - Шуйский, д. 1а);</w:t>
      </w:r>
    </w:p>
    <w:p w:rsidR="00046048" w:rsidRPr="006B0653" w:rsidRDefault="00B30B68" w:rsidP="00246662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653">
        <w:rPr>
          <w:rFonts w:ascii="Times New Roman" w:hAnsi="Times New Roman" w:cs="Times New Roman"/>
          <w:i/>
          <w:sz w:val="28"/>
          <w:szCs w:val="28"/>
        </w:rPr>
        <w:t>з</w:t>
      </w:r>
      <w:r w:rsidR="00246662" w:rsidRPr="006B0653">
        <w:rPr>
          <w:rFonts w:ascii="Times New Roman" w:hAnsi="Times New Roman" w:cs="Times New Roman"/>
          <w:i/>
          <w:sz w:val="28"/>
          <w:szCs w:val="28"/>
        </w:rPr>
        <w:t xml:space="preserve">дание незавершенное строительство, назначение: объект незавершенного строительства, 2-этажный, степень готовности 56%, площадь застройки 594 кв. м.,  инвентарный номер 1881, (кадастровый номер 35:27:0202047:144), адрес объекта: Вологодская область, Междуреченский район, поселок Пионерский, улица Свободы, дом 3 и расположенный под объектом недвижимости земельный участок, с кадастровым номером 35:27:0202047:140, общей площадью 1800 кв.м., (Вологодская область, Междуреченский район, с/п Сухонское, п. Пионерский, ул. Свободы,дом3), </w:t>
      </w:r>
      <w:r w:rsidR="00046048" w:rsidRPr="006B0653">
        <w:rPr>
          <w:rFonts w:ascii="Times New Roman" w:hAnsi="Times New Roman" w:cs="Times New Roman"/>
          <w:i/>
          <w:sz w:val="28"/>
          <w:szCs w:val="28"/>
        </w:rPr>
        <w:t xml:space="preserve">однако сумма поступления остается на прежнем уровне не менее </w:t>
      </w:r>
      <w:r w:rsidR="00246662" w:rsidRPr="006B0653">
        <w:rPr>
          <w:rFonts w:ascii="Times New Roman" w:hAnsi="Times New Roman" w:cs="Times New Roman"/>
          <w:i/>
          <w:sz w:val="28"/>
          <w:szCs w:val="28"/>
        </w:rPr>
        <w:t>391,0</w:t>
      </w:r>
      <w:r w:rsidR="00046048" w:rsidRPr="006B0653">
        <w:rPr>
          <w:rFonts w:ascii="Times New Roman" w:hAnsi="Times New Roman" w:cs="Times New Roman"/>
          <w:i/>
          <w:sz w:val="28"/>
          <w:szCs w:val="28"/>
        </w:rPr>
        <w:t xml:space="preserve"> тыс. рублей.</w:t>
      </w:r>
    </w:p>
    <w:p w:rsidR="00046048" w:rsidRPr="006B0653" w:rsidRDefault="00046048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уточненным решением Представительного Собрани</w:t>
      </w:r>
      <w:r w:rsidR="0024666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района от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901D9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901D9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№ </w:t>
      </w:r>
      <w:r w:rsidR="00901D9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района на 201</w:t>
      </w:r>
      <w:r w:rsidR="00901D9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901D9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901D9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казенных), в части реализации основных средств по указанному имуществу на 201</w:t>
      </w:r>
      <w:r w:rsidR="00901D9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предусмотрено в сумме </w:t>
      </w:r>
      <w:r w:rsidR="00901D9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400,4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фактически исполнено </w:t>
      </w:r>
      <w:r w:rsidR="00901D9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375,1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46048" w:rsidRPr="006B0653" w:rsidRDefault="00046048" w:rsidP="00046048">
      <w:pPr>
        <w:spacing w:after="0" w:line="240" w:lineRule="auto"/>
        <w:ind w:firstLine="70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Таким образом, утвержденные бюджетные назначения по вышеуказанному доходному источнику в 201</w:t>
      </w:r>
      <w:r w:rsidR="00901D9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составляют </w:t>
      </w:r>
      <w:r w:rsidR="00901D9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400,4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объем доходов от приватизации имущества района в соответствии с Прогнозным планом приватизации имущества района на 201</w:t>
      </w:r>
      <w:r w:rsidR="00901D9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предусматривается в размере  не менее </w:t>
      </w:r>
      <w:r w:rsidR="00901D9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391,0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ниже утвержденного показателя  на </w:t>
      </w:r>
      <w:r w:rsidR="00901D9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01D9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процентов, и ниже  фактического исполнения на </w:t>
      </w:r>
      <w:r w:rsidR="00901D9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901D9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поступлению штрафов, санкций, возмещению ущерба  утверждены первоначальные  бюджетные назначения  в объеме </w:t>
      </w:r>
      <w:r w:rsidR="00901D9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540,0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течение года   бюджетные назначения  увеличились на </w:t>
      </w:r>
      <w:r w:rsidR="00901D9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345,0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01D9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63,9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 Фактически поступило указанных доходов в сумме  </w:t>
      </w:r>
      <w:r w:rsidR="00EB753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862,2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B753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уточненных бюджетных назначений. В сравнении с 201</w:t>
      </w:r>
      <w:r w:rsidR="00EB753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поступления штрафов, санкций, возмещения ущерба увеличился на </w:t>
      </w:r>
      <w:r w:rsidR="00EB753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170,6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B753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показателей неналоговых доходов за 201</w:t>
      </w:r>
      <w:r w:rsidR="0007312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-201</w:t>
      </w:r>
      <w:r w:rsidR="0007312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показал, что за 201</w:t>
      </w:r>
      <w:r w:rsidR="0007312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разовые поступления в бюджет района не осуществлялись.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результате анализа доходов, полученных от использования муниципального имущества,  установлено  следующее. В соответствии с пунктом 11.4 Положения о бюджетном процессе в Междуреченском муниципальном районе, утвержденного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решением Представительного Собрания района от 26 февраля 2013 года № 2, одновременно с проектом решения об исполнении бюджета района представляется отчет о доходах, полученных от использования муниципального имущества за отчетный период.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Отчет о доходах, полученных от использования муниципального имущества Междуреченского муниципального района за 201</w:t>
      </w:r>
      <w:r w:rsidR="0007312E"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год, представленный одновременно  с проектом решения «Об исполнении бюджета района за 201</w:t>
      </w:r>
      <w:r w:rsidR="0007312E"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год», содержит только сведения о поступлении доходов, полученных от использования и продажи муниципального имущества в разрезе неналоговых доходных источников.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отчете о доходах, полученных от использования муниципального имущества за 201</w:t>
      </w:r>
      <w:r w:rsidR="0007312E"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год, администрацией района не отражены  начисления по муниципальному имуществу.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Следовательно, сравнить начисление с фактическим поступлением  доходов от использования муниципального имущества  за отчетный период не представляется возможным.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6B0653">
        <w:rPr>
          <w:rFonts w:eastAsiaTheme="minorEastAsia"/>
          <w:i/>
          <w:color w:val="FF0000"/>
          <w:sz w:val="28"/>
          <w:szCs w:val="28"/>
          <w:lang w:eastAsia="ru-RU"/>
        </w:rPr>
        <w:t xml:space="preserve">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Реестр договоров аренды нежилых помещений муниципального имущества должен формироваться  на основании заключенных договоров аренды на бумажном носителе за каждый финансовый год без нарастающего итога.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Реестр заключенных договоров аренды муниципального имущества за 201</w:t>
      </w:r>
      <w:r w:rsidR="0007312E"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 не представлен. 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Следовательно, проанализировать достоверность формирования реестра аренды муниципального имущества  за отчетный период не представляется возможным.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Проанализировать исполнение установленного задания на обеспечение поступления неналоговых доходов в бюджет района за 201</w:t>
      </w:r>
      <w:r w:rsidR="0007312E"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 не представляется возможным в связи с непредставлением документов.</w:t>
      </w:r>
    </w:p>
    <w:p w:rsidR="00046048" w:rsidRPr="006B0653" w:rsidRDefault="00046048" w:rsidP="0004604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numPr>
          <w:ilvl w:val="1"/>
          <w:numId w:val="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.Безвозмездные поступления</w:t>
      </w:r>
    </w:p>
    <w:p w:rsidR="00046048" w:rsidRPr="006B0653" w:rsidRDefault="00046048" w:rsidP="00046048">
      <w:pPr>
        <w:spacing w:after="0" w:line="240" w:lineRule="auto"/>
        <w:ind w:left="109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 района в составе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безвозмездных поступлений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получает ассигнования на выполнение отдельных государственных полномочий, передаваемых органам местного самоуправления, на реализацию федеральных законов и законов Вологодской области, на софинансирование расходов муниципального образования, иные межбюджетные трансферты и прочие  безвозмездные поступления. Динамика и анализ исполнения бюджета района по безвозмездным поступлениям от других бюджетов бюджетной системы РФ за  201</w:t>
      </w:r>
      <w:r w:rsidR="00AE7ED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приведены в приложениях  № 2 и 3.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Безвозмездные поступления от других уровней бюджетов при утверждении первоначального  бюджета были запланированы в объеме </w:t>
      </w:r>
      <w:r w:rsidR="00AE7ED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194646,4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течение года увеличены на </w:t>
      </w:r>
      <w:r w:rsidR="00AE7ED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26874,3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E7ED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процентов, и утверждены в окончательной редакции бюджета в объеме </w:t>
      </w:r>
      <w:r w:rsidR="00AE7ED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221520,7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Фактически бюджет района получил безвозмездные поступления от других уровней бюджетов бюджетной системы РФ в сумме </w:t>
      </w:r>
      <w:r w:rsidR="000F0A1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221088,7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0F0A1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</w:t>
      </w:r>
      <w:r w:rsidR="000F0A1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процента от планируемых объемов с учетом последних изменений в решение о бюджете района. Дотаций поступило 614</w:t>
      </w:r>
      <w:r w:rsidR="000F0A1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39,6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100 процентов от планируемых бюджетных назначений, субсидий – </w:t>
      </w:r>
      <w:r w:rsidR="000F0A1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88632,0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или </w:t>
      </w:r>
      <w:r w:rsidR="000F0A1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субвенций – </w:t>
      </w:r>
      <w:r w:rsidR="000F0A1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69005,2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 рублей, или 100,0 процент</w:t>
      </w:r>
      <w:r w:rsidR="000F0A1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иных межбюджетных трансфертов, передаваемых бюджетам муниципальных районов –  </w:t>
      </w:r>
      <w:r w:rsidR="000F0A1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1599,2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</w:t>
      </w:r>
      <w:r w:rsidR="000F0A1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процентов, </w:t>
      </w:r>
      <w:r w:rsidR="000F0A1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прочих безвозмездных </w:t>
      </w:r>
      <w:r w:rsidR="00FB100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поступлений</w:t>
      </w:r>
      <w:r w:rsidR="000F0A1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201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F0A1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561,3 тыс. рублей, или 100,0 процентов, доходов от возврата прочих остатков субсидий, субвенций и ИМТ, имеющих целевое назначение, прошлых лет из бюджетов поселений</w:t>
      </w:r>
      <w:r w:rsidR="00BA201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0F0A1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43,5 тыс. </w:t>
      </w:r>
      <w:r w:rsidR="00FB100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</w:t>
      </w:r>
      <w:r w:rsidR="000F0A1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данные поступления бюджетом на 2019 год не предусматривались,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-  -</w:t>
      </w:r>
      <w:r w:rsidR="000F0A1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192,1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меньшем объеме  на  </w:t>
      </w:r>
      <w:r w:rsidR="00FB100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277,6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получены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субсидии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бюджету района, в том числе:</w:t>
      </w:r>
    </w:p>
    <w:p w:rsidR="00FB1000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</w:t>
      </w:r>
      <w:r w:rsidR="00FB100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переселение граждан из аварийного жилого фонда, в том числе с учетом необходимости развития малоэтажного жилищного строительства за счет средств  Фонда содействия   реформирования жилищно-коммунального хозяйства на 183,4 тыс. рублей;</w:t>
      </w:r>
    </w:p>
    <w:p w:rsidR="00EB76B1" w:rsidRPr="006B0653" w:rsidRDefault="00EB76B1" w:rsidP="00EB76B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переселение граждан из аварийного жилого фонда, в том числе с учетом необходимости развития малоэтажного жилищного строительства за счет средств  областного бюджета на 7,6 тыс. рублей;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B76B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формирование современной городской  среды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B76B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(по общественным территориям)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EB76B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56,1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06512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осуществление дорожной деятельности в отношении автомобильных дорог общего пользования местного значения на </w:t>
      </w:r>
      <w:r w:rsidR="0000651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00651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46048" w:rsidRPr="006B0653" w:rsidRDefault="00006512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капитальный ремонт объектов социальной и коммунальной инфраструктур муниципальной собственности на 13,1 тыс. рублей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Субвенции  в бюджет района  поступили в полном объеме.</w:t>
      </w:r>
    </w:p>
    <w:p w:rsidR="00BB4C0B" w:rsidRPr="006B0653" w:rsidRDefault="00046048" w:rsidP="00E6768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201</w:t>
      </w:r>
      <w:r w:rsidR="00EC0E9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из  бюджета района возвращены остатки субсидий, субвенций и иных межбюджетных трансфертов, имеющих целевое назначение прошлых лет </w:t>
      </w:r>
      <w:r w:rsidR="00EC0E9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реализацию мероприятий по обеспечению жильем граждан и молодых семей, проживающих в сельской местности по ФЦП  «Устойчивое развитие сельских территорий» в сумме 192,1 тыс. рублей.  </w:t>
      </w:r>
    </w:p>
    <w:p w:rsidR="00BB4C0B" w:rsidRDefault="00BB4C0B" w:rsidP="00245A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64FB" w:rsidRPr="006B0653" w:rsidRDefault="000364FB" w:rsidP="00245A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ind w:left="106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4.Дефицит бюджета за 201</w:t>
      </w:r>
      <w:r w:rsidR="009358DC"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046048" w:rsidRPr="006B0653" w:rsidRDefault="00046048" w:rsidP="00046048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бюджет принят решением Представительного Собрания района   «О бюджете района  на 201</w:t>
      </w:r>
      <w:r w:rsidR="009358D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9358D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9358D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 с дефицитом в размере </w:t>
      </w:r>
      <w:r w:rsidR="00691B9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4421,9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В течение года в бюджет района вносились изменения и дополнения </w:t>
      </w:r>
      <w:r w:rsidR="0098317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восемь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раз.</w:t>
      </w:r>
    </w:p>
    <w:p w:rsidR="00046048" w:rsidRDefault="00046048" w:rsidP="00BB4C0B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Источники внутреннего финансирования дефицита (профицита) бюджета района хара</w:t>
      </w:r>
      <w:r w:rsidR="00BB4C0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ктеризуются следующими данными:</w:t>
      </w:r>
    </w:p>
    <w:p w:rsidR="000364FB" w:rsidRPr="000364FB" w:rsidRDefault="000364FB" w:rsidP="00BB4C0B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358DC" w:rsidRPr="000364FB" w:rsidRDefault="009358DC" w:rsidP="009358D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4                                                                                    </w:t>
      </w:r>
      <w:r w:rsidR="00BB4C0B" w:rsidRPr="0003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3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рублей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851"/>
        <w:gridCol w:w="850"/>
        <w:gridCol w:w="851"/>
        <w:gridCol w:w="850"/>
        <w:gridCol w:w="992"/>
        <w:gridCol w:w="993"/>
        <w:gridCol w:w="992"/>
        <w:gridCol w:w="992"/>
        <w:gridCol w:w="984"/>
        <w:gridCol w:w="8"/>
      </w:tblGrid>
      <w:tr w:rsidR="00BB4C0B" w:rsidRPr="000364FB" w:rsidTr="00BB4C0B">
        <w:trPr>
          <w:gridAfter w:val="1"/>
          <w:wAfter w:w="8" w:type="dxa"/>
          <w:trHeight w:val="552"/>
          <w:tblHeader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8355" w:type="dxa"/>
            <w:gridSpan w:val="9"/>
            <w:shd w:val="clear" w:color="auto" w:fill="auto"/>
          </w:tcPr>
          <w:p w:rsidR="00BB4C0B" w:rsidRPr="000364FB" w:rsidRDefault="00BB4C0B">
            <w:pPr>
              <w:rPr>
                <w:sz w:val="24"/>
                <w:szCs w:val="24"/>
              </w:rPr>
            </w:pPr>
            <w:r w:rsidRPr="000364FB">
              <w:rPr>
                <w:sz w:val="24"/>
                <w:szCs w:val="24"/>
              </w:rPr>
              <w:t xml:space="preserve">                                                                               2019 год</w:t>
            </w:r>
          </w:p>
        </w:tc>
      </w:tr>
      <w:tr w:rsidR="009358DC" w:rsidRPr="006B0653" w:rsidTr="009358DC">
        <w:trPr>
          <w:trHeight w:val="830"/>
          <w:tblHeader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DC" w:rsidRPr="000364FB" w:rsidRDefault="009358DC" w:rsidP="00935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C" w:rsidRPr="000364FB" w:rsidRDefault="009358DC" w:rsidP="0093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от 14.12.2018 года №59</w:t>
            </w:r>
          </w:p>
          <w:p w:rsidR="009358DC" w:rsidRPr="000364FB" w:rsidRDefault="009358DC" w:rsidP="0093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C" w:rsidRPr="000364FB" w:rsidRDefault="009358DC" w:rsidP="0093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решением  в феврале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решением  в апреле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 решением  в июне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решением  в августе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решением в сентябре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решением  в октябре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решением  в ноябре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проектом решения  декабре </w:t>
            </w:r>
          </w:p>
        </w:tc>
      </w:tr>
      <w:tr w:rsidR="009358DC" w:rsidRPr="006B0653" w:rsidTr="009358DC">
        <w:trPr>
          <w:trHeight w:val="24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дефицита (-),   профицита  (+)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-4421,9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-7332,0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-11435,5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-13396,0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-13572,8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-17772,8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-14470,0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-14470,0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-16562,0</w:t>
            </w:r>
          </w:p>
        </w:tc>
      </w:tr>
      <w:tr w:rsidR="009358DC" w:rsidRPr="006B0653" w:rsidTr="009358DC">
        <w:trPr>
          <w:trHeight w:val="24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9358DC" w:rsidRPr="006B0653" w:rsidTr="009358DC">
        <w:trPr>
          <w:trHeight w:val="39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-4421,9</w:t>
            </w:r>
          </w:p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-7332,0</w:t>
            </w:r>
          </w:p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-11435,5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-13396,0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-13572,8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-17772,8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-14470,0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-14470,0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-16562,0</w:t>
            </w:r>
          </w:p>
        </w:tc>
      </w:tr>
      <w:tr w:rsidR="009358DC" w:rsidRPr="006B0653" w:rsidTr="009358DC">
        <w:trPr>
          <w:trHeight w:val="39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265189,3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266485,4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275693,1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293632,7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293987,7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298187,7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300416,1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300416,1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302330,1</w:t>
            </w:r>
          </w:p>
        </w:tc>
      </w:tr>
      <w:tr w:rsidR="009358DC" w:rsidRPr="006B0653" w:rsidTr="009358DC">
        <w:trPr>
          <w:trHeight w:val="39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-260767,4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-259153,4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-264257,6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-280236,7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-280414,9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-280414,9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-285946,1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-285946,1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8DC" w:rsidRPr="000364FB" w:rsidRDefault="009358DC" w:rsidP="0093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-285768,1</w:t>
            </w:r>
          </w:p>
        </w:tc>
      </w:tr>
    </w:tbl>
    <w:p w:rsidR="009358DC" w:rsidRPr="006B0653" w:rsidRDefault="009358DC" w:rsidP="00935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</w:p>
    <w:p w:rsidR="00046048" w:rsidRPr="006B0653" w:rsidRDefault="00046048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сравнении с показателями, утвержденными решением о бюджете района от 1</w:t>
      </w:r>
      <w:r w:rsidR="009358D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9358D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9358D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внесенных изменений и дополнений  в бюджет района, утвержденный бюджет на 201</w:t>
      </w:r>
      <w:r w:rsidR="009358D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принят с  дефицитом  в размере  </w:t>
      </w:r>
      <w:r w:rsidR="009358D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16562</w:t>
      </w:r>
      <w:r w:rsidR="0098317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46048" w:rsidRPr="006B0653" w:rsidRDefault="00046048" w:rsidP="00046048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на 201</w:t>
      </w:r>
      <w:r w:rsidR="009358D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исполнен также с дефицитом в сумме </w:t>
      </w:r>
      <w:r w:rsidR="002F614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11828,2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В 201</w:t>
      </w:r>
      <w:r w:rsidR="002F614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бюджет района  был исполнен с </w:t>
      </w:r>
      <w:r w:rsidR="002F614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дефицитом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сумме </w:t>
      </w:r>
      <w:r w:rsidR="002F614B" w:rsidRPr="006B0653">
        <w:rPr>
          <w:rFonts w:ascii="Times New Roman" w:hAnsi="Times New Roman" w:cs="Times New Roman"/>
          <w:sz w:val="28"/>
          <w:szCs w:val="28"/>
        </w:rPr>
        <w:t>21141,1</w:t>
      </w:r>
      <w:r w:rsidRPr="006B0653">
        <w:rPr>
          <w:rFonts w:ascii="Times New Roman" w:hAnsi="Times New Roman" w:cs="Times New Roman"/>
          <w:sz w:val="28"/>
          <w:szCs w:val="28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046048" w:rsidRPr="006B0653" w:rsidRDefault="00046048" w:rsidP="00046048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 Исполнение расходов бюджета района за 201</w:t>
      </w:r>
      <w:r w:rsidR="002F614B"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046048" w:rsidRPr="006B0653" w:rsidRDefault="00046048" w:rsidP="00046048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5.1 Общая характеристика исполнения расходов</w:t>
      </w:r>
    </w:p>
    <w:p w:rsidR="00046048" w:rsidRPr="006B0653" w:rsidRDefault="00046048" w:rsidP="00046048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46048" w:rsidRPr="006B0653" w:rsidRDefault="00046048" w:rsidP="009831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района за 201</w:t>
      </w:r>
      <w:r w:rsidR="002F614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исполнены в сумме </w:t>
      </w:r>
      <w:r w:rsidR="002F614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297281,8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</w:t>
      </w:r>
      <w:r w:rsidR="00E1325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к уточненному бюджету, из них расходы за счет средств,  выделяемых из бюджета  района на финансовое обеспечение муниципального задания</w:t>
      </w:r>
      <w:r w:rsidR="00E1325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 иные цели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 оказание муниципальных услуг составили  </w:t>
      </w:r>
      <w:r w:rsidR="00A13BF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166257,1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245A80" w:rsidRPr="006B0653" w:rsidRDefault="00046048" w:rsidP="00245A80">
      <w:pPr>
        <w:spacing w:after="0" w:line="240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связи с внесением изменений в течение 201</w:t>
      </w:r>
      <w:r w:rsidR="00A13BF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первоначально утвержденный бюджет района поправки в разрезе главных распорядителей средств бюджета внесены в следующих объемах:    </w:t>
      </w: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</w:p>
    <w:p w:rsidR="00046048" w:rsidRPr="000364FB" w:rsidRDefault="00245A80" w:rsidP="00046048">
      <w:pPr>
        <w:spacing w:after="0" w:line="240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0364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 рублей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861"/>
        <w:gridCol w:w="7032"/>
        <w:gridCol w:w="2313"/>
      </w:tblGrid>
      <w:tr w:rsidR="00D119D5" w:rsidRPr="006B0653" w:rsidTr="0098317A">
        <w:tc>
          <w:tcPr>
            <w:tcW w:w="861" w:type="dxa"/>
          </w:tcPr>
          <w:p w:rsidR="00046048" w:rsidRPr="006B0653" w:rsidRDefault="00046048" w:rsidP="00046048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№п/п</w:t>
            </w:r>
          </w:p>
        </w:tc>
        <w:tc>
          <w:tcPr>
            <w:tcW w:w="7032" w:type="dxa"/>
          </w:tcPr>
          <w:p w:rsidR="00046048" w:rsidRPr="006B0653" w:rsidRDefault="00046048" w:rsidP="00046048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Наименование ГРБС</w:t>
            </w:r>
          </w:p>
        </w:tc>
        <w:tc>
          <w:tcPr>
            <w:tcW w:w="2313" w:type="dxa"/>
          </w:tcPr>
          <w:p w:rsidR="00046048" w:rsidRPr="006B0653" w:rsidRDefault="00046048" w:rsidP="00046048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сумма</w:t>
            </w:r>
          </w:p>
        </w:tc>
      </w:tr>
      <w:tr w:rsidR="00D119D5" w:rsidRPr="006B0653" w:rsidTr="0098317A">
        <w:tc>
          <w:tcPr>
            <w:tcW w:w="861" w:type="dxa"/>
          </w:tcPr>
          <w:p w:rsidR="00046048" w:rsidRPr="006B0653" w:rsidRDefault="00046048" w:rsidP="00046048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7032" w:type="dxa"/>
          </w:tcPr>
          <w:p w:rsidR="00046048" w:rsidRPr="006B0653" w:rsidRDefault="00046048" w:rsidP="00046048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 xml:space="preserve"> Администрация района</w:t>
            </w:r>
          </w:p>
        </w:tc>
        <w:tc>
          <w:tcPr>
            <w:tcW w:w="2313" w:type="dxa"/>
          </w:tcPr>
          <w:p w:rsidR="00046048" w:rsidRPr="006B0653" w:rsidRDefault="00046048" w:rsidP="00D119D5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 xml:space="preserve">+ </w:t>
            </w:r>
            <w:r w:rsidR="00D119D5" w:rsidRPr="006B0653">
              <w:rPr>
                <w:rFonts w:eastAsiaTheme="minorEastAsia"/>
                <w:sz w:val="28"/>
                <w:szCs w:val="28"/>
              </w:rPr>
              <w:t>33475,1</w:t>
            </w:r>
          </w:p>
        </w:tc>
      </w:tr>
      <w:tr w:rsidR="00D119D5" w:rsidRPr="006B0653" w:rsidTr="0098317A">
        <w:tc>
          <w:tcPr>
            <w:tcW w:w="861" w:type="dxa"/>
          </w:tcPr>
          <w:p w:rsidR="00D119D5" w:rsidRPr="006B0653" w:rsidRDefault="00D119D5" w:rsidP="00691B93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7032" w:type="dxa"/>
          </w:tcPr>
          <w:p w:rsidR="00D119D5" w:rsidRPr="006B0653" w:rsidRDefault="00D119D5" w:rsidP="00691B93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Управление финансов</w:t>
            </w:r>
          </w:p>
        </w:tc>
        <w:tc>
          <w:tcPr>
            <w:tcW w:w="2313" w:type="dxa"/>
          </w:tcPr>
          <w:p w:rsidR="00D119D5" w:rsidRPr="006B0653" w:rsidRDefault="00D119D5" w:rsidP="00691B93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+   3471,5</w:t>
            </w:r>
          </w:p>
        </w:tc>
      </w:tr>
      <w:tr w:rsidR="00D119D5" w:rsidRPr="006B0653" w:rsidTr="0098317A">
        <w:tc>
          <w:tcPr>
            <w:tcW w:w="861" w:type="dxa"/>
          </w:tcPr>
          <w:p w:rsidR="00D119D5" w:rsidRPr="006B0653" w:rsidRDefault="00D119D5" w:rsidP="00691B93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7032" w:type="dxa"/>
          </w:tcPr>
          <w:p w:rsidR="00D119D5" w:rsidRPr="006B0653" w:rsidRDefault="00D119D5" w:rsidP="00691B93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 xml:space="preserve">Представительное  Собрание                                           </w:t>
            </w:r>
          </w:p>
        </w:tc>
        <w:tc>
          <w:tcPr>
            <w:tcW w:w="2313" w:type="dxa"/>
          </w:tcPr>
          <w:p w:rsidR="00D119D5" w:rsidRPr="006B0653" w:rsidRDefault="00D119D5" w:rsidP="00691B93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+     337,2</w:t>
            </w:r>
          </w:p>
        </w:tc>
      </w:tr>
      <w:tr w:rsidR="00D119D5" w:rsidRPr="006B0653" w:rsidTr="0098317A">
        <w:tc>
          <w:tcPr>
            <w:tcW w:w="861" w:type="dxa"/>
          </w:tcPr>
          <w:p w:rsidR="00D119D5" w:rsidRPr="006B0653" w:rsidRDefault="00D119D5" w:rsidP="00046048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7032" w:type="dxa"/>
          </w:tcPr>
          <w:p w:rsidR="00D119D5" w:rsidRPr="006B0653" w:rsidRDefault="00D119D5" w:rsidP="00046048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 xml:space="preserve">Отдел образования                                           </w:t>
            </w:r>
          </w:p>
        </w:tc>
        <w:tc>
          <w:tcPr>
            <w:tcW w:w="2313" w:type="dxa"/>
          </w:tcPr>
          <w:p w:rsidR="00D119D5" w:rsidRPr="006B0653" w:rsidRDefault="00D119D5" w:rsidP="00046048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-      143,0</w:t>
            </w:r>
          </w:p>
        </w:tc>
      </w:tr>
      <w:tr w:rsidR="00D119D5" w:rsidRPr="006B0653" w:rsidTr="0098317A">
        <w:tc>
          <w:tcPr>
            <w:tcW w:w="861" w:type="dxa"/>
          </w:tcPr>
          <w:p w:rsidR="00D119D5" w:rsidRPr="006B0653" w:rsidRDefault="00D119D5" w:rsidP="00046048">
            <w:pPr>
              <w:contextualSpacing/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  <w:tc>
          <w:tcPr>
            <w:tcW w:w="7032" w:type="dxa"/>
          </w:tcPr>
          <w:p w:rsidR="00D119D5" w:rsidRPr="006B0653" w:rsidRDefault="00D119D5" w:rsidP="00046048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Итого:</w:t>
            </w:r>
          </w:p>
        </w:tc>
        <w:tc>
          <w:tcPr>
            <w:tcW w:w="2313" w:type="dxa"/>
          </w:tcPr>
          <w:p w:rsidR="00D119D5" w:rsidRPr="006B0653" w:rsidRDefault="00D119D5" w:rsidP="00D119D5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B0653">
              <w:rPr>
                <w:rFonts w:eastAsiaTheme="minorEastAsia"/>
                <w:sz w:val="28"/>
                <w:szCs w:val="28"/>
              </w:rPr>
              <w:t>+ 37140,8</w:t>
            </w:r>
          </w:p>
        </w:tc>
      </w:tr>
    </w:tbl>
    <w:p w:rsidR="000364FB" w:rsidRDefault="000364FB" w:rsidP="0098317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98317A" w:rsidP="0098317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Наиболее значительное увеличение объема бюджетных ассигнований от  первоначально утвержденных в отчетном периоде наблюдается  по ГРБС - А</w:t>
      </w:r>
      <w:r w:rsidR="00046048" w:rsidRPr="006B065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дминистрация района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</w:p>
    <w:p w:rsidR="00046048" w:rsidRPr="006B0653" w:rsidRDefault="00046048" w:rsidP="000460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разделу «Общегосударственные вопросы»  на </w:t>
      </w:r>
      <w:r w:rsidR="00AA26F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1341,6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из них:</w:t>
      </w:r>
    </w:p>
    <w:p w:rsidR="00046048" w:rsidRPr="006B0653" w:rsidRDefault="00046048" w:rsidP="00046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подразделу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0104 «Функционирование Правительства РФ, высших исполнительных органов государственной власти субъектов РФ, местных администрации»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AA26FC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455,9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повышения МРОТ, на приобретение товаров и услуг и  на уплату налогов;</w:t>
      </w:r>
    </w:p>
    <w:p w:rsidR="00046048" w:rsidRPr="006B0653" w:rsidRDefault="00046048" w:rsidP="00983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подразделу разделу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0113 «Другие общегосударственные вопросы»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 </w:t>
      </w:r>
      <w:r w:rsidR="00AA26FC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891,7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содержание казенных учреждений КУ ММР «Центр бюджетного отчета и от</w:t>
      </w:r>
      <w:r w:rsidR="0098317A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четности» и КУ « ММР «ЦОД УБС»;</w:t>
      </w:r>
    </w:p>
    <w:p w:rsidR="00046048" w:rsidRPr="006B0653" w:rsidRDefault="00046048" w:rsidP="00046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0300 «Национальная безопасность и правоохранительная деятельность» на  </w:t>
      </w:r>
      <w:r w:rsidR="00AA26FC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13,4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по подразделу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0309 «Защита населения и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территории от чрезвычайных ситуаций природного и техногенного характера»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увеличение оплаты труда до МРОТ аварийно – спасательной службе; </w:t>
      </w:r>
    </w:p>
    <w:p w:rsidR="00046048" w:rsidRPr="006B0653" w:rsidRDefault="00046048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«Национальная экономика» увеличение  на </w:t>
      </w:r>
      <w:r w:rsidR="00AA26F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1602,9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A26FC" w:rsidRPr="006B0653" w:rsidRDefault="00AA26FC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подразделу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0401 «Общеэкономические вопросы»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содействие занятости населения;</w:t>
      </w:r>
    </w:p>
    <w:p w:rsidR="00046048" w:rsidRPr="006B0653" w:rsidRDefault="00046048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0408 «Транспорт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сумму </w:t>
      </w:r>
      <w:r w:rsidR="00AA26F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80,6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муниципальную  программу «Транспортное обслуживание населения» на компенсацию потерь в доходах транспортным организациям  и индивидуальным предпринимателям, осуществляющим пассажирские перевозки населения водным транспортом и выполнение пассажирских перевозок автомобильным транспортом;</w:t>
      </w:r>
    </w:p>
    <w:p w:rsidR="00046048" w:rsidRPr="006B0653" w:rsidRDefault="00046048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0409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«Дорожное хозяйство (дорожные фонды)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AA26F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1256,4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на выполнение работ по содержанию автомобильных дорог, по ремонту и капитальному ремонту автомобильных дорог местного значения;</w:t>
      </w:r>
    </w:p>
    <w:p w:rsidR="003B151B" w:rsidRPr="006B0653" w:rsidRDefault="003B151B" w:rsidP="003B151B">
      <w:pPr>
        <w:jc w:val="both"/>
        <w:rPr>
          <w:sz w:val="28"/>
          <w:szCs w:val="28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="00046048"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0412 «Другие вопросы в области национальной экономик</w:t>
      </w:r>
      <w:r w:rsidR="00240EA4"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</w:t>
      </w:r>
      <w:r w:rsidR="00046048"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252,7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кадастровых работ и на п</w:t>
      </w:r>
      <w:r w:rsidRPr="006B0653">
        <w:rPr>
          <w:rFonts w:ascii="Times New Roman" w:hAnsi="Times New Roman" w:cs="Times New Roman"/>
          <w:sz w:val="28"/>
          <w:szCs w:val="28"/>
        </w:rPr>
        <w:t>риобретение специализированного автотранспорта для развития мобильной торговли в малонаселенных и труднодоступных  населенных пунктах;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«Жилищно - коммунальное хозяйство» увеличение на </w:t>
      </w:r>
      <w:r w:rsidR="00F1392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19544,3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046048" w:rsidRPr="006B0653" w:rsidRDefault="00046048" w:rsidP="00AF138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0501 «Жилищное хозяйство»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F1392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11653,6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</w:t>
      </w:r>
      <w:r w:rsidR="00F1392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переселение из ветхого и аварийного жилого фонда</w:t>
      </w:r>
      <w:r w:rsidR="00AF138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0502 «Коммунальное хозяйство»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AF138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4900,3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</w:t>
      </w:r>
      <w:r w:rsidR="00AF138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модернизацию жилищного хозяйства и субсидию </w:t>
      </w:r>
      <w:r w:rsidR="00AF1387" w:rsidRPr="006B0653">
        <w:rPr>
          <w:rFonts w:ascii="Times New Roman" w:hAnsi="Times New Roman" w:cs="Times New Roman"/>
          <w:sz w:val="28"/>
          <w:szCs w:val="28"/>
        </w:rPr>
        <w:t>юридическим лицам (кроме некоммерческих организаций), индивидуальным предпринимателям, физическим лицам – производителям товаров, работ и услуг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F1387" w:rsidRPr="006B0653" w:rsidRDefault="00046048" w:rsidP="0004604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0503 «Благоустройство»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AF138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1990,4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</w:t>
      </w:r>
      <w:r w:rsidR="00AF1387" w:rsidRPr="006B0653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r w:rsidR="00691B93" w:rsidRPr="006B0653">
        <w:rPr>
          <w:rFonts w:ascii="Times New Roman" w:hAnsi="Times New Roman" w:cs="Times New Roman"/>
          <w:sz w:val="28"/>
          <w:szCs w:val="28"/>
        </w:rPr>
        <w:t xml:space="preserve"> сцены в парке в с. Шуйское</w:t>
      </w:r>
      <w:r w:rsidR="00240EA4" w:rsidRPr="006B0653">
        <w:rPr>
          <w:rFonts w:ascii="Times New Roman" w:hAnsi="Times New Roman" w:cs="Times New Roman"/>
          <w:sz w:val="28"/>
          <w:szCs w:val="28"/>
        </w:rPr>
        <w:t>,</w:t>
      </w:r>
      <w:r w:rsidR="00691B93" w:rsidRPr="006B0653">
        <w:rPr>
          <w:rFonts w:ascii="Times New Roman" w:hAnsi="Times New Roman" w:cs="Times New Roman"/>
          <w:sz w:val="28"/>
          <w:szCs w:val="28"/>
        </w:rPr>
        <w:t xml:space="preserve"> на б</w:t>
      </w:r>
      <w:r w:rsidR="00AF1387" w:rsidRPr="006B0653">
        <w:rPr>
          <w:rFonts w:ascii="Times New Roman" w:hAnsi="Times New Roman" w:cs="Times New Roman"/>
          <w:sz w:val="28"/>
          <w:szCs w:val="28"/>
        </w:rPr>
        <w:t>лагоустройство общественных территорий;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0700 </w:t>
      </w:r>
      <w:r w:rsidR="00407B5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«Образование» увеличение  192,8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их них: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подразделу 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0703 «Дополнительное образование детей»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407B5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134,8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выполнение муниципального задания по внешкольной работе с детьми;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0707 «Молодежная политика»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407B5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проведение мероприятий для детей и молодежи;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0709 «</w:t>
      </w:r>
      <w:r w:rsidRPr="006B0653">
        <w:rPr>
          <w:rFonts w:ascii="Times New Roman" w:hAnsi="Times New Roman" w:cs="Times New Roman"/>
          <w:i/>
          <w:sz w:val="28"/>
          <w:szCs w:val="28"/>
        </w:rPr>
        <w:t xml:space="preserve">Другие вопросы в области образования» </w:t>
      </w:r>
      <w:r w:rsidRPr="006B0653">
        <w:rPr>
          <w:rFonts w:ascii="Times New Roman" w:hAnsi="Times New Roman" w:cs="Times New Roman"/>
          <w:sz w:val="28"/>
          <w:szCs w:val="28"/>
        </w:rPr>
        <w:t xml:space="preserve">на </w:t>
      </w:r>
      <w:r w:rsidR="00407B58" w:rsidRPr="006B0653">
        <w:rPr>
          <w:rFonts w:ascii="Times New Roman" w:hAnsi="Times New Roman" w:cs="Times New Roman"/>
          <w:sz w:val="28"/>
          <w:szCs w:val="28"/>
        </w:rPr>
        <w:t>49,1</w:t>
      </w:r>
      <w:r w:rsidRPr="006B0653">
        <w:rPr>
          <w:rFonts w:ascii="Times New Roman" w:hAnsi="Times New Roman" w:cs="Times New Roman"/>
          <w:sz w:val="28"/>
          <w:szCs w:val="28"/>
        </w:rPr>
        <w:t xml:space="preserve"> тыс. рублей на</w:t>
      </w:r>
      <w:r w:rsidRPr="006B0653">
        <w:rPr>
          <w:sz w:val="28"/>
          <w:szCs w:val="28"/>
        </w:rPr>
        <w:t xml:space="preserve">   </w:t>
      </w:r>
      <w:r w:rsidRPr="006B0653">
        <w:rPr>
          <w:rFonts w:ascii="Times New Roman" w:hAnsi="Times New Roman" w:cs="Times New Roman"/>
          <w:sz w:val="28"/>
          <w:szCs w:val="28"/>
        </w:rPr>
        <w:t xml:space="preserve">муниципальную программу «Развитие образования Междуреченского муниципального района на 2018 -2020 годы» на </w:t>
      </w:r>
      <w:r w:rsidR="00492428" w:rsidRPr="006B0653">
        <w:rPr>
          <w:rFonts w:ascii="Times New Roman" w:hAnsi="Times New Roman" w:cs="Times New Roman"/>
          <w:sz w:val="28"/>
          <w:szCs w:val="28"/>
        </w:rPr>
        <w:t>выплату персоналу ка</w:t>
      </w:r>
      <w:r w:rsidR="0098317A" w:rsidRPr="006B0653">
        <w:rPr>
          <w:rFonts w:ascii="Times New Roman" w:hAnsi="Times New Roman" w:cs="Times New Roman"/>
          <w:sz w:val="28"/>
          <w:szCs w:val="28"/>
        </w:rPr>
        <w:t>зенно</w:t>
      </w:r>
      <w:r w:rsidR="00240EA4" w:rsidRPr="006B0653">
        <w:rPr>
          <w:rFonts w:ascii="Times New Roman" w:hAnsi="Times New Roman" w:cs="Times New Roman"/>
          <w:sz w:val="28"/>
          <w:szCs w:val="28"/>
        </w:rPr>
        <w:t>го</w:t>
      </w:r>
      <w:r w:rsidR="00492428" w:rsidRPr="006B065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8317A" w:rsidRPr="006B0653">
        <w:rPr>
          <w:rFonts w:ascii="Times New Roman" w:hAnsi="Times New Roman" w:cs="Times New Roman"/>
          <w:sz w:val="28"/>
          <w:szCs w:val="28"/>
        </w:rPr>
        <w:t>я</w:t>
      </w:r>
      <w:r w:rsidR="00492428" w:rsidRPr="006B0653">
        <w:rPr>
          <w:rFonts w:ascii="Times New Roman" w:hAnsi="Times New Roman" w:cs="Times New Roman"/>
          <w:sz w:val="28"/>
          <w:szCs w:val="28"/>
        </w:rPr>
        <w:t>;</w:t>
      </w:r>
    </w:p>
    <w:p w:rsidR="008E3A18" w:rsidRPr="006B0653" w:rsidRDefault="00046048" w:rsidP="000460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по разделу 0800 «Культура и кинематография» увеличение на </w:t>
      </w:r>
      <w:r w:rsidR="0049242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8889,2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</w:t>
      </w:r>
      <w:r w:rsidR="008E3A18" w:rsidRPr="006B0653">
        <w:rPr>
          <w:rFonts w:ascii="Times New Roman" w:hAnsi="Times New Roman" w:cs="Times New Roman"/>
          <w:sz w:val="28"/>
          <w:szCs w:val="28"/>
        </w:rPr>
        <w:t xml:space="preserve"> реализацию расходных обязательств в части обеспечения выплаты </w:t>
      </w:r>
      <w:r w:rsidR="008E3A18" w:rsidRPr="006B0653">
        <w:rPr>
          <w:rFonts w:ascii="Times New Roman" w:hAnsi="Times New Roman" w:cs="Times New Roman"/>
          <w:sz w:val="28"/>
          <w:szCs w:val="28"/>
        </w:rPr>
        <w:lastRenderedPageBreak/>
        <w:t>заработной платы  работникам муниципальных учреждений,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 муниципального задания</w:t>
      </w:r>
      <w:r w:rsidR="008E3A1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 ремонт и капитальный ремонт зданий домов культуры;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«Здравоохранение» увеличение на </w:t>
      </w:r>
      <w:r w:rsidR="008E3A1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675,4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 работ по разработке проектно-сметной документации на строительство фельдшерско-акушерского пункта в д. Игумницево, на проведение историко-культурной экспертизы земельного участка, предназначенного для строительства фельдшерско-акушерского пункта в д. Игумницево;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разделу 1000 «Социальная политика» увеличение на </w:t>
      </w:r>
      <w:r w:rsidR="00E155D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370,0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</w:t>
      </w:r>
      <w:r w:rsidR="00E155D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финансовой поддержки  гражданам, обучающимся в средних и высших медицинских профессиональных заведениях в связи с перераспределением на повышение квалификации муниципальных служащих, по муниципальной программе «Обеспечение жильем молодых семей» 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софинансирование по  программе  «Устойчивое развитие сельских территорий»</w:t>
      </w:r>
      <w:r w:rsidR="00E155D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доплаты к пенсиям муниципальным служащим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1100 «Физическая культура и спорт» увеличение на </w:t>
      </w:r>
      <w:r w:rsidR="00DE75EC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903,0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D55E20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 проектно-сметной документации по ремонту стадиона с. Шуйское и  доработку проектно-сметной документации на строительство стадиона по решению Градостроительного Совета за счет дотации из областного бюджета,</w:t>
      </w:r>
      <w:r w:rsidRPr="006B0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55E20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увеличение заработной платы тренерам. </w:t>
      </w:r>
    </w:p>
    <w:p w:rsidR="00046048" w:rsidRPr="006B0653" w:rsidRDefault="00046048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Анализируя исполнение бюджета района в ведомственной структуре необходимо отметить, что удельный вес расходов главных распорядителей  средств бюджета в общем объеме расходов бюджета района  представлен следующим образом:</w:t>
      </w:r>
    </w:p>
    <w:p w:rsidR="00046048" w:rsidRPr="006B0653" w:rsidRDefault="00046048" w:rsidP="00046048">
      <w:pPr>
        <w:spacing w:after="0" w:line="240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 </w:t>
      </w:r>
      <w:r w:rsidR="00D55E2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района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- </w:t>
      </w:r>
      <w:r w:rsidR="00D55E2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</w:t>
      </w:r>
    </w:p>
    <w:p w:rsidR="00046048" w:rsidRPr="006B0653" w:rsidRDefault="00046048" w:rsidP="00046048">
      <w:pPr>
        <w:spacing w:after="0" w:line="240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3F564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 образования </w:t>
      </w:r>
      <w:r w:rsidR="003F564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F564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F564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F564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</w:t>
      </w:r>
      <w:r w:rsidR="003F564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37,0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</w:t>
      </w:r>
    </w:p>
    <w:p w:rsidR="00046048" w:rsidRPr="006B0653" w:rsidRDefault="00046048" w:rsidP="00046048">
      <w:pPr>
        <w:spacing w:after="0" w:line="240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Управление финансов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- </w:t>
      </w:r>
      <w:r w:rsidR="003F564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9,</w:t>
      </w:r>
      <w:r w:rsidR="003F564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</w:t>
      </w:r>
    </w:p>
    <w:p w:rsidR="00046048" w:rsidRPr="006B0653" w:rsidRDefault="00046048" w:rsidP="0098317A">
      <w:pPr>
        <w:spacing w:after="0" w:line="240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Представительное Собр</w:t>
      </w:r>
      <w:r w:rsidR="003F564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ание района</w:t>
      </w:r>
      <w:r w:rsidR="003F564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F564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-  0,9</w:t>
      </w:r>
      <w:r w:rsidR="0034385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8317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%.</w:t>
      </w:r>
    </w:p>
    <w:p w:rsidR="000364FB" w:rsidRDefault="000364FB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разрезе </w:t>
      </w: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ведомственной структуры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 характеризуется следующими данными:                                    </w:t>
      </w:r>
    </w:p>
    <w:p w:rsidR="000364FB" w:rsidRDefault="00046048" w:rsidP="0004604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</w:p>
    <w:p w:rsidR="000364FB" w:rsidRDefault="000364FB" w:rsidP="0004604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64FB" w:rsidRDefault="000364FB" w:rsidP="0004604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64FB" w:rsidRDefault="000364FB" w:rsidP="0004604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64FB" w:rsidRDefault="000364FB" w:rsidP="0004604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64FB" w:rsidRDefault="000364FB" w:rsidP="0004604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64FB" w:rsidRDefault="000364FB" w:rsidP="0004604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64FB" w:rsidRDefault="000364FB" w:rsidP="0004604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64FB" w:rsidRDefault="000364FB" w:rsidP="0004604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64FB" w:rsidRDefault="000364FB" w:rsidP="0004604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</w:t>
      </w:r>
      <w:r w:rsidR="0036238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диаграмма №4</w:t>
      </w:r>
    </w:p>
    <w:p w:rsidR="00046048" w:rsidRPr="006B0653" w:rsidRDefault="00046048" w:rsidP="00046048">
      <w:pPr>
        <w:spacing w:after="0" w:line="240" w:lineRule="auto"/>
        <w:ind w:firstLine="72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бюджетов распорядителей</w:t>
      </w:r>
    </w:p>
    <w:p w:rsidR="00046048" w:rsidRPr="006B0653" w:rsidRDefault="00362381" w:rsidP="0098317A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6B0653">
        <w:rPr>
          <w:noProof/>
          <w:sz w:val="28"/>
          <w:szCs w:val="28"/>
          <w:lang w:eastAsia="ru-RU"/>
        </w:rPr>
        <w:drawing>
          <wp:inline distT="0" distB="0" distL="0" distR="0" wp14:anchorId="691AB1CA" wp14:editId="4023833A">
            <wp:extent cx="6124575" cy="41148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46048" w:rsidRPr="006B0653" w:rsidRDefault="00046048" w:rsidP="00046048">
      <w:pPr>
        <w:spacing w:after="0" w:line="240" w:lineRule="auto"/>
        <w:ind w:left="357"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исполнение в разрезе ведомственной структуры составило: </w:t>
      </w:r>
    </w:p>
    <w:p w:rsidR="00046048" w:rsidRPr="006B0653" w:rsidRDefault="00046048" w:rsidP="00046048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  <w:r w:rsidR="002B20EC"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97,6</w:t>
      </w: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%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Администрация района;</w:t>
      </w:r>
    </w:p>
    <w:p w:rsidR="002B20EC" w:rsidRPr="006B0653" w:rsidRDefault="00046048" w:rsidP="002B20EC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2B20EC"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98,9</w:t>
      </w: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%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Отдел образования района;</w:t>
      </w:r>
      <w:r w:rsidR="002B20E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</w:p>
    <w:p w:rsidR="00046048" w:rsidRPr="006B0653" w:rsidRDefault="002B20EC" w:rsidP="002B20EC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99,9%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Представительное Собрание района;</w:t>
      </w:r>
    </w:p>
    <w:p w:rsidR="00046048" w:rsidRDefault="00046048" w:rsidP="00046048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100,0  %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Управление финансов  района.</w:t>
      </w:r>
    </w:p>
    <w:p w:rsidR="000364FB" w:rsidRPr="006B0653" w:rsidRDefault="000364FB" w:rsidP="00046048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5342" w:rsidRPr="006B0653" w:rsidRDefault="00046048" w:rsidP="00046048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 разрезе </w:t>
      </w: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разделов классификации расходов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100 % исполнены назначения</w:t>
      </w:r>
      <w:r w:rsidR="000653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годовых назначений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 разделам 0600 «Охрана окружающей среды», 0</w:t>
      </w:r>
      <w:r w:rsidR="00A83EA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00 «</w:t>
      </w:r>
      <w:r w:rsidR="000653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Здравоохранение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1200 «Средства массовой информации», 1400 «Межбюджетные трансферты общего характера бюджетам субъектов РФ и муниципальных образований»,  на 99,9</w:t>
      </w:r>
      <w:r w:rsidR="0098317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0653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D21D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исполнены назначения по разделу </w:t>
      </w:r>
      <w:r w:rsidR="001D21D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00 «</w:t>
      </w:r>
      <w:r w:rsidR="001D21D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Социальная политика</w:t>
      </w:r>
      <w:r w:rsidR="000653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на 99,</w:t>
      </w:r>
      <w:r w:rsidR="0098317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653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98317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99,3%</w:t>
      </w:r>
      <w:r w:rsidR="000653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99,0% исполнены по разделам </w:t>
      </w:r>
      <w:r w:rsidR="001D21D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="00240EA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1D21D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0 «Общегосударственные вопросы»</w:t>
      </w:r>
      <w:r w:rsidR="000653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0800 «Культура, кинематография» и «Образование»</w:t>
      </w:r>
      <w:r w:rsidR="0098317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соответственно</w:t>
      </w:r>
      <w:r w:rsidR="000653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 97,1%, 95,0%, 94,4% и  92,5% исполнены расходы по разделам</w:t>
      </w:r>
      <w:r w:rsidR="001D21D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0300 «Национальная безопасность и правоохранительная деятельность», 0500 «Жилищно-коммунальное хозяйство», </w:t>
      </w:r>
      <w:r w:rsidR="000653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0400 «Национальная экономика» и «Физическая культура и спорт» соответственно.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района в 201</w:t>
      </w:r>
      <w:r w:rsidR="00E6768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по расходам в разрезе разделов функциональной классификации соответствует первоначально запланированным расходам бюджета и расходам с учетом всех внесенных в него изменений. 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расходов бюджета района за 201</w:t>
      </w:r>
      <w:r w:rsidR="002F614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-201</w:t>
      </w:r>
      <w:r w:rsidR="002F614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</w:t>
      </w:r>
    </w:p>
    <w:p w:rsidR="00320D00" w:rsidRPr="006B0653" w:rsidRDefault="00046048" w:rsidP="00320D00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выполнения бюджетных назначений за 201</w:t>
      </w:r>
      <w:r w:rsidR="002F614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046048" w:rsidRPr="000364FB" w:rsidRDefault="00046048" w:rsidP="00245A8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364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Таблица 5          </w:t>
      </w:r>
      <w:r w:rsidR="00320D00" w:rsidRPr="000364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245A80" w:rsidRPr="000364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</w:t>
      </w:r>
      <w:r w:rsidR="00320D00" w:rsidRPr="000364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0364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20D00" w:rsidRPr="000364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 руб</w:t>
      </w:r>
      <w:r w:rsidR="00245A80" w:rsidRPr="000364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лей</w:t>
      </w:r>
      <w:r w:rsidRPr="000364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</w:p>
    <w:tbl>
      <w:tblPr>
        <w:tblStyle w:val="af0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05"/>
        <w:gridCol w:w="1481"/>
        <w:gridCol w:w="1276"/>
        <w:gridCol w:w="1134"/>
        <w:gridCol w:w="850"/>
        <w:gridCol w:w="1276"/>
        <w:gridCol w:w="1134"/>
        <w:gridCol w:w="850"/>
      </w:tblGrid>
      <w:tr w:rsidR="00E1325C" w:rsidRPr="000364FB" w:rsidTr="0098317A">
        <w:trPr>
          <w:trHeight w:val="2053"/>
        </w:trPr>
        <w:tc>
          <w:tcPr>
            <w:tcW w:w="2205" w:type="dxa"/>
          </w:tcPr>
          <w:p w:rsidR="00046048" w:rsidRPr="000364FB" w:rsidRDefault="00046048" w:rsidP="00046048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 xml:space="preserve">Наименование </w:t>
            </w:r>
          </w:p>
          <w:p w:rsidR="00046048" w:rsidRPr="000364FB" w:rsidRDefault="00046048" w:rsidP="00046048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расходов</w:t>
            </w:r>
          </w:p>
        </w:tc>
        <w:tc>
          <w:tcPr>
            <w:tcW w:w="1481" w:type="dxa"/>
          </w:tcPr>
          <w:p w:rsidR="00046048" w:rsidRPr="000364FB" w:rsidRDefault="00046048" w:rsidP="00046048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Фактическое</w:t>
            </w:r>
          </w:p>
          <w:p w:rsidR="00046048" w:rsidRPr="000364FB" w:rsidRDefault="00046048" w:rsidP="00046048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исполнение</w:t>
            </w:r>
          </w:p>
          <w:p w:rsidR="00046048" w:rsidRPr="000364FB" w:rsidRDefault="00046048" w:rsidP="002F614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за 201</w:t>
            </w:r>
            <w:r w:rsidR="002F614B" w:rsidRPr="000364FB">
              <w:rPr>
                <w:rFonts w:eastAsiaTheme="minorEastAsia"/>
                <w:sz w:val="24"/>
                <w:szCs w:val="24"/>
              </w:rPr>
              <w:t>8</w:t>
            </w:r>
            <w:r w:rsidRPr="000364FB">
              <w:rPr>
                <w:rFonts w:eastAsiaTheme="minorEastAsia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276" w:type="dxa"/>
          </w:tcPr>
          <w:p w:rsidR="00046048" w:rsidRPr="000364FB" w:rsidRDefault="00046048" w:rsidP="00046048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 xml:space="preserve">Фактическое </w:t>
            </w:r>
          </w:p>
          <w:p w:rsidR="00046048" w:rsidRPr="000364FB" w:rsidRDefault="00046048" w:rsidP="00046048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исполнение</w:t>
            </w:r>
          </w:p>
          <w:p w:rsidR="00046048" w:rsidRPr="000364FB" w:rsidRDefault="00046048" w:rsidP="002F614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за 201</w:t>
            </w:r>
            <w:r w:rsidR="002F614B" w:rsidRPr="000364FB">
              <w:rPr>
                <w:rFonts w:eastAsiaTheme="minorEastAsia"/>
                <w:sz w:val="24"/>
                <w:szCs w:val="24"/>
              </w:rPr>
              <w:t>9</w:t>
            </w:r>
            <w:r w:rsidRPr="000364FB">
              <w:rPr>
                <w:rFonts w:eastAsiaTheme="minorEastAsia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134" w:type="dxa"/>
          </w:tcPr>
          <w:p w:rsidR="00046048" w:rsidRPr="000364FB" w:rsidRDefault="00046048" w:rsidP="00046048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 xml:space="preserve">Отклонение </w:t>
            </w:r>
          </w:p>
          <w:p w:rsidR="00046048" w:rsidRPr="000364FB" w:rsidRDefault="00046048" w:rsidP="002F614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201</w:t>
            </w:r>
            <w:r w:rsidR="002F614B" w:rsidRPr="000364FB">
              <w:rPr>
                <w:rFonts w:eastAsiaTheme="minorEastAsia"/>
                <w:sz w:val="24"/>
                <w:szCs w:val="24"/>
              </w:rPr>
              <w:t>9</w:t>
            </w:r>
            <w:r w:rsidRPr="000364FB">
              <w:rPr>
                <w:rFonts w:eastAsiaTheme="minorEastAsia"/>
                <w:sz w:val="24"/>
                <w:szCs w:val="24"/>
              </w:rPr>
              <w:t xml:space="preserve"> года от 201</w:t>
            </w:r>
            <w:r w:rsidR="002F614B" w:rsidRPr="000364FB">
              <w:rPr>
                <w:rFonts w:eastAsiaTheme="minorEastAsia"/>
                <w:sz w:val="24"/>
                <w:szCs w:val="24"/>
              </w:rPr>
              <w:t>8</w:t>
            </w:r>
            <w:r w:rsidRPr="000364FB">
              <w:rPr>
                <w:rFonts w:eastAsiaTheme="minorEastAsia"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850" w:type="dxa"/>
          </w:tcPr>
          <w:p w:rsidR="00046048" w:rsidRPr="000364FB" w:rsidRDefault="00046048" w:rsidP="002F614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% 201</w:t>
            </w:r>
            <w:r w:rsidR="002F614B" w:rsidRPr="000364FB">
              <w:rPr>
                <w:rFonts w:eastAsiaTheme="minorEastAsia"/>
                <w:sz w:val="24"/>
                <w:szCs w:val="24"/>
              </w:rPr>
              <w:t>9</w:t>
            </w:r>
            <w:r w:rsidRPr="000364FB">
              <w:rPr>
                <w:rFonts w:eastAsiaTheme="minorEastAsia"/>
                <w:sz w:val="24"/>
                <w:szCs w:val="24"/>
              </w:rPr>
              <w:t xml:space="preserve"> год к 201</w:t>
            </w:r>
            <w:r w:rsidR="002F614B" w:rsidRPr="000364FB">
              <w:rPr>
                <w:rFonts w:eastAsiaTheme="minorEastAsia"/>
                <w:sz w:val="24"/>
                <w:szCs w:val="24"/>
              </w:rPr>
              <w:t>8</w:t>
            </w:r>
            <w:r w:rsidRPr="000364FB">
              <w:rPr>
                <w:rFonts w:eastAsiaTheme="minorEastAsia"/>
                <w:sz w:val="24"/>
                <w:szCs w:val="24"/>
              </w:rPr>
              <w:t xml:space="preserve"> году</w:t>
            </w:r>
          </w:p>
        </w:tc>
        <w:tc>
          <w:tcPr>
            <w:tcW w:w="1276" w:type="dxa"/>
          </w:tcPr>
          <w:p w:rsidR="00046048" w:rsidRPr="000364FB" w:rsidRDefault="00046048" w:rsidP="00046048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Уточненные</w:t>
            </w:r>
          </w:p>
          <w:p w:rsidR="00046048" w:rsidRPr="000364FB" w:rsidRDefault="00046048" w:rsidP="00BB4C0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назначения 201</w:t>
            </w:r>
            <w:r w:rsidR="00BB4C0B" w:rsidRPr="000364FB">
              <w:rPr>
                <w:rFonts w:eastAsiaTheme="minorEastAsia"/>
                <w:sz w:val="24"/>
                <w:szCs w:val="24"/>
              </w:rPr>
              <w:t>9</w:t>
            </w:r>
            <w:r w:rsidRPr="000364FB">
              <w:rPr>
                <w:rFonts w:eastAsiaTheme="minorEastAsia"/>
                <w:sz w:val="24"/>
                <w:szCs w:val="24"/>
              </w:rPr>
              <w:t xml:space="preserve"> года, тыс. руб. </w:t>
            </w:r>
          </w:p>
        </w:tc>
        <w:tc>
          <w:tcPr>
            <w:tcW w:w="1134" w:type="dxa"/>
          </w:tcPr>
          <w:p w:rsidR="00046048" w:rsidRPr="000364FB" w:rsidRDefault="00046048" w:rsidP="00046048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 xml:space="preserve">Отклонения </w:t>
            </w:r>
          </w:p>
          <w:p w:rsidR="00046048" w:rsidRPr="000364FB" w:rsidRDefault="00046048" w:rsidP="00046048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(гр.3-гр.6),тыс. руб.</w:t>
            </w:r>
          </w:p>
        </w:tc>
        <w:tc>
          <w:tcPr>
            <w:tcW w:w="850" w:type="dxa"/>
          </w:tcPr>
          <w:p w:rsidR="00046048" w:rsidRPr="000364FB" w:rsidRDefault="00046048" w:rsidP="00046048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Процент исполнения</w:t>
            </w:r>
          </w:p>
          <w:p w:rsidR="00046048" w:rsidRPr="000364FB" w:rsidRDefault="00046048" w:rsidP="00046048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(гр.3:гр.6)</w:t>
            </w:r>
          </w:p>
        </w:tc>
      </w:tr>
      <w:tr w:rsidR="008C52F8" w:rsidRPr="000364FB" w:rsidTr="0098317A">
        <w:trPr>
          <w:trHeight w:val="301"/>
        </w:trPr>
        <w:tc>
          <w:tcPr>
            <w:tcW w:w="2205" w:type="dxa"/>
          </w:tcPr>
          <w:p w:rsidR="00046048" w:rsidRPr="000364FB" w:rsidRDefault="00046048" w:rsidP="00046048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046048" w:rsidRPr="000364FB" w:rsidRDefault="00046048" w:rsidP="00046048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46048" w:rsidRPr="000364FB" w:rsidRDefault="00046048" w:rsidP="00046048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46048" w:rsidRPr="000364FB" w:rsidRDefault="00046048" w:rsidP="00046048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46048" w:rsidRPr="000364FB" w:rsidRDefault="00046048" w:rsidP="00046048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46048" w:rsidRPr="000364FB" w:rsidRDefault="00046048" w:rsidP="00046048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46048" w:rsidRPr="000364FB" w:rsidRDefault="00046048" w:rsidP="00046048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46048" w:rsidRPr="000364FB" w:rsidRDefault="00046048" w:rsidP="00046048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8</w:t>
            </w:r>
          </w:p>
        </w:tc>
      </w:tr>
      <w:tr w:rsidR="00BB4C0B" w:rsidRPr="000364FB" w:rsidTr="0098317A">
        <w:tc>
          <w:tcPr>
            <w:tcW w:w="2205" w:type="dxa"/>
          </w:tcPr>
          <w:p w:rsidR="00BB4C0B" w:rsidRPr="000364FB" w:rsidRDefault="00BB4C0B" w:rsidP="0004604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481" w:type="dxa"/>
          </w:tcPr>
          <w:p w:rsidR="00BB4C0B" w:rsidRPr="000364FB" w:rsidRDefault="00BB4C0B" w:rsidP="00691B93">
            <w:pPr>
              <w:ind w:left="-74" w:hanging="142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37586,6</w:t>
            </w:r>
          </w:p>
        </w:tc>
        <w:tc>
          <w:tcPr>
            <w:tcW w:w="1276" w:type="dxa"/>
          </w:tcPr>
          <w:p w:rsidR="00BB4C0B" w:rsidRPr="000364FB" w:rsidRDefault="00BB4C0B" w:rsidP="00046048">
            <w:pPr>
              <w:ind w:left="-74" w:hanging="142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42926,2</w:t>
            </w:r>
          </w:p>
        </w:tc>
        <w:tc>
          <w:tcPr>
            <w:tcW w:w="1134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5339,6</w:t>
            </w:r>
          </w:p>
        </w:tc>
        <w:tc>
          <w:tcPr>
            <w:tcW w:w="850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114,2</w:t>
            </w:r>
          </w:p>
        </w:tc>
        <w:tc>
          <w:tcPr>
            <w:tcW w:w="1276" w:type="dxa"/>
          </w:tcPr>
          <w:p w:rsidR="00BB4C0B" w:rsidRPr="000364FB" w:rsidRDefault="00BB4C0B" w:rsidP="00BB4C0B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43250,9</w:t>
            </w:r>
          </w:p>
        </w:tc>
        <w:tc>
          <w:tcPr>
            <w:tcW w:w="1134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-324,7</w:t>
            </w:r>
          </w:p>
        </w:tc>
        <w:tc>
          <w:tcPr>
            <w:tcW w:w="850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99,2</w:t>
            </w:r>
          </w:p>
        </w:tc>
      </w:tr>
      <w:tr w:rsidR="00BB4C0B" w:rsidRPr="000364FB" w:rsidTr="0098317A">
        <w:tc>
          <w:tcPr>
            <w:tcW w:w="2205" w:type="dxa"/>
          </w:tcPr>
          <w:p w:rsidR="00BB4C0B" w:rsidRPr="000364FB" w:rsidRDefault="00BB4C0B" w:rsidP="0004604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1" w:type="dxa"/>
          </w:tcPr>
          <w:p w:rsidR="00BB4C0B" w:rsidRPr="000364FB" w:rsidRDefault="00BB4C0B" w:rsidP="00691B93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1301,1</w:t>
            </w:r>
          </w:p>
        </w:tc>
        <w:tc>
          <w:tcPr>
            <w:tcW w:w="1276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1256,9</w:t>
            </w:r>
          </w:p>
        </w:tc>
        <w:tc>
          <w:tcPr>
            <w:tcW w:w="1134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-44,2</w:t>
            </w:r>
          </w:p>
        </w:tc>
        <w:tc>
          <w:tcPr>
            <w:tcW w:w="850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96,6</w:t>
            </w:r>
          </w:p>
        </w:tc>
        <w:tc>
          <w:tcPr>
            <w:tcW w:w="1276" w:type="dxa"/>
          </w:tcPr>
          <w:p w:rsidR="00BB4C0B" w:rsidRPr="000364FB" w:rsidRDefault="00BB4C0B" w:rsidP="00BB4C0B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1294,2</w:t>
            </w:r>
          </w:p>
        </w:tc>
        <w:tc>
          <w:tcPr>
            <w:tcW w:w="1134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-37,3</w:t>
            </w:r>
          </w:p>
        </w:tc>
        <w:tc>
          <w:tcPr>
            <w:tcW w:w="850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97,1</w:t>
            </w:r>
          </w:p>
        </w:tc>
      </w:tr>
      <w:tr w:rsidR="00BB4C0B" w:rsidRPr="000364FB" w:rsidTr="0098317A">
        <w:tc>
          <w:tcPr>
            <w:tcW w:w="2205" w:type="dxa"/>
          </w:tcPr>
          <w:p w:rsidR="00BB4C0B" w:rsidRPr="000364FB" w:rsidRDefault="00BB4C0B" w:rsidP="0004604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81" w:type="dxa"/>
          </w:tcPr>
          <w:p w:rsidR="00BB4C0B" w:rsidRPr="000364FB" w:rsidRDefault="00BB4C0B" w:rsidP="00691B93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11828,3</w:t>
            </w:r>
          </w:p>
        </w:tc>
        <w:tc>
          <w:tcPr>
            <w:tcW w:w="1276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24747,8</w:t>
            </w:r>
          </w:p>
        </w:tc>
        <w:tc>
          <w:tcPr>
            <w:tcW w:w="1134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12919,5</w:t>
            </w:r>
          </w:p>
        </w:tc>
        <w:tc>
          <w:tcPr>
            <w:tcW w:w="850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209,2</w:t>
            </w:r>
          </w:p>
        </w:tc>
        <w:tc>
          <w:tcPr>
            <w:tcW w:w="1276" w:type="dxa"/>
          </w:tcPr>
          <w:p w:rsidR="00BB4C0B" w:rsidRPr="000364FB" w:rsidRDefault="00BB4C0B" w:rsidP="00BB4C0B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26203,2</w:t>
            </w:r>
          </w:p>
        </w:tc>
        <w:tc>
          <w:tcPr>
            <w:tcW w:w="1134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-1455,4</w:t>
            </w:r>
          </w:p>
        </w:tc>
        <w:tc>
          <w:tcPr>
            <w:tcW w:w="850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94,4</w:t>
            </w:r>
          </w:p>
        </w:tc>
      </w:tr>
      <w:tr w:rsidR="00BB4C0B" w:rsidRPr="000364FB" w:rsidTr="0098317A">
        <w:tc>
          <w:tcPr>
            <w:tcW w:w="2205" w:type="dxa"/>
          </w:tcPr>
          <w:p w:rsidR="00BB4C0B" w:rsidRPr="000364FB" w:rsidRDefault="00BB4C0B" w:rsidP="0004604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81" w:type="dxa"/>
          </w:tcPr>
          <w:p w:rsidR="00BB4C0B" w:rsidRPr="000364FB" w:rsidRDefault="00BB4C0B" w:rsidP="00691B93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13579,6</w:t>
            </w:r>
          </w:p>
        </w:tc>
        <w:tc>
          <w:tcPr>
            <w:tcW w:w="1276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24843,1</w:t>
            </w:r>
          </w:p>
        </w:tc>
        <w:tc>
          <w:tcPr>
            <w:tcW w:w="1134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11263,5</w:t>
            </w:r>
          </w:p>
        </w:tc>
        <w:tc>
          <w:tcPr>
            <w:tcW w:w="850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182,9</w:t>
            </w:r>
          </w:p>
        </w:tc>
        <w:tc>
          <w:tcPr>
            <w:tcW w:w="1276" w:type="dxa"/>
          </w:tcPr>
          <w:p w:rsidR="00BB4C0B" w:rsidRPr="000364FB" w:rsidRDefault="00BB4C0B" w:rsidP="00BB4C0B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26140,7</w:t>
            </w:r>
          </w:p>
        </w:tc>
        <w:tc>
          <w:tcPr>
            <w:tcW w:w="1134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-1297,6</w:t>
            </w:r>
          </w:p>
        </w:tc>
        <w:tc>
          <w:tcPr>
            <w:tcW w:w="850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95,0</w:t>
            </w:r>
          </w:p>
        </w:tc>
      </w:tr>
      <w:tr w:rsidR="00BB4C0B" w:rsidRPr="000364FB" w:rsidTr="0098317A">
        <w:tc>
          <w:tcPr>
            <w:tcW w:w="2205" w:type="dxa"/>
          </w:tcPr>
          <w:p w:rsidR="00BB4C0B" w:rsidRPr="000364FB" w:rsidRDefault="00BB4C0B" w:rsidP="0004604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81" w:type="dxa"/>
          </w:tcPr>
          <w:p w:rsidR="00BB4C0B" w:rsidRPr="000364FB" w:rsidRDefault="00BB4C0B" w:rsidP="00691B93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193,9</w:t>
            </w:r>
          </w:p>
        </w:tc>
        <w:tc>
          <w:tcPr>
            <w:tcW w:w="1276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62,7</w:t>
            </w:r>
          </w:p>
        </w:tc>
        <w:tc>
          <w:tcPr>
            <w:tcW w:w="1134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-131,2</w:t>
            </w:r>
          </w:p>
        </w:tc>
        <w:tc>
          <w:tcPr>
            <w:tcW w:w="850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32,3</w:t>
            </w:r>
          </w:p>
        </w:tc>
        <w:tc>
          <w:tcPr>
            <w:tcW w:w="1276" w:type="dxa"/>
          </w:tcPr>
          <w:p w:rsidR="00BB4C0B" w:rsidRPr="000364FB" w:rsidRDefault="00BB4C0B" w:rsidP="00BB4C0B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62,7</w:t>
            </w:r>
          </w:p>
        </w:tc>
        <w:tc>
          <w:tcPr>
            <w:tcW w:w="1134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BB4C0B" w:rsidRPr="000364FB" w:rsidTr="0098317A">
        <w:trPr>
          <w:trHeight w:val="99"/>
        </w:trPr>
        <w:tc>
          <w:tcPr>
            <w:tcW w:w="2205" w:type="dxa"/>
          </w:tcPr>
          <w:p w:rsidR="00BB4C0B" w:rsidRPr="000364FB" w:rsidRDefault="00BB4C0B" w:rsidP="0004604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481" w:type="dxa"/>
          </w:tcPr>
          <w:p w:rsidR="00BB4C0B" w:rsidRPr="000364FB" w:rsidRDefault="00BB4C0B" w:rsidP="00691B93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116910,1</w:t>
            </w:r>
          </w:p>
        </w:tc>
        <w:tc>
          <w:tcPr>
            <w:tcW w:w="1276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116711,5</w:t>
            </w:r>
          </w:p>
        </w:tc>
        <w:tc>
          <w:tcPr>
            <w:tcW w:w="1134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-198,6</w:t>
            </w:r>
          </w:p>
        </w:tc>
        <w:tc>
          <w:tcPr>
            <w:tcW w:w="850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99,8</w:t>
            </w:r>
          </w:p>
        </w:tc>
        <w:tc>
          <w:tcPr>
            <w:tcW w:w="1276" w:type="dxa"/>
          </w:tcPr>
          <w:p w:rsidR="00BB4C0B" w:rsidRPr="000364FB" w:rsidRDefault="00BB4C0B" w:rsidP="00BB4C0B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117910,0</w:t>
            </w:r>
          </w:p>
        </w:tc>
        <w:tc>
          <w:tcPr>
            <w:tcW w:w="1134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-1198,5</w:t>
            </w:r>
          </w:p>
        </w:tc>
        <w:tc>
          <w:tcPr>
            <w:tcW w:w="850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99,0</w:t>
            </w:r>
          </w:p>
        </w:tc>
      </w:tr>
      <w:tr w:rsidR="00BB4C0B" w:rsidRPr="000364FB" w:rsidTr="0098317A">
        <w:tc>
          <w:tcPr>
            <w:tcW w:w="2205" w:type="dxa"/>
          </w:tcPr>
          <w:p w:rsidR="00BB4C0B" w:rsidRPr="000364FB" w:rsidRDefault="00BB4C0B" w:rsidP="0004604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81" w:type="dxa"/>
          </w:tcPr>
          <w:p w:rsidR="00BB4C0B" w:rsidRPr="000364FB" w:rsidRDefault="00BB4C0B" w:rsidP="00691B93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17297,9</w:t>
            </w:r>
          </w:p>
        </w:tc>
        <w:tc>
          <w:tcPr>
            <w:tcW w:w="1276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53867,8</w:t>
            </w:r>
          </w:p>
        </w:tc>
        <w:tc>
          <w:tcPr>
            <w:tcW w:w="1134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36569,9</w:t>
            </w:r>
          </w:p>
        </w:tc>
        <w:tc>
          <w:tcPr>
            <w:tcW w:w="850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311,4</w:t>
            </w:r>
          </w:p>
        </w:tc>
        <w:tc>
          <w:tcPr>
            <w:tcW w:w="1276" w:type="dxa"/>
          </w:tcPr>
          <w:p w:rsidR="00BB4C0B" w:rsidRPr="000364FB" w:rsidRDefault="00BB4C0B" w:rsidP="00BB4C0B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54257,1</w:t>
            </w:r>
          </w:p>
        </w:tc>
        <w:tc>
          <w:tcPr>
            <w:tcW w:w="1134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-389,3</w:t>
            </w:r>
          </w:p>
        </w:tc>
        <w:tc>
          <w:tcPr>
            <w:tcW w:w="850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99,3</w:t>
            </w:r>
          </w:p>
        </w:tc>
      </w:tr>
      <w:tr w:rsidR="00BB4C0B" w:rsidRPr="000364FB" w:rsidTr="0098317A">
        <w:tc>
          <w:tcPr>
            <w:tcW w:w="2205" w:type="dxa"/>
          </w:tcPr>
          <w:p w:rsidR="00BB4C0B" w:rsidRPr="000364FB" w:rsidRDefault="00BB4C0B" w:rsidP="0004604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Здравоохранение</w:t>
            </w:r>
          </w:p>
        </w:tc>
        <w:tc>
          <w:tcPr>
            <w:tcW w:w="1481" w:type="dxa"/>
          </w:tcPr>
          <w:p w:rsidR="00BB4C0B" w:rsidRPr="000364FB" w:rsidRDefault="00BB4C0B" w:rsidP="00691B93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234,9</w:t>
            </w:r>
          </w:p>
        </w:tc>
        <w:tc>
          <w:tcPr>
            <w:tcW w:w="1276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603,9</w:t>
            </w:r>
          </w:p>
        </w:tc>
        <w:tc>
          <w:tcPr>
            <w:tcW w:w="850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357,1</w:t>
            </w:r>
          </w:p>
        </w:tc>
        <w:tc>
          <w:tcPr>
            <w:tcW w:w="1276" w:type="dxa"/>
          </w:tcPr>
          <w:p w:rsidR="00BB4C0B" w:rsidRPr="000364FB" w:rsidRDefault="00BB4C0B" w:rsidP="00BB4C0B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BB4C0B" w:rsidRPr="000364FB" w:rsidTr="0098317A">
        <w:tc>
          <w:tcPr>
            <w:tcW w:w="2205" w:type="dxa"/>
          </w:tcPr>
          <w:p w:rsidR="00BB4C0B" w:rsidRPr="000364FB" w:rsidRDefault="00BB4C0B" w:rsidP="0004604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Социальная политика</w:t>
            </w:r>
          </w:p>
        </w:tc>
        <w:tc>
          <w:tcPr>
            <w:tcW w:w="1481" w:type="dxa"/>
          </w:tcPr>
          <w:p w:rsidR="00BB4C0B" w:rsidRPr="000364FB" w:rsidRDefault="00BB4C0B" w:rsidP="00691B93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6975,7</w:t>
            </w:r>
          </w:p>
        </w:tc>
        <w:tc>
          <w:tcPr>
            <w:tcW w:w="1276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10269,6</w:t>
            </w:r>
          </w:p>
        </w:tc>
        <w:tc>
          <w:tcPr>
            <w:tcW w:w="1134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3293,9</w:t>
            </w:r>
          </w:p>
        </w:tc>
        <w:tc>
          <w:tcPr>
            <w:tcW w:w="850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147,2</w:t>
            </w:r>
          </w:p>
        </w:tc>
        <w:tc>
          <w:tcPr>
            <w:tcW w:w="1276" w:type="dxa"/>
          </w:tcPr>
          <w:p w:rsidR="00BB4C0B" w:rsidRPr="000364FB" w:rsidRDefault="00BB4C0B" w:rsidP="00BB4C0B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10274,0</w:t>
            </w:r>
          </w:p>
        </w:tc>
        <w:tc>
          <w:tcPr>
            <w:tcW w:w="1134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-4,4</w:t>
            </w:r>
          </w:p>
        </w:tc>
        <w:tc>
          <w:tcPr>
            <w:tcW w:w="850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99,95</w:t>
            </w:r>
          </w:p>
        </w:tc>
      </w:tr>
      <w:tr w:rsidR="00BB4C0B" w:rsidRPr="000364FB" w:rsidTr="0098317A">
        <w:tc>
          <w:tcPr>
            <w:tcW w:w="2205" w:type="dxa"/>
          </w:tcPr>
          <w:p w:rsidR="00BB4C0B" w:rsidRPr="000364FB" w:rsidRDefault="00BB4C0B" w:rsidP="0004604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81" w:type="dxa"/>
          </w:tcPr>
          <w:p w:rsidR="00BB4C0B" w:rsidRPr="000364FB" w:rsidRDefault="00BB4C0B" w:rsidP="00691B93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3558,9</w:t>
            </w:r>
          </w:p>
        </w:tc>
        <w:tc>
          <w:tcPr>
            <w:tcW w:w="1276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4233,3</w:t>
            </w:r>
          </w:p>
        </w:tc>
        <w:tc>
          <w:tcPr>
            <w:tcW w:w="1134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674,4</w:t>
            </w:r>
          </w:p>
        </w:tc>
        <w:tc>
          <w:tcPr>
            <w:tcW w:w="850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118,9</w:t>
            </w:r>
          </w:p>
        </w:tc>
        <w:tc>
          <w:tcPr>
            <w:tcW w:w="1276" w:type="dxa"/>
          </w:tcPr>
          <w:p w:rsidR="00BB4C0B" w:rsidRPr="000364FB" w:rsidRDefault="00BB4C0B" w:rsidP="00BB4C0B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4574,4</w:t>
            </w:r>
          </w:p>
        </w:tc>
        <w:tc>
          <w:tcPr>
            <w:tcW w:w="1134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-341,1</w:t>
            </w:r>
          </w:p>
        </w:tc>
        <w:tc>
          <w:tcPr>
            <w:tcW w:w="850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92,5</w:t>
            </w:r>
          </w:p>
        </w:tc>
      </w:tr>
      <w:tr w:rsidR="00BB4C0B" w:rsidRPr="000364FB" w:rsidTr="0098317A">
        <w:tc>
          <w:tcPr>
            <w:tcW w:w="2205" w:type="dxa"/>
          </w:tcPr>
          <w:p w:rsidR="00BB4C0B" w:rsidRPr="000364FB" w:rsidRDefault="00BB4C0B" w:rsidP="0004604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81" w:type="dxa"/>
          </w:tcPr>
          <w:p w:rsidR="00BB4C0B" w:rsidRPr="000364FB" w:rsidRDefault="00BB4C0B" w:rsidP="00691B93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641,5</w:t>
            </w:r>
          </w:p>
        </w:tc>
        <w:tc>
          <w:tcPr>
            <w:tcW w:w="1276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650,0</w:t>
            </w:r>
          </w:p>
        </w:tc>
        <w:tc>
          <w:tcPr>
            <w:tcW w:w="1134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8,5</w:t>
            </w:r>
          </w:p>
        </w:tc>
        <w:tc>
          <w:tcPr>
            <w:tcW w:w="850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101,3</w:t>
            </w:r>
          </w:p>
        </w:tc>
        <w:tc>
          <w:tcPr>
            <w:tcW w:w="1276" w:type="dxa"/>
          </w:tcPr>
          <w:p w:rsidR="00BB4C0B" w:rsidRPr="000364FB" w:rsidRDefault="00BB4C0B" w:rsidP="00BB4C0B">
            <w:pPr>
              <w:jc w:val="right"/>
              <w:rPr>
                <w:rFonts w:eastAsiaTheme="minorEastAsia"/>
                <w:bCs/>
                <w:sz w:val="24"/>
                <w:szCs w:val="24"/>
              </w:rPr>
            </w:pPr>
            <w:r w:rsidRPr="000364FB">
              <w:rPr>
                <w:rFonts w:eastAsiaTheme="minorEastAsia"/>
                <w:bCs/>
                <w:sz w:val="24"/>
                <w:szCs w:val="24"/>
              </w:rPr>
              <w:t>650,0</w:t>
            </w:r>
          </w:p>
        </w:tc>
        <w:tc>
          <w:tcPr>
            <w:tcW w:w="1134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BB4C0B" w:rsidRPr="000364FB" w:rsidTr="0098317A">
        <w:tc>
          <w:tcPr>
            <w:tcW w:w="2205" w:type="dxa"/>
          </w:tcPr>
          <w:p w:rsidR="00BB4C0B" w:rsidRPr="000364FB" w:rsidRDefault="00BB4C0B" w:rsidP="0004604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 xml:space="preserve">Межбюджетные трансферты общего характера бюджетам субъектов РФ и муниципальных </w:t>
            </w:r>
            <w:r w:rsidRPr="000364FB">
              <w:rPr>
                <w:rFonts w:eastAsiaTheme="minorEastAsia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1481" w:type="dxa"/>
          </w:tcPr>
          <w:p w:rsidR="00BB4C0B" w:rsidRPr="000364FB" w:rsidRDefault="00BB4C0B" w:rsidP="00691B93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lastRenderedPageBreak/>
              <w:t>13804,3</w:t>
            </w:r>
          </w:p>
        </w:tc>
        <w:tc>
          <w:tcPr>
            <w:tcW w:w="1276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16874,1</w:t>
            </w:r>
          </w:p>
        </w:tc>
        <w:tc>
          <w:tcPr>
            <w:tcW w:w="1134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3069,8</w:t>
            </w:r>
          </w:p>
        </w:tc>
        <w:tc>
          <w:tcPr>
            <w:tcW w:w="850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122,2</w:t>
            </w:r>
          </w:p>
        </w:tc>
        <w:tc>
          <w:tcPr>
            <w:tcW w:w="1276" w:type="dxa"/>
          </w:tcPr>
          <w:p w:rsidR="00BB4C0B" w:rsidRPr="000364FB" w:rsidRDefault="00BB4C0B" w:rsidP="00BB4C0B">
            <w:pPr>
              <w:jc w:val="right"/>
              <w:rPr>
                <w:rFonts w:eastAsiaTheme="minorEastAsia"/>
                <w:bCs/>
                <w:sz w:val="24"/>
                <w:szCs w:val="24"/>
              </w:rPr>
            </w:pPr>
            <w:r w:rsidRPr="000364FB">
              <w:rPr>
                <w:rFonts w:eastAsiaTheme="minorEastAsia"/>
                <w:bCs/>
                <w:sz w:val="24"/>
                <w:szCs w:val="24"/>
              </w:rPr>
              <w:t>16874,1</w:t>
            </w:r>
          </w:p>
        </w:tc>
        <w:tc>
          <w:tcPr>
            <w:tcW w:w="1134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0364FB"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BB4C0B" w:rsidRPr="000364FB" w:rsidTr="0098317A">
        <w:trPr>
          <w:trHeight w:val="322"/>
        </w:trPr>
        <w:tc>
          <w:tcPr>
            <w:tcW w:w="2205" w:type="dxa"/>
          </w:tcPr>
          <w:p w:rsidR="00BB4C0B" w:rsidRPr="000364FB" w:rsidRDefault="00BB4C0B" w:rsidP="0004604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0364FB">
              <w:rPr>
                <w:rFonts w:eastAsiaTheme="minorEastAsia"/>
                <w:b/>
                <w:sz w:val="24"/>
                <w:szCs w:val="24"/>
              </w:rPr>
              <w:lastRenderedPageBreak/>
              <w:t>Всего расходов</w:t>
            </w:r>
          </w:p>
        </w:tc>
        <w:tc>
          <w:tcPr>
            <w:tcW w:w="1481" w:type="dxa"/>
          </w:tcPr>
          <w:p w:rsidR="00BB4C0B" w:rsidRPr="000364FB" w:rsidRDefault="00BB4C0B" w:rsidP="00691B93">
            <w:pPr>
              <w:contextualSpacing/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0364FB">
              <w:rPr>
                <w:rFonts w:eastAsiaTheme="minorEastAsia"/>
                <w:b/>
                <w:sz w:val="24"/>
                <w:szCs w:val="24"/>
              </w:rPr>
              <w:t>223912,8</w:t>
            </w:r>
          </w:p>
        </w:tc>
        <w:tc>
          <w:tcPr>
            <w:tcW w:w="1276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0364FB">
              <w:rPr>
                <w:rFonts w:eastAsiaTheme="minorEastAsia"/>
                <w:b/>
                <w:sz w:val="24"/>
                <w:szCs w:val="24"/>
              </w:rPr>
              <w:t>297281,8</w:t>
            </w:r>
          </w:p>
        </w:tc>
        <w:tc>
          <w:tcPr>
            <w:tcW w:w="1134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0364FB">
              <w:rPr>
                <w:rFonts w:eastAsiaTheme="minorEastAsia"/>
                <w:b/>
                <w:sz w:val="24"/>
                <w:szCs w:val="24"/>
              </w:rPr>
              <w:t>73369,0</w:t>
            </w:r>
          </w:p>
        </w:tc>
        <w:tc>
          <w:tcPr>
            <w:tcW w:w="850" w:type="dxa"/>
          </w:tcPr>
          <w:p w:rsidR="00BB4C0B" w:rsidRPr="000364FB" w:rsidRDefault="00BB4C0B" w:rsidP="00046048">
            <w:pPr>
              <w:contextualSpacing/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0364FB">
              <w:rPr>
                <w:rFonts w:eastAsiaTheme="minorEastAsia"/>
                <w:b/>
                <w:sz w:val="24"/>
                <w:szCs w:val="24"/>
              </w:rPr>
              <w:t>132,8</w:t>
            </w:r>
          </w:p>
        </w:tc>
        <w:tc>
          <w:tcPr>
            <w:tcW w:w="1276" w:type="dxa"/>
          </w:tcPr>
          <w:p w:rsidR="00BB4C0B" w:rsidRPr="000364FB" w:rsidRDefault="000364FB" w:rsidP="00245A80">
            <w:pPr>
              <w:autoSpaceDE w:val="0"/>
              <w:autoSpaceDN w:val="0"/>
              <w:adjustRightInd w:val="0"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BB4C0B" w:rsidRPr="000364FB">
              <w:rPr>
                <w:b/>
                <w:sz w:val="24"/>
                <w:szCs w:val="24"/>
              </w:rPr>
              <w:t>302330,1</w:t>
            </w:r>
          </w:p>
        </w:tc>
        <w:tc>
          <w:tcPr>
            <w:tcW w:w="1134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0364FB">
              <w:rPr>
                <w:rFonts w:eastAsiaTheme="minorEastAsia"/>
                <w:b/>
                <w:sz w:val="24"/>
                <w:szCs w:val="24"/>
              </w:rPr>
              <w:t>-5048,3</w:t>
            </w:r>
          </w:p>
        </w:tc>
        <w:tc>
          <w:tcPr>
            <w:tcW w:w="850" w:type="dxa"/>
          </w:tcPr>
          <w:p w:rsidR="00BB4C0B" w:rsidRPr="000364FB" w:rsidRDefault="00E1325C" w:rsidP="00046048">
            <w:pPr>
              <w:contextualSpacing/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0364FB">
              <w:rPr>
                <w:rFonts w:eastAsiaTheme="minorEastAsia"/>
                <w:b/>
                <w:sz w:val="24"/>
                <w:szCs w:val="24"/>
              </w:rPr>
              <w:t>98,3</w:t>
            </w:r>
          </w:p>
        </w:tc>
      </w:tr>
    </w:tbl>
    <w:p w:rsidR="00046048" w:rsidRPr="006B0653" w:rsidRDefault="00046048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Представительного</w:t>
      </w:r>
      <w:r w:rsidR="00E6768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района от </w:t>
      </w:r>
      <w:r w:rsidR="0045398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45398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45398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 в решение от 1</w:t>
      </w:r>
      <w:r w:rsidR="0045398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45398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5398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приняты  расходные обязательства в сумме </w:t>
      </w:r>
      <w:r w:rsidR="0045398E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303230,1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45398E" w:rsidRPr="006B0653" w:rsidRDefault="00046048" w:rsidP="0045398E">
      <w:pPr>
        <w:pStyle w:val="af3"/>
        <w:contextualSpacing/>
        <w:jc w:val="both"/>
        <w:rPr>
          <w:sz w:val="28"/>
          <w:szCs w:val="28"/>
        </w:rPr>
      </w:pPr>
      <w:r w:rsidRPr="006B0653">
        <w:rPr>
          <w:rFonts w:eastAsiaTheme="minorEastAsia"/>
          <w:sz w:val="28"/>
          <w:szCs w:val="28"/>
        </w:rPr>
        <w:t xml:space="preserve">           Согласно пояснительной за</w:t>
      </w:r>
      <w:r w:rsidR="0045398E" w:rsidRPr="006B0653">
        <w:rPr>
          <w:rFonts w:eastAsiaTheme="minorEastAsia"/>
          <w:sz w:val="28"/>
          <w:szCs w:val="28"/>
        </w:rPr>
        <w:t xml:space="preserve">писке Управления финансов сумма </w:t>
      </w:r>
      <w:r w:rsidRPr="006B0653">
        <w:rPr>
          <w:rFonts w:eastAsiaTheme="minorEastAsia"/>
          <w:sz w:val="28"/>
          <w:szCs w:val="28"/>
        </w:rPr>
        <w:t>экономического эффекта от  проводимых мероприятий в 201</w:t>
      </w:r>
      <w:r w:rsidR="0045398E" w:rsidRPr="006B0653">
        <w:rPr>
          <w:rFonts w:eastAsiaTheme="minorEastAsia"/>
          <w:sz w:val="28"/>
          <w:szCs w:val="28"/>
        </w:rPr>
        <w:t xml:space="preserve">9 </w:t>
      </w:r>
      <w:r w:rsidRPr="006B0653">
        <w:rPr>
          <w:rFonts w:eastAsiaTheme="minorEastAsia"/>
          <w:sz w:val="28"/>
          <w:szCs w:val="28"/>
        </w:rPr>
        <w:t xml:space="preserve"> году  составила </w:t>
      </w:r>
      <w:r w:rsidR="0045398E" w:rsidRPr="006B0653">
        <w:rPr>
          <w:sz w:val="28"/>
          <w:szCs w:val="28"/>
        </w:rPr>
        <w:t>1463,0 тыс. рублей из них:</w:t>
      </w:r>
    </w:p>
    <w:p w:rsidR="0045398E" w:rsidRPr="006B0653" w:rsidRDefault="0045398E" w:rsidP="0045398E">
      <w:pPr>
        <w:pStyle w:val="af3"/>
        <w:contextualSpacing/>
        <w:jc w:val="both"/>
        <w:rPr>
          <w:color w:val="000000"/>
          <w:sz w:val="28"/>
          <w:szCs w:val="28"/>
        </w:rPr>
      </w:pPr>
      <w:r w:rsidRPr="006B0653">
        <w:rPr>
          <w:color w:val="000000"/>
          <w:sz w:val="28"/>
          <w:szCs w:val="28"/>
        </w:rPr>
        <w:t xml:space="preserve">            по отраслям социальной сферы и</w:t>
      </w:r>
      <w:r w:rsidR="0098317A" w:rsidRPr="006B0653">
        <w:rPr>
          <w:color w:val="000000"/>
          <w:sz w:val="28"/>
          <w:szCs w:val="28"/>
        </w:rPr>
        <w:t xml:space="preserve"> по</w:t>
      </w:r>
      <w:r w:rsidRPr="006B0653">
        <w:rPr>
          <w:color w:val="000000"/>
          <w:sz w:val="28"/>
          <w:szCs w:val="28"/>
        </w:rPr>
        <w:t xml:space="preserve"> казенн</w:t>
      </w:r>
      <w:r w:rsidR="0098317A" w:rsidRPr="006B0653">
        <w:rPr>
          <w:color w:val="000000"/>
          <w:sz w:val="28"/>
          <w:szCs w:val="28"/>
        </w:rPr>
        <w:t>ым</w:t>
      </w:r>
      <w:r w:rsidRPr="006B0653">
        <w:rPr>
          <w:color w:val="000000"/>
          <w:sz w:val="28"/>
          <w:szCs w:val="28"/>
        </w:rPr>
        <w:t xml:space="preserve"> учреждени</w:t>
      </w:r>
      <w:r w:rsidR="0098317A" w:rsidRPr="006B0653">
        <w:rPr>
          <w:color w:val="000000"/>
          <w:sz w:val="28"/>
          <w:szCs w:val="28"/>
        </w:rPr>
        <w:t>ям</w:t>
      </w:r>
      <w:r w:rsidRPr="006B0653">
        <w:rPr>
          <w:color w:val="000000"/>
          <w:sz w:val="28"/>
          <w:szCs w:val="28"/>
        </w:rPr>
        <w:t xml:space="preserve"> (образованию, культуре и физической культуре и спорту и КУ ЦОБ УБС) экономия расходов на текущее содержание учреждений составила 8,0 тыс. рублей;</w:t>
      </w:r>
    </w:p>
    <w:p w:rsidR="00046048" w:rsidRPr="006B0653" w:rsidRDefault="0045398E" w:rsidP="00992C91">
      <w:pPr>
        <w:pStyle w:val="af3"/>
        <w:contextualSpacing/>
        <w:jc w:val="both"/>
        <w:rPr>
          <w:color w:val="000000"/>
          <w:sz w:val="28"/>
          <w:szCs w:val="28"/>
        </w:rPr>
      </w:pPr>
      <w:r w:rsidRPr="006B0653">
        <w:rPr>
          <w:color w:val="000000"/>
          <w:sz w:val="28"/>
          <w:szCs w:val="28"/>
        </w:rPr>
        <w:t xml:space="preserve">        по результатам конкурсных процедур – 1455,0 тыс. рублей, из них 9,4 тыс. рублей по управлению финансов по расходам, совершенных через систему </w:t>
      </w:r>
      <w:r w:rsidR="00240EA4" w:rsidRPr="006B0653">
        <w:rPr>
          <w:color w:val="000000"/>
          <w:sz w:val="28"/>
          <w:szCs w:val="28"/>
        </w:rPr>
        <w:t>«Э</w:t>
      </w:r>
      <w:r w:rsidRPr="006B0653">
        <w:rPr>
          <w:color w:val="000000"/>
          <w:sz w:val="28"/>
          <w:szCs w:val="28"/>
        </w:rPr>
        <w:t>лектронный магазин</w:t>
      </w:r>
      <w:r w:rsidR="00240EA4" w:rsidRPr="006B0653">
        <w:rPr>
          <w:color w:val="000000"/>
          <w:sz w:val="28"/>
          <w:szCs w:val="28"/>
        </w:rPr>
        <w:t>»</w:t>
      </w:r>
      <w:r w:rsidRPr="006B0653">
        <w:rPr>
          <w:color w:val="000000"/>
          <w:sz w:val="28"/>
          <w:szCs w:val="28"/>
        </w:rPr>
        <w:t xml:space="preserve"> и 1445,7 тыс. рублей  по администрации района в рамках</w:t>
      </w:r>
      <w:r w:rsidR="00245A80" w:rsidRPr="006B0653">
        <w:rPr>
          <w:color w:val="000000"/>
          <w:sz w:val="28"/>
          <w:szCs w:val="28"/>
        </w:rPr>
        <w:t xml:space="preserve"> программных мероприятий.</w:t>
      </w:r>
    </w:p>
    <w:p w:rsidR="00046048" w:rsidRDefault="00046048" w:rsidP="00046048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 Расходы бюджета района по разделам по подразделам и подразделам классификации расходов</w:t>
      </w:r>
    </w:p>
    <w:p w:rsidR="00174F27" w:rsidRPr="006B0653" w:rsidRDefault="00174F27" w:rsidP="00046048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5.2.1. Раздел «Общегосударственные расходы»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разделу 0100 «Общегосударственные вопросы»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B5384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42926,2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5384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</w:t>
      </w:r>
      <w:r w:rsidR="00992C9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годовых назначений с учетом увеличения  лимитов бюджетных обязательств. Доля расходов по данному разделу в общем объеме расходов бюджета района составила </w:t>
      </w:r>
      <w:r w:rsidR="00B5384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201</w:t>
      </w:r>
      <w:r w:rsidR="00B5384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</w:t>
      </w:r>
      <w:r w:rsidR="00B5384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046048" w:rsidRPr="006B0653" w:rsidRDefault="00046048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201</w:t>
      </w:r>
      <w:r w:rsidR="00DF18F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на: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функционирование органов местного самоуправления района, в том числе представительных органов власти – </w:t>
      </w:r>
      <w:r w:rsidR="00DF18F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23069,9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-обеспечение деятельности управления финансов – </w:t>
      </w:r>
      <w:r w:rsidR="00DF18F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4736,7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судебная система – </w:t>
      </w:r>
      <w:r w:rsidR="00DF18F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другие общегосударственные вопросы –</w:t>
      </w:r>
      <w:r w:rsidR="00DF18F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15116,8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членский взнос в Ассоциацию – 82,4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поддержка общественных организаций – </w:t>
      </w:r>
      <w:r w:rsidR="00DF18F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312,5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оценка недвижимости,  регулирование отношений по муниципальной собственности – </w:t>
      </w:r>
      <w:r w:rsidR="00DF18F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280,0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распоряжение, пользование и владение муниципальным имуществом – </w:t>
      </w:r>
      <w:r w:rsidR="009A362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793,1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субсидии на выполнение муниципального задания в сфере деятельности многофункционального центра – </w:t>
      </w:r>
      <w:r w:rsidR="009A362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1504,0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 за счет средств областного бюджета </w:t>
      </w:r>
      <w:r w:rsidR="009A362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930,4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за счет средств бюджета  района – </w:t>
      </w:r>
      <w:r w:rsidR="009A362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573,6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</w:t>
      </w:r>
      <w:r w:rsidR="009A362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районную целевую программу «Развитие туризма в Междуреченском муниципальном районе» - </w:t>
      </w:r>
      <w:r w:rsidR="0065278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101,9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652783" w:rsidRPr="006B0653" w:rsidRDefault="00652783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иные межбюджетные  трансферты поселению Туровецкое на приобретение автомашины – 650,0 тыс. рублей;</w:t>
      </w:r>
    </w:p>
    <w:p w:rsidR="00046048" w:rsidRPr="006B0653" w:rsidRDefault="00046048" w:rsidP="00046048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стимулирование органов местного самоуправления за достижение наилучших результатов по социально - экономическому развитию – </w:t>
      </w:r>
      <w:r w:rsidR="0065278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содержание казенного учреждения по обслуживанию учреждений бюджетной сферы – </w:t>
      </w:r>
      <w:r w:rsidR="0065278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3734,9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содержание казенного учреждения по осуществлению централизованного  бюджетного учета и отчетности – </w:t>
      </w:r>
      <w:r w:rsidR="0065278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7531,6 тыс. рублей.</w:t>
      </w:r>
    </w:p>
    <w:p w:rsidR="00046048" w:rsidRPr="006B0653" w:rsidRDefault="00240EA4" w:rsidP="00652783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счет резервного фонда</w:t>
      </w:r>
      <w:r w:rsidR="0065278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не осуществлялись. </w:t>
      </w:r>
      <w:r w:rsidR="0065278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расходуются в</w:t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постановлением Главы Междуреченского муниципального района от 05 мая 2012 года № 173 «Об утверждении Положения о  порядке использования средств резервного фонда администрации района» средства резервного фонда администрации района направляются на финансовое обеспечение непредвиденных расходов, в том числе:</w:t>
      </w:r>
    </w:p>
    <w:p w:rsidR="00046048" w:rsidRPr="006B0653" w:rsidRDefault="00046048" w:rsidP="000460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Предупреждение и ликвидацию чрезвычайных ситуаций природного и техногенного характера, определенных </w:t>
      </w:r>
      <w:hyperlink r:id="rId14" w:history="1">
        <w:r w:rsidRPr="006B0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</w:t>
        </w:r>
      </w:hyperlink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 (далее - чрезвычайные ситуации), ликвидацию последствий террористических актов.</w:t>
      </w:r>
    </w:p>
    <w:p w:rsidR="00046048" w:rsidRPr="006B0653" w:rsidRDefault="00046048" w:rsidP="000460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Мероприятия по ликвидации и предупреждению стихийных бедствий, аварийных и чрезвычайных ситуаций.</w:t>
      </w:r>
    </w:p>
    <w:p w:rsidR="00046048" w:rsidRPr="006B0653" w:rsidRDefault="00046048" w:rsidP="000460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Оказание помощи пострадавшим вследствие стихийных бедствий, аварийных и чрезвычайных ситуаций.</w:t>
      </w:r>
    </w:p>
    <w:p w:rsidR="00046048" w:rsidRPr="006B0653" w:rsidRDefault="00046048" w:rsidP="000460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Аварийно-спасательные и аварийно-восстановительные мероприятия.</w:t>
      </w:r>
    </w:p>
    <w:p w:rsidR="00046048" w:rsidRPr="006B0653" w:rsidRDefault="00046048" w:rsidP="000460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Приобретение медикаментов для учреждений бюджетной сферы для использования их при возникновении экстремальных ситуаций.</w:t>
      </w:r>
    </w:p>
    <w:p w:rsidR="00652783" w:rsidRPr="006B0653" w:rsidRDefault="00652783" w:rsidP="000460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таких случаев не происходило.</w:t>
      </w:r>
    </w:p>
    <w:p w:rsidR="00046048" w:rsidRPr="006B0653" w:rsidRDefault="00046048" w:rsidP="0004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6048" w:rsidRDefault="00046048" w:rsidP="00992C9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5.2.2. Раздел   «Национальная безопасность и правоохранительная деятельность»</w:t>
      </w:r>
    </w:p>
    <w:p w:rsidR="000364FB" w:rsidRPr="006B0653" w:rsidRDefault="000364FB" w:rsidP="00992C9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разделу 0300 «Национальная безопасность и правоохранительная деятельность»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A72F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1256,9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72F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 от годовых назначений. Доля расходов по данному разделу в общем объеме расходов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бюджета района составила </w:t>
      </w:r>
      <w:r w:rsidR="00A72F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В 201</w:t>
      </w:r>
      <w:r w:rsidR="00A72F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году исполнение составило 99,</w:t>
      </w:r>
      <w:r w:rsidR="00A72F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 процента.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201</w:t>
      </w:r>
      <w:r w:rsidR="00A72F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на проведение работ по предотвращению чрезвычайных ситуаций – 116</w:t>
      </w:r>
      <w:r w:rsidR="00992C9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1,6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 на содержание единой дежурной диспетчерской службы – 111</w:t>
      </w:r>
      <w:r w:rsidR="00A72F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72F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 тыс. рублей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(на заработную плату – </w:t>
      </w:r>
      <w:r w:rsidR="00A72F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995,9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руб. и на   те</w:t>
      </w:r>
      <w:r w:rsidR="00A72F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кущие расходы  </w:t>
      </w:r>
      <w:r w:rsidR="0071338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115,7</w:t>
      </w:r>
      <w:r w:rsidR="00A72F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руб.) и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 абонентскую  плату  на содержание Грязовецкого  «Аварийно-спасательного отряда» в сумме 50,0 тыс. рублей. 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 0314 «Другие вопросы в области национальной безопасности и правоохранительной деятельности» отражены расходы на реализацию мероприятий муниципальной программы «Обеспечение законности, правопорядка и общественной безопасности в Междуреченском муниципальном районе на 201</w:t>
      </w:r>
      <w:r w:rsidR="0071338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</w:t>
      </w:r>
      <w:r w:rsidR="0071338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в сумме </w:t>
      </w:r>
      <w:r w:rsidR="0071338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95,3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 счет субсидии из областного бюджета на внедрение и (или) эксплуатацию аппаратно-программного комплекса «Безопасный город» - </w:t>
      </w:r>
      <w:r w:rsidR="0071338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48,6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софинансирование за счет средств бюджета района -</w:t>
      </w:r>
      <w:r w:rsidR="0071338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2,6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71338A" w:rsidRPr="006B0653" w:rsidRDefault="0071338A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приобретение спасательных средств -1,4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обследования  дна речки Сухона в местах массового отдыха – </w:t>
      </w:r>
      <w:r w:rsidR="0071338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 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1338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установка видеокамер,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предупреждение опасного поведения участников дорожного движения -</w:t>
      </w:r>
      <w:r w:rsidR="0071338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профилактика беспризорности и противодействие незаконному обороту наркотиков -2,0 тыс. рублей</w:t>
      </w:r>
      <w:r w:rsidR="0071338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мероприятия по снижению рисков и смягчению последствий чрезвычайных ситуаций природного и техногенн</w:t>
      </w:r>
      <w:r w:rsidR="0071338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характера – 1,</w:t>
      </w:r>
      <w:r w:rsidR="00992C9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1338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Default="00046048" w:rsidP="00046048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5.2.3. Раздел «Национальная экономика</w:t>
      </w:r>
    </w:p>
    <w:p w:rsidR="000364FB" w:rsidRPr="006B0653" w:rsidRDefault="000364FB" w:rsidP="00046048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46048" w:rsidRPr="006B0653" w:rsidRDefault="00992C91" w:rsidP="00992C9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="00046048"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разделу 0400 «Национальная экономика»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665FA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24747,8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65FA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94,4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годовых назначений с учетом увеличения лимитов бюджетных обязательств. Доля расходов по данному разделу в общем объеме расходов бюджета района составила 5,3 процента. В 201</w:t>
      </w:r>
      <w:r w:rsidR="00665FA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году исполнение составило  </w:t>
      </w:r>
      <w:r w:rsidR="00665FA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92,2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046048" w:rsidRPr="006B0653" w:rsidRDefault="00046048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201</w:t>
      </w:r>
      <w:r w:rsidR="00665FA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на:</w:t>
      </w:r>
    </w:p>
    <w:p w:rsidR="00046048" w:rsidRPr="006B0653" w:rsidRDefault="00046048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реализацию мероприятий по созданию занятости населения Междуреченского муниципального района (занятость  детей и подростков) – </w:t>
      </w:r>
      <w:r w:rsidR="00665FA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расходы по возмещению убытков по социально-значимым внутрирайонным маршрутам автотранспорта – </w:t>
      </w:r>
      <w:r w:rsidR="00665FA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740,7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- </w:t>
      </w:r>
      <w:r w:rsidR="00665FA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покрытие убытков по социально-значимым маршрутам водным транспортом -</w:t>
      </w:r>
      <w:r w:rsidR="00665FA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874,2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0070C0"/>
          <w:sz w:val="28"/>
          <w:szCs w:val="28"/>
          <w:lang w:eastAsia="ru-RU"/>
        </w:rPr>
        <w:lastRenderedPageBreak/>
        <w:t xml:space="preserve">       -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устройство и  содержание ледовой переправы через р. Сухона и обустройство съезда к ней (за счет дорожного фонда) – </w:t>
      </w:r>
      <w:r w:rsidR="00497BB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525,5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</w:t>
      </w:r>
      <w:r w:rsidR="00665FA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497BB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автомобильных дорог и искусственных сооружений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– </w:t>
      </w:r>
      <w:r w:rsidR="006E64F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4348,0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рублей;</w:t>
      </w:r>
    </w:p>
    <w:p w:rsidR="00497BB9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497BB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выполнение работ по ремонту и капитальному ремонту автомобильных дорог и искусственных сооружений -</w:t>
      </w:r>
      <w:r w:rsidR="006E64F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241,4</w:t>
      </w:r>
      <w:r w:rsidR="00497BB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осуществление полномочий по дорожной деятельности  в отношении автомобильных дорог </w:t>
      </w:r>
      <w:r w:rsidR="00497BB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 пользования местного  значения за счет Дорожного фонда Вологодской области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(за счет </w:t>
      </w:r>
      <w:r w:rsidR="00497BB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субсидии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– </w:t>
      </w:r>
      <w:r w:rsidR="00497BB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16144,0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 на  </w:t>
      </w:r>
      <w:r w:rsidR="00497BB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6E64F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359,4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6E64F0" w:rsidRPr="006B0653" w:rsidRDefault="006E64F0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подготовку автомобильных дорог и искусственных сооружений к прохождению паводка, а также ликвидация причиненного ущерба в послепаводковый период – 98,8 тыс. рублей</w:t>
      </w:r>
      <w:r w:rsidR="0050119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01194" w:rsidRPr="006B0653" w:rsidRDefault="00501194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приобретение  специализированного  автотранспорта для развития мобильной торговли в малонаселенных и труднодоступных населенных пунктах – 579,9 тыс. рублей;</w:t>
      </w:r>
    </w:p>
    <w:p w:rsidR="00501194" w:rsidRPr="006B0653" w:rsidRDefault="00501194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</w:t>
      </w:r>
      <w:r w:rsidR="004131C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мобильной торговли в малонаселенных и труднодоступных населенных пунктах – 387,8 тыс. рублей;</w:t>
      </w:r>
    </w:p>
    <w:p w:rsidR="004131C8" w:rsidRPr="006B0653" w:rsidRDefault="004131C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формирования инвестиционной площадки – 35,0 тыс. рублей;</w:t>
      </w:r>
    </w:p>
    <w:p w:rsidR="004131C8" w:rsidRPr="006B0653" w:rsidRDefault="004131C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4601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проведение тренингов и семинаров – 3,5 тыс. рублей;</w:t>
      </w:r>
    </w:p>
    <w:p w:rsidR="0034601B" w:rsidRPr="006B0653" w:rsidRDefault="0034601B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привлечения субъектов малого и среднего предпринимательства для участия в районных  и областных выставках, ярмарках и конкурсах – 17,0 тыс. рублей;</w:t>
      </w:r>
    </w:p>
    <w:p w:rsidR="006E64F0" w:rsidRPr="006B0653" w:rsidRDefault="0034601B" w:rsidP="00992C9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проведение комплексных кадастровых работ – 290,</w:t>
      </w:r>
      <w:r w:rsidR="00992C9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46048" w:rsidRPr="006B0653" w:rsidRDefault="00046048" w:rsidP="00581E71">
      <w:pPr>
        <w:spacing w:after="0" w:line="240" w:lineRule="auto"/>
        <w:ind w:firstLine="3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r w:rsidR="00581E71"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 июле 2019 года ревизионной комиссией Представительного Собрания района  проведена проверка </w:t>
      </w:r>
      <w:r w:rsidR="00581E71" w:rsidRPr="006B0653">
        <w:rPr>
          <w:rFonts w:ascii="Times New Roman" w:hAnsi="Times New Roman" w:cs="Times New Roman"/>
          <w:i/>
          <w:sz w:val="28"/>
          <w:szCs w:val="28"/>
        </w:rPr>
        <w:t>использования средств подпрограммы «Сохранение и совершенствование сети автомобильных дорог местного значения» муниципальной программы «Сохранение и совершенствование транспортной системы на территории Междуреченского муниципального района на период 2016-2020 года» в Администрации Междуреченского муниципального района  за 2018 год и истекший период 2019 года.</w:t>
      </w:r>
    </w:p>
    <w:p w:rsidR="00581E71" w:rsidRPr="006B0653" w:rsidRDefault="00046048" w:rsidP="0058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eastAsia="Calibri"/>
          <w:i/>
          <w:sz w:val="28"/>
          <w:szCs w:val="28"/>
        </w:rPr>
        <w:t xml:space="preserve">     </w:t>
      </w:r>
      <w:r w:rsidRPr="006B0653">
        <w:rPr>
          <w:rFonts w:ascii="Times New Roman" w:eastAsia="Calibri" w:hAnsi="Times New Roman" w:cs="Times New Roman"/>
          <w:i/>
          <w:sz w:val="28"/>
          <w:szCs w:val="28"/>
        </w:rPr>
        <w:t>По результатам проверки</w:t>
      </w:r>
      <w:r w:rsidR="00581E71"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выявлены следующие нарушения:</w:t>
      </w:r>
    </w:p>
    <w:p w:rsidR="00581E71" w:rsidRPr="006B0653" w:rsidRDefault="00581E71" w:rsidP="0058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1. П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ротяженность автомобильных дорог местного значения по данным подпрограммы и постановления администрации района от 09.11.2016 года №355 «Об утверждении перечня автомобильных дорог» не совпадают и требуют уточнения.</w:t>
      </w:r>
    </w:p>
    <w:p w:rsidR="00581E71" w:rsidRPr="006B0653" w:rsidRDefault="00581E71" w:rsidP="0058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2 . Из 215 дорог, отраженных в  постановлении администрации района от 09.11.2016 года №355 «Об утверждении перечня автомобильных дорог», зарегистрировано в муниципальную собственность 153 дороги, значительная доля автомобильных дорог не оформлена в собственность района, что является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нарушением </w:t>
      </w:r>
      <w:r w:rsidRPr="006B06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Федерального закона от 21.07.1997 №122-ФЗ «О государственной регистрации прав на недвижимое имущество и сделок с ним».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581E71" w:rsidRPr="006B0653" w:rsidRDefault="00581E71" w:rsidP="00581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3.  В нарушение пункта 11 части 1 статьи 13 и статьи 34 Федерального закона от 08.11.2007 года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нормативы финансовых затрат на капитальный ремонт, ремонт  и содержание автомобильных дорог общего пользования местного значения и правила расчета размера ассигнований бюджета района на указанные цели утверждены  со сроком действия до 1 июля 2018 года и на момент проведения проверки не является действующими и требуется внесение изменений или принятия нового нормативно-правового акта. </w:t>
      </w:r>
    </w:p>
    <w:p w:rsidR="00581E71" w:rsidRPr="006B0653" w:rsidRDefault="00581E71" w:rsidP="00581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4. В нарушение статьи 17 Федерального закона от 08.11.2007 года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Порядок содержания автомобильных дорог  не установлен.</w:t>
      </w:r>
    </w:p>
    <w:p w:rsidR="00581E71" w:rsidRPr="006B0653" w:rsidRDefault="00581E71" w:rsidP="00581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5.  В нарушение статьи 18 Федерального закона от 08.11.2007 года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Порядок ремонта автомобильных дорог   не установлен.</w:t>
      </w:r>
    </w:p>
    <w:p w:rsidR="00581E71" w:rsidRPr="006B0653" w:rsidRDefault="00581E71" w:rsidP="00581E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6.  В нарушение </w:t>
      </w:r>
      <w:r w:rsidRPr="006B0653">
        <w:rPr>
          <w:rFonts w:ascii="Times New Roman" w:eastAsia="Calibri" w:hAnsi="Times New Roman" w:cs="Times New Roman"/>
          <w:i/>
          <w:sz w:val="28"/>
          <w:szCs w:val="28"/>
        </w:rPr>
        <w:t>пункта 2 статьи 179 Бюджетного кодекса РФ ресурсное обеспечение реализации подпрограммы не соответствует решению об  исполнении бюджета  района на 2018 год.</w:t>
      </w:r>
    </w:p>
    <w:p w:rsidR="00581E71" w:rsidRPr="006B0653" w:rsidRDefault="00581E71" w:rsidP="00581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Calibri" w:hAnsi="Times New Roman" w:cs="Times New Roman"/>
          <w:i/>
          <w:sz w:val="28"/>
          <w:szCs w:val="28"/>
        </w:rPr>
        <w:t>7.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нарушение пункта 2 статьи 179 Бюджетного кодекса РФ ресурсное обеспечение реализации подпрограммы не соответствует решению о бюджете  района на 2019 год.</w:t>
      </w:r>
    </w:p>
    <w:p w:rsidR="00581E71" w:rsidRPr="006B0653" w:rsidRDefault="00581E71" w:rsidP="0058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8.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В нарушение  статей  34 и 94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пять контрактов на сумму 2609149,11 рублей оплачены с нарушением срока оплаты контрактов.</w:t>
      </w:r>
    </w:p>
    <w:p w:rsidR="00581E71" w:rsidRPr="006B0653" w:rsidRDefault="00581E71" w:rsidP="0058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9.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Контракты, заключенные в 2017 году,  на сумму 2497714,02 рублей, за исключением ледовой переправы, не нашли отражение в перечне мероприятий</w:t>
      </w:r>
      <w:r w:rsidR="00992C91" w:rsidRPr="006B065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подпрограммы по основному мероприятию «Содержание сети автомобильных дорог местного значения и искусственных сооружений на них» в приложении 3 к действующему варианту подпрограммы на момент проведения проверки. Перечисленные в Приложении №3 к подпрограмме маршруты не соответствуют заключенным контрактам в 2017 году и действовавшим в 2018 году, что является нарушением статьи 179 Бюджетного кодекса РФ (нарушение  порядка реализации муниципальной программы).</w:t>
      </w:r>
    </w:p>
    <w:p w:rsidR="00581E71" w:rsidRPr="006B0653" w:rsidRDefault="00581E71" w:rsidP="0058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10. Исполнение контракта «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Выполнение работ по устройству и содержанию ледовой переправы через реку Сухона на автомобильной дороге общего пользования местного значения Шуйское - Голуби в Междуреченском муниципальном районе в зимний период 2018 - 2019 годов»  №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0130300024318000052-0243782-01 от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 xml:space="preserve">03.12.2018 года  с ООО ПКП «Северная Сосна» на сумму 740350,96 рублей выложено на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Официальном сайте </w:t>
      </w:r>
      <w:hyperlink r:id="rId15" w:history="1">
        <w:r w:rsidRPr="006B0653">
          <w:rPr>
            <w:rFonts w:ascii="Times New Roman" w:eastAsia="Arial Unicode MS" w:hAnsi="Times New Roman" w:cs="Times New Roman"/>
            <w:i/>
            <w:sz w:val="28"/>
            <w:szCs w:val="28"/>
            <w:lang w:eastAsia="zh-CN"/>
          </w:rPr>
          <w:t>www</w:t>
        </w:r>
        <w:r w:rsidRPr="006B065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r w:rsidRPr="006B0653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zakupki</w:t>
        </w:r>
        <w:r w:rsidRPr="006B065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r w:rsidRPr="006B0653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gov</w:t>
        </w:r>
        <w:r w:rsidRPr="006B065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r w:rsidRPr="006B0653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ru</w:t>
        </w:r>
      </w:hyperlink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r w:rsidRPr="006B0653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информационно-телекоммуникационной сети «Интернет»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во время проведения проверки 2 июля 2019 года, что является нарушением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ч.3 ст.103 Федерального Закона №44-ФЗ ФЗ «О контрактной системе в сфере закупок товаров, работ, услуг для обеспечения государственных и муниципальных нужд»,  Постановления Правительства Российской Федерации от 28.11.2013 №1084 «О порядке ведения реестра контрактов, заключенных заказчиками, и реестра контрактов, содержащих сведения, составляющие государственную тайну». Задержка связана с несвоевременной оплатой контракта и несвоевременным предоставлением данных.</w:t>
      </w:r>
    </w:p>
    <w:p w:rsidR="00581E71" w:rsidRPr="006B0653" w:rsidRDefault="00581E71" w:rsidP="0058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11. По исполнению бюджета района за 2018 год по подпрограмме имеются разночтения по мероприятиям подпрограммы. По основному мероприятию «Содержание сети автомобильных дорог местного значения и искусственных сооружений» в отчете об исполнении бюджета значится цифра – 3861,8 тыс. рублей, по основному мероприятию «Ремонт и капитальный ремонт автомобильных дорог местного значения и искусственных сооружений» - 190,1 тыс. рублей. По исполненным контрактам по содержанию дорог и ледовой переправы -3771,8 тыс. рублей, по ремонту дорог -280,1  тыс. рублей.  Разница в 90,0 тыс. рублей – это исполненный контракт по восстановительному ремонту ул. Юбилейная в  с. Шуйское  в сумме 89950,0 рублей, который сложно отнести к содержанию дорог.</w:t>
      </w:r>
    </w:p>
    <w:p w:rsidR="00581E71" w:rsidRPr="006B0653" w:rsidRDefault="00581E71" w:rsidP="0058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12. В отчете о реализации муниципальной программы за 2018 год  первым индикатором эффективности подпрограммы должен быть отражен уровень финансирования содержания автомобильных дорог местного значения к потребности по нормативам, однако в отчете первым показателем отражена доля протяженности автомобильных дорог общего пользования местного значения, не отвечающих нормативным требованиям, в  общей </w:t>
      </w:r>
    </w:p>
    <w:p w:rsidR="00581E71" w:rsidRPr="006B0653" w:rsidRDefault="00581E71" w:rsidP="0058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протяженности автомобильных дорог общего пользования местного значения.</w:t>
      </w:r>
    </w:p>
    <w:p w:rsidR="00581E71" w:rsidRPr="006B0653" w:rsidRDefault="00581E71" w:rsidP="00992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13. Выделенные из бюджета района средства на правовое оформление дорог  в размере 100,0 тыс. рублей  не израсходованы в 2018 году по назначению и на 2019 год также нет ясности с планами по данному мероприятию. Не предусмотрено в 2019 году расходование средств на б</w:t>
      </w:r>
      <w:r w:rsidR="00992C91"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езопасность дорожного движения.</w:t>
      </w:r>
    </w:p>
    <w:p w:rsidR="00046048" w:rsidRPr="006B0653" w:rsidRDefault="00046048" w:rsidP="000460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6B0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Нарушения, выявленные в результате анализа данных районной муниципальной подпрограммы</w:t>
      </w:r>
      <w:r w:rsidR="00581E71" w:rsidRPr="006B0653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«Сохранение и совершенствование сети автомобильных дорог местного значения» муниципальной программы «Сохранение и совершенствование транспортной системы на территории Междуреченского муниципального района на период 2016-2020 года»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течение 201</w:t>
      </w:r>
      <w:r w:rsidR="00581E71" w:rsidRPr="006B065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года устранены  в полном объеме.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</w:t>
      </w:r>
    </w:p>
    <w:p w:rsidR="00046048" w:rsidRPr="006B0653" w:rsidRDefault="00046048" w:rsidP="0004604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5.2.4 Раздел «</w:t>
      </w:r>
      <w:r w:rsidR="00992C91"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Жилищно-коммунальное хозяйство»</w:t>
      </w:r>
    </w:p>
    <w:p w:rsidR="00992C91" w:rsidRPr="006B0653" w:rsidRDefault="00992C91" w:rsidP="0004604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разделу 0500 «Жилищно-коммунальное хозяйство»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041F7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24843,1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41F7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95,0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 от годовых назначений. Доля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расходов по данному разделу в общем объеме расходов бюджета района составила </w:t>
      </w:r>
      <w:r w:rsidR="00041F7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201</w:t>
      </w:r>
      <w:r w:rsidR="00041F7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</w:t>
      </w:r>
      <w:r w:rsidR="0050359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046048" w:rsidRPr="006B0653" w:rsidRDefault="00046048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2018 году осуществлено финансирование на: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перечисление имущественных взносов в некоммерческую организацию «Фонд капитального ремонта многоквартирных домов» - </w:t>
      </w:r>
      <w:r w:rsidR="007427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225,0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;</w:t>
      </w:r>
    </w:p>
    <w:p w:rsidR="0048760C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капитальный ремонт муниципального жилищного фонда – </w:t>
      </w:r>
      <w:r w:rsidR="0048760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189,4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 ремонт </w:t>
      </w:r>
      <w:r w:rsidR="0048760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дома по улице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Строителей в с. Шуйское</w:t>
      </w:r>
      <w:r w:rsidR="0048760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97,3 тыс. руб.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ремонт </w:t>
      </w:r>
      <w:r w:rsidR="0048760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жилого  дома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ул. </w:t>
      </w:r>
      <w:r w:rsidR="0048760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Садовой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д. Игумницево</w:t>
      </w:r>
      <w:r w:rsidR="0048760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92,0 тыс. руб.);</w:t>
      </w:r>
    </w:p>
    <w:p w:rsidR="00742748" w:rsidRPr="006B0653" w:rsidRDefault="0048760C" w:rsidP="00A367A0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реализацию программы «Переселение  граждан из  аварийного жилого фонда в Междуреченском муниципальном районе на 2019-2025 годы»  - 11922,2 тыс. рублей, в том числе: 11444,5 тыс. рублей за счет средств от корпорации Фонда содействия  реформирования жилищно-коммунального  хозяйства, 476,9 тыс. рублей за счет средств бюджета области и 0,8 тыс. рублей софинансирование </w:t>
      </w:r>
      <w:r w:rsidR="00A367A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счет средств бюджета района;</w:t>
      </w:r>
    </w:p>
    <w:p w:rsidR="00E27A4B" w:rsidRPr="006B0653" w:rsidRDefault="00046048" w:rsidP="00E27A4B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реализацию муниципальной программы  «Устойчивое развитие сельских территорий Междуреченского муниципального района на 2014-2017 годы и плановый период до 2020 года»</w:t>
      </w:r>
      <w:r w:rsidR="00DE68B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- 5275,0 тыс. рублей, в том числе: </w:t>
      </w:r>
      <w:r w:rsidR="00E27A4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 строительство распределительного газопровода  по д. Новая -  4595,0 тыс. рублей,   на проектно - сметную документацию распределительного газопровода по ул. Советская и ул. Энергетиков</w:t>
      </w:r>
      <w:r w:rsidR="006D7CD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 с. Шуйское -</w:t>
      </w:r>
      <w:r w:rsidR="00E27A4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680,0 тыс. рублей.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реализацию муниципальной программы «Развитие газификации на территории Междуреченского муниципального района на 2015-2020 годы» в сумме </w:t>
      </w:r>
      <w:r w:rsidR="00BC33E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техническое и аварийно-диспетчерское обслуживание построенных распределительных газопроводов;</w:t>
      </w:r>
    </w:p>
    <w:p w:rsidR="00DE68BB" w:rsidRPr="006B0653" w:rsidRDefault="00F927EA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DE68B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выделена субсидия МУП ММР «Жилищник 2» за счет средств бюджета района в сумме 4200,0 тыс. рублей для финансового обеспечения затрат, связанных с деятельностью предприятия в целях  предупреждения банкротства и восстановления их платежеспособности;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обустройство общественных и дворовых территорий – </w:t>
      </w:r>
      <w:r w:rsidR="004628E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411,5 тыс. рублей на установку системы видеонаблюдения в парке в с. Шуйское, из них: 94,5 тыс. рублей  средства бюджета области, 279,6 тыс. рублей средства федерального бюджета и 37,4 тыс. рублей  иные межбюджетные трансферты передаваемых из бюджетов поселений в бюджет района;</w:t>
      </w:r>
    </w:p>
    <w:p w:rsidR="00992C91" w:rsidRPr="006B0653" w:rsidRDefault="00992C91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устройство сцены в парке с. Шуйское – 1274,2 тыс. рублей;</w:t>
      </w:r>
    </w:p>
    <w:p w:rsidR="00A367A0" w:rsidRPr="006B0653" w:rsidRDefault="00046048" w:rsidP="00A367A0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благоустройство дворовых территорий по ул. </w:t>
      </w:r>
      <w:r w:rsidR="00DE68B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Первомайская и ул. Сухонская набережная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 с. Шуйское – </w:t>
      </w:r>
      <w:r w:rsidR="004628E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288,9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  средства </w:t>
      </w:r>
      <w:r w:rsidR="00A367A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области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A367A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средства федерального бюджета – </w:t>
      </w:r>
      <w:r w:rsidR="00A367A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196,3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A367A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26,3 тыс. рублей </w:t>
      </w:r>
      <w:r w:rsidR="00240EA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A367A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иные межбюджетные трансферты передаваемых из бюджетов поселений в бюджет района;</w:t>
      </w:r>
    </w:p>
    <w:p w:rsidR="00BA0384" w:rsidRPr="006B0653" w:rsidRDefault="00A367A0" w:rsidP="00305F26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создание и использование  запаса (резерва) топливных ресурсов в соответствии с постановлением администрации района от 08.07.2019 года №329 «О районном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резерве материальных ресурсов для ликвидации чрезвычайных ситуаций природного и техногенного 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характера» - 999,6 тыс. рублей.</w:t>
      </w:r>
    </w:p>
    <w:p w:rsidR="00BA0384" w:rsidRPr="006B0653" w:rsidRDefault="00BA0384" w:rsidP="00BA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В августе  2019 года ревизионной комиссией Представительного Собрания района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проведена</w:t>
      </w:r>
      <w:r w:rsidRPr="006B06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проверка</w:t>
      </w:r>
      <w:r w:rsidRPr="006B06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использования бюджетных средств, выделенных на ремонт муниципального имущества района МУП ММР «Жилищник 2», в рамках реализации муниципальной программы «Модернизация коммунального хозяйства на территории Междуреченского муниципального района на 2017-2020 годы» за 2018 год, по результатам которой выявлены следующие нарушения и недостатки:</w:t>
      </w:r>
    </w:p>
    <w:p w:rsidR="00BA0384" w:rsidRPr="006B0653" w:rsidRDefault="00BA0384" w:rsidP="00BA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1.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Предприятие МУП ММР «Жилищник 2» нарушило  статью  15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так как </w:t>
      </w:r>
      <w:r w:rsidRPr="006B0653">
        <w:rPr>
          <w:rFonts w:ascii="Times New Roman" w:eastAsia="Calibri" w:hAnsi="Times New Roman" w:cs="Times New Roman"/>
          <w:i/>
          <w:sz w:val="28"/>
          <w:szCs w:val="28"/>
        </w:rPr>
        <w:t xml:space="preserve">бюджетные учреждения осуществляют закупки за счет субсидий, предоставленных из бюджетов бюджетной системы Российской Федерации, и иных средств в соответствии с требованиями Федерального закона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44-ФЗ. Также,   не назначен контрактный управляющий на предприятии, не создана комиссия по осуществлению закупок, не формировались план закупок на 2018 год и план-график закупок  на 2018 год и т.д., что является нарушениями статей 17,21,38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BA0384" w:rsidRPr="006B0653" w:rsidRDefault="00BA0384" w:rsidP="00BA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2 . Предоставленные в качестве подтверждающих документов  Справка о стоимости выполненных работ и затрат (форма   №КС-3), и Акт о приемке выполненных работ (форма № КС-2) не являются подтверждающими документами по выполнению работ, так как работы выполнялись не подрядным способом, а хозяйственным способом с привлечением сторонних организаций. В форме №КС-2 и №КС-3 Администрация района определена как заказчик работ, подрядчиком  определено предприятие МУП ММР «Жилищник 2», что не соответствует действительности.</w:t>
      </w:r>
    </w:p>
    <w:p w:rsidR="00BA0384" w:rsidRPr="006B0653" w:rsidRDefault="00BA0384" w:rsidP="00BA0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3. В нарушение пункта 3.3.3 Соглашения  фактические расходы, подтвержденные копиями документов организации, на момент выдачи субсидии  в Администрацию района не предоставлены, как и не предоставлена отчетность по пунктам 4.1 и 4.2 Соглашения.</w:t>
      </w:r>
    </w:p>
    <w:p w:rsidR="00BA0384" w:rsidRPr="006B0653" w:rsidRDefault="00BA0384" w:rsidP="00BA0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4. Предоставленными документами расходы предприятия на ремонт муниципального имущества подтверждены на сумму 1725158,77 рублей. Субсидия согласно   Соглашению предоставлялась в размере  95,0 % от суммы затрат. Из этого следует, что исходя из фактически подтвержденных затрат, сумма субсидии должна составить 1638900,83 рубля.  Предприятием  МУП ММР «Жилищник 2»  излишне получена субсидия в сумме 2193399,17 рублей (3832300,0 – 1638900,83). Возврат субсидии в 2018 году в бюджет района не производился, о чем свидетельствует решение Представительного Собрания района от  28.05.2019 года №22 «Об исполнении бюджета района за 2018 год». Следовательно, субсидия в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сумме 2193399,17 рублей израсходована не по целевому назначению и подлежит возврату в бюджет района.</w:t>
      </w:r>
    </w:p>
    <w:p w:rsidR="00BA0384" w:rsidRPr="006B0653" w:rsidRDefault="00BA0384" w:rsidP="00BA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5.</w:t>
      </w:r>
      <w:r w:rsidRPr="006B06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Целевые показатели (индикаторы) реализации программы описаны </w:t>
      </w:r>
      <w:r w:rsidRPr="006B06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  измеряемыми целевыми показателями, что является нарушением Порядка разработки, реализации и оценки экономической эффективности муниципальных программ Междуреченского муниципального района, утвержденного постановлением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6B06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6B0653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администрации Междуреченского муниципального района от 14.04.2014 года №133 «О порядке разработки, реализации и  оценке эффективности муниципальных программ и методических указаниях по их разработке и реализации». Согласно пункту 10 Порядка </w:t>
      </w:r>
      <w:r w:rsidRPr="006B0653">
        <w:rPr>
          <w:rFonts w:ascii="Times New Roman" w:eastAsia="Calibri" w:hAnsi="Times New Roman" w:cs="Times New Roman"/>
          <w:i/>
          <w:sz w:val="28"/>
          <w:szCs w:val="28"/>
        </w:rPr>
        <w:t>целевые показатели и индикаторы муниципальной программы должны количественно характеризовать ход ее реализации, решение основных задач и достижение целей муниципальной программы.</w:t>
      </w:r>
    </w:p>
    <w:p w:rsidR="00BA0384" w:rsidRPr="006B0653" w:rsidRDefault="00BA0384" w:rsidP="00BA0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Нарушения, выявленные в результате анализа данных районной муниципальной подпрограммы</w:t>
      </w:r>
      <w:r w:rsidRPr="006B065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«Модернизация коммунального хозяйства на территории Междуреченского муниципального района на 2017-2020 годы» за 2018 год, в течение 2019 года устранены</w:t>
      </w:r>
      <w:r w:rsidR="00240EA4" w:rsidRPr="006B065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не в полном объеме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BA0384" w:rsidRPr="006B0653" w:rsidRDefault="00BA0384" w:rsidP="00305F2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6048" w:rsidRPr="006B0653" w:rsidRDefault="00046048" w:rsidP="00AA4350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5.2.5. Раздел «Охрана окружающей среды»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46048" w:rsidRPr="006B0653" w:rsidRDefault="00046048" w:rsidP="00305F2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разделу 0600 «Охрана окружающей среды»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62,7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100,0 процентов от годовых назначений. Доля расходов по данному разделу в общем объеме расходов бюджета района составила 0,</w:t>
      </w:r>
      <w:r w:rsidR="00A367A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201</w:t>
      </w:r>
      <w:r w:rsidR="00A367A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</w:t>
      </w:r>
      <w:r w:rsidR="00A367A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046048" w:rsidRPr="006B0653" w:rsidRDefault="00046048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201</w:t>
      </w:r>
      <w:r w:rsidR="00A367A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финансирование: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проведение районной экологической </w:t>
      </w:r>
      <w:r w:rsidR="00A367A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лагеря на базе МБОУ ДОД  «Центр детского творчества»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A367A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E7178" w:rsidRPr="006B0653" w:rsidRDefault="000E7178" w:rsidP="000E717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районной экологической конференции на базе МБОУ ДОД  «Центр детского творчества»  – 11,0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подписку периодических изданий по экологии на базе МБУК «Междуреченская ЦБС» -10,0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E717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проведение экологических акций, приобретение расходных материалов для субботника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0E717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E717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очистка и благоустройство источников нецентрализованного водоснабжения</w:t>
      </w:r>
      <w:r w:rsidR="000E717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0E717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0E717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Default="00046048" w:rsidP="00046048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5.2.6. «Образование»</w:t>
      </w:r>
    </w:p>
    <w:p w:rsidR="000364FB" w:rsidRPr="006B0653" w:rsidRDefault="000364FB" w:rsidP="00046048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разделу 0700 «Образование»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0E717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116711,5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E717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0E717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годовых назначений. Доля расходов по данному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разделу в общем объеме расходов бюджета района составила </w:t>
      </w:r>
      <w:r w:rsidR="000E717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39,3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201</w:t>
      </w:r>
      <w:r w:rsidR="000E717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100,0 процент</w:t>
      </w:r>
      <w:r w:rsidR="00240EA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201</w:t>
      </w:r>
      <w:r w:rsidR="007C290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на: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дошкольное образование – </w:t>
      </w:r>
      <w:r w:rsidR="007C290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20605,8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общее образование – 81</w:t>
      </w:r>
      <w:r w:rsidR="007C290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692,5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дополнительное образование детей -</w:t>
      </w:r>
      <w:r w:rsidR="007C290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7726,9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мероприятия в области молодежной политики– </w:t>
      </w:r>
      <w:r w:rsidR="007C290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282,8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другие вопросы в области образования – </w:t>
      </w:r>
      <w:r w:rsidR="007C290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6403,5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подразделу 0701 «Дошкольное образование»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отражены расходы на содержание 1 детского сада и 10 групп дошкольного воспитания при школах. Количество детей, посещающих детский сад и группы дошкольного воспитания,  составило 2</w:t>
      </w:r>
      <w:r w:rsidR="00D4052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02 </w:t>
      </w:r>
      <w:r w:rsidR="00240EA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ребенка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Субсидия на выполнение муниципального задания профинансирована на 100,0  процентов. Кассовый расход составил </w:t>
      </w:r>
      <w:r w:rsidR="00D4052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20470,8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за счет субвенции из областного бюджета -</w:t>
      </w:r>
      <w:r w:rsidR="00D4052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17069,1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за счет средств бюджета района – </w:t>
      </w:r>
      <w:r w:rsidR="00D4052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3401,7 тыс. рублей.</w:t>
      </w:r>
    </w:p>
    <w:p w:rsidR="00D4052B" w:rsidRPr="006B0653" w:rsidRDefault="00D4052B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счет субсидии на иные цели выделено 450,0 тыс. рублей, израсходовано за счет средств бюджета района 135,0 тыс. рублей на оплату 30,0% на  разработку проектно-сметной документации по решению Градостроительного Совета на ремонт здания МБДОУ «Шуйский детский сад», оставшаяся сумма 315,0 тыс. рублей по заключенному контракту будет профинансирована по факту выполненных работ (исполнение контракта) в 2020 году.</w:t>
      </w:r>
    </w:p>
    <w:p w:rsidR="00620B1E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подразделу 0702 «Общее образование»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отражены расходы  на содержание  5  школ, одной начальной школы - детского сада. Количество детей, обучающихся в школах района, составило  </w:t>
      </w:r>
      <w:r w:rsidR="008B50E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463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</w:t>
      </w:r>
      <w:r w:rsidR="00240EA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Все учреждения образования в течение года получали субсидию на выполнение муниципального задания.</w:t>
      </w:r>
    </w:p>
    <w:p w:rsidR="008B50EA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счет субсидий проведены расходы на обеспечение общеобразовательного процесса в сумме </w:t>
      </w:r>
      <w:r w:rsidR="008B50E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43133,2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заработную плату и учебные расходы),</w:t>
      </w:r>
      <w:r w:rsidR="008B50E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питание школьников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8B50E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1813,4 тыс. рублей, содержание и обучение детей с ограниченными возможностями здоровья – 535,0 тыс. рублей, 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8B50E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единовременн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r w:rsidR="008B50E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денежн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r w:rsidR="008B50E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выплат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B50E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педагогическим работникам, работающим и проживающим в сельской местности – 30,0 тыс. рублей.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счет средств бюджета района и субвенции из областного бюджета на иные цели выделено и израсходовано денежных средств  в сумме </w:t>
      </w:r>
      <w:r w:rsidR="00AC45F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12492,5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том числе:  </w:t>
      </w:r>
    </w:p>
    <w:p w:rsidR="008B50EA" w:rsidRPr="006B0653" w:rsidRDefault="00046048" w:rsidP="008B50E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- на проектно -  сметную документацию по  </w:t>
      </w:r>
      <w:r w:rsidR="008B50E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ремонту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здани</w:t>
      </w:r>
      <w:r w:rsidR="008B50E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МБОУ «Шейбухтовская ООШ»</w:t>
      </w:r>
      <w:r w:rsidR="008B50E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МБОУ  «Старосельская ООШ» по решению Градостроительного Совета  (30,0% от стоимости) – 300,0 тыс. рублей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B50E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оставшаяся сумма 700,0 тыс. рублей по заключенному контракту будет профинансирована по факту выполненных работ (ис</w:t>
      </w:r>
      <w:r w:rsidR="009C4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полнение контракта) в 2020 году;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перепланировку 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ремонт</w:t>
      </w:r>
      <w:r w:rsidR="009C4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здания  МБОУ «</w:t>
      </w:r>
      <w:r w:rsidR="009C4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Старосельская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ООШ» -</w:t>
      </w:r>
      <w:r w:rsidR="009C4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8282,2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9C4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(субсидии – 8098,3 т.р. и средства бюджета района 183,9 т.р.)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на ремонт </w:t>
      </w:r>
      <w:r w:rsidR="009C4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односкатной крыши в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«</w:t>
      </w:r>
      <w:r w:rsidR="009C4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Шуйская СОШ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- </w:t>
      </w:r>
      <w:r w:rsidR="009C4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387,0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монтаж </w:t>
      </w:r>
      <w:r w:rsidR="009C4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системы видеонаблюдения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9C4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43,9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приобретение </w:t>
      </w:r>
      <w:r w:rsidR="009C4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установку оборудования  для МБОУ «Старосельская ООШ» - 996,0 тыс. рублей, в том числе за счет субсидии на укрепление материально-технической базы 279,</w:t>
      </w:r>
      <w:r w:rsidR="009C199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9C4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 w:rsidR="00AC45F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C45FD" w:rsidRPr="006B0653" w:rsidRDefault="00AC45FD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заземлени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установк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громкоговорящей связи в МБОУ «Ботановская ООШ» и приобретение светодиодных ламп  в МБОУ «Шуйская СОШ» - 150,6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-  на  питание школьников (</w:t>
      </w:r>
      <w:r w:rsidR="009C4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340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человек) за счет субвенции на обеспечение  питанием отдельных категорий граждан в сумме </w:t>
      </w:r>
      <w:r w:rsidR="00B3281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1813,4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на содержание и обучение детей с ограниченными возможностями здоровья, в том числе детей-сирот, оставшихся без попечения родителей, за время их пребывания в  соответствующем муниципальном (коррекционном) образовательном учреждении (</w:t>
      </w:r>
      <w:r w:rsidR="00B3281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281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– </w:t>
      </w:r>
      <w:r w:rsidR="00B3281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535,0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на единовременные пособия педагогическим работникам, проживающим и работающим в сельской местности (</w:t>
      </w:r>
      <w:r w:rsidR="00620B1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молод</w:t>
      </w:r>
      <w:r w:rsidR="00620B1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специалист получил социальную  поддержку) – </w:t>
      </w:r>
      <w:r w:rsidR="00620B1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на мероприятия по поддержке одаренных детей и талантливой молодежи -</w:t>
      </w:r>
      <w:r w:rsidR="00620B1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105,0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620B1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(награждены 5 детей премией Главы района за особые достижения)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41F41" w:rsidRPr="006B0653" w:rsidRDefault="00641F41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Кроме того, проводились расходы в сумме 23990,9 тыс. рублей на содержание и организацию  Школ</w:t>
      </w:r>
      <w:r w:rsidR="00240EA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-детский сад, школ-начальных. </w:t>
      </w:r>
    </w:p>
    <w:p w:rsidR="0092643C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По подразделу 0703  «Дополнительное образование»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отражены расходы на содержание  учреждений </w:t>
      </w:r>
      <w:r w:rsidR="0092643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дополнительного образования детей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сумме </w:t>
      </w:r>
      <w:r w:rsidR="0092643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7726,9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За счет средств бюджета района выделены субсидии на выполнение муниципальных заданий в сумме </w:t>
      </w:r>
      <w:r w:rsidR="0092643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6385,</w:t>
      </w:r>
      <w:r w:rsidR="00C1028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201</w:t>
      </w:r>
      <w:r w:rsidR="0092643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 был продолжен  эксперимент по персональному финансированию дополнительного образования детей, на данные цели   профинансировано и израсходовано  </w:t>
      </w:r>
      <w:r w:rsidR="0092643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577,2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Заключены договора и выданы сертификаты на дополнительное образование  </w:t>
      </w:r>
      <w:r w:rsidR="0092643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ребенку.</w:t>
      </w:r>
    </w:p>
    <w:p w:rsidR="00C10281" w:rsidRPr="006B0653" w:rsidRDefault="00C10281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Кроме того, на содержание казенного учреждения  «ЦОД УБС» в сумме 763,8 тыс. рублей.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6B0653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По подразделу 0707 «Молодежная политика»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отражены расходы в сумме </w:t>
      </w:r>
      <w:r w:rsidR="00C1028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282,8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  на проведение мероприятий по организации летнего отдыха– </w:t>
      </w:r>
      <w:r w:rsidR="00C1028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232,8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(отдохнули </w:t>
      </w:r>
      <w:r w:rsidR="00C1028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275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детей);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на проведение мероприятий по молодежной политике за счет средств бюджета района  – 50,0 тыс. рублей.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     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подразделу 0709 «Другие вопросы в области образования»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отражены расходы на содержание отдела образования, казенного учреждения «Центр обеспечения деятельности учреждений бюджетной сферы». 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По данному подразделу расходы составили – </w:t>
      </w:r>
      <w:r w:rsidR="00BA038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6403,5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в том числе: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BA038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на содержание  отдела образования – </w:t>
      </w:r>
      <w:r w:rsidR="00BA038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2136,5 тыс. рублей;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на содержание казенного учреждения «Центр обеспечения деятельности учреждений бюджетной сферы»</w:t>
      </w:r>
      <w:r w:rsidR="00BA038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BA038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4267,0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5.2.7.  Раздел «Культура, кинематография»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разделу 0800 «Культура,  кинематография»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471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53867,8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71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процентов от годовых назначений. Доля расходов по данному разделу в общем объеме расходов бюджета района составила </w:t>
      </w:r>
      <w:r w:rsidR="00471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201</w:t>
      </w:r>
      <w:r w:rsidR="00471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100,0  процентов. </w:t>
      </w:r>
    </w:p>
    <w:p w:rsidR="004714A9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по отрасли культура осуществлялись за счет средств бюджета района, бюджетов поселений и за счет иных межбюджетных трансфертов из федерального и областного бюджетов на комплектования книжных фондов библиотеки</w:t>
      </w:r>
      <w:r w:rsidR="00471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уерепление материально-технической базы учреждений культуры и капитальный ремон объектов коммунальной и социальной инфраструктуры.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46048" w:rsidRPr="006B0653" w:rsidRDefault="00046048" w:rsidP="004714A9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подразделу 0801 «Культура»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отражены расходы</w:t>
      </w:r>
      <w:r w:rsidR="00471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содержание учреждений бюджетного типа:  централизованной библиотечной системы, центра культурного развития и музея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471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53867,8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субсидия  на выполнение муниципального задания МБУК «Междуреченский музей» в сумме </w:t>
      </w:r>
      <w:r w:rsidR="00C5030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1019,0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субсидия  на выполнение муниципального задания МБУК «Междуреченская центральная библиотечная система» в сумме 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6376,6</w:t>
      </w:r>
      <w:r w:rsidR="00C5030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6E565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субсидия  на выполнение муниципального задания </w:t>
      </w:r>
      <w:r w:rsidR="00471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учреждениям культуры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сумме </w:t>
      </w:r>
      <w:r w:rsidR="00471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18865,2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(5090,9 тыс. руб. за счет прочих субсидий)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714A9" w:rsidRPr="006B0653" w:rsidRDefault="004714A9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субсидия на иные цели направлена в сумме 32697,9 тыс. рублей</w:t>
      </w:r>
      <w:r w:rsidR="006E565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них:</w:t>
      </w:r>
    </w:p>
    <w:p w:rsidR="00046048" w:rsidRPr="006B0653" w:rsidRDefault="006E5657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71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субсидия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комплектование книжных фондов библиотек муниципальных образований – </w:t>
      </w:r>
      <w:r w:rsidR="00471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36,2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F4181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том числе: </w:t>
      </w:r>
      <w:r w:rsidR="00471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21,9 </w:t>
      </w:r>
      <w:r w:rsidR="00F4181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 </w:t>
      </w:r>
      <w:r w:rsidR="004714A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средства </w:t>
      </w:r>
      <w:r w:rsidR="00EC2A6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области, 12,5 </w:t>
      </w:r>
      <w:r w:rsidR="00F4181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 </w:t>
      </w:r>
      <w:r w:rsidR="00EC2A6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средства федерального бюджета и 1,8 </w:t>
      </w:r>
      <w:r w:rsidR="00F4181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 w:rsidR="00EC2A6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средства </w:t>
      </w:r>
      <w:r w:rsidR="00F4181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 района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46048" w:rsidRPr="006B0653" w:rsidRDefault="006E5657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субсидия  на обеспечение и развитие материально-технической базы домов культуры в населенных пунктах – </w:t>
      </w:r>
      <w:r w:rsidR="00EC2A6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1464,5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F41819" w:rsidRPr="006B0653" w:rsidRDefault="006E5657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4181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капитальный ремонт здания дома культуры БУК ММР «Центр культурного развития» в  с. Шуйское в сумме 27310,9 тыс. рублей, в том числе:  333,5 тыс. рублей средства бюджета области, 1116,4 тыс. рублей средства федерального бюджета и 14,6 тыс. рублей  средства бюджета района;</w:t>
      </w:r>
    </w:p>
    <w:p w:rsidR="00F41819" w:rsidRPr="006B0653" w:rsidRDefault="00046048" w:rsidP="00F41819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4181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капитальный ремонт здания дома культуры БУК ММР «Центр культурного развития» в  д. Врагово  в сумме 2503,7 тыс. рублей, в том числе:  2478,7 тыс. рублей средства бюджета области и 25,0 тыс. рублей </w:t>
      </w:r>
      <w:r w:rsidR="0037383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4181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средства бюджета района;</w:t>
      </w:r>
    </w:p>
    <w:p w:rsidR="00F41819" w:rsidRPr="006B0653" w:rsidRDefault="00F41819" w:rsidP="00F41819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 прочие расходы, в том числе </w:t>
      </w:r>
      <w:r w:rsidR="00814EB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строительный  контроль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разработка проектно-сметной документации по капитальному ремонту здания </w:t>
      </w:r>
      <w:r w:rsidR="00814EB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БУК ММР «Центр культурного развития», ремонт кровли здания Старосельского филиала в с. Спас-Ямщики</w:t>
      </w:r>
      <w:r w:rsidR="006E565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814EB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достоверности сметной стоимости в сумме 966,4 тыс. рублей;</w:t>
      </w:r>
    </w:p>
    <w:p w:rsidR="00814EBF" w:rsidRPr="006B0653" w:rsidRDefault="00814EBF" w:rsidP="00F41819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предоплату 30,0% на разработку проектно-сметной документации по МБУК   «Центр культурного развития» в сумме 76,2 тыс. </w:t>
      </w:r>
      <w:r w:rsidR="006E565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рублей;</w:t>
      </w:r>
    </w:p>
    <w:p w:rsidR="006E5657" w:rsidRPr="006B0653" w:rsidRDefault="006E5657" w:rsidP="00F41819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комплектования книжных фондов муниципальных библиотек в сумме 340,0 тыс. рублей.</w:t>
      </w:r>
    </w:p>
    <w:p w:rsidR="00046048" w:rsidRPr="006B0653" w:rsidRDefault="00046048" w:rsidP="00245A8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5.2.8. Раздел «Здравоохранение»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37383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0900 «Здравоохранение»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составили </w:t>
      </w:r>
      <w:r w:rsidR="008D73C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838,8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37383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на </w:t>
      </w:r>
      <w:r w:rsidR="008D73C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процентов от годовых назначений. Доля расходов по данному разделу в общем объеме расходов бюджета района составила </w:t>
      </w:r>
      <w:r w:rsidR="008D73C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201</w:t>
      </w:r>
      <w:r w:rsidR="008D73C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</w:t>
      </w:r>
      <w:r w:rsidR="008D73C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</w:t>
      </w:r>
      <w:r w:rsidR="0037383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46048" w:rsidRPr="006B0653" w:rsidRDefault="008D73CF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</w:t>
      </w:r>
      <w:r w:rsidR="00046048"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подразделу 0907  «Санитарно-эпидемиологическое благополучие населения»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составили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67,7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Расходы проведены в соответствии с  законом области от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декабря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2013 года №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3248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-ОЗ «О наделении органов местного самоуправления отдельными полномочиями по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предупреждению и ликвидации болезней животных, защите населения от болезней, общих для человека и животных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  В 201</w:t>
      </w:r>
      <w:r w:rsidR="00BB2A7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данному разделу расходы составляли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64,9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исполнены в размере 100,0 процента.</w:t>
      </w:r>
    </w:p>
    <w:p w:rsidR="00BB2A75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подразделу 0909 «Другие вопросы в области здравоохранения»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BB2A7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771,1 тыс. рублей, из них на  выполнение работ по  разработке проектно-сметной документации  на строительство фельдшерско-акушерского пункта в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д. Игумницево</w:t>
      </w:r>
      <w:r w:rsidR="00BB2A7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761,1 тыс. рублей и на членские взносы  в Ассоциацию «Здоровые года, районы и поселки» в сумме 10,0 тыс. рублей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46048" w:rsidRPr="006B0653" w:rsidRDefault="00046048" w:rsidP="00305F2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46048" w:rsidRDefault="00046048" w:rsidP="00046048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5.2.9. Раздел «Социальная политика»</w:t>
      </w:r>
    </w:p>
    <w:p w:rsidR="0056665C" w:rsidRPr="006B0653" w:rsidRDefault="0056665C" w:rsidP="00046048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46048" w:rsidRPr="006B0653" w:rsidRDefault="00305F26" w:rsidP="00305F2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Расходы </w:t>
      </w:r>
      <w:r w:rsidR="00046048"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разделу 1000 «Социальная политика»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BB2A7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10269,6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B2A7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годовых назначений с учетом увеличения лимитов бюджетных обязательств. Доля расходов по данному разделу в общем объеме расходов бюджета района составила 3,1 процента. В 201</w:t>
      </w:r>
      <w:r w:rsidR="00BB2A7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</w:t>
      </w:r>
      <w:r w:rsidR="00BB2A7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99,8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подразделу 1001 «Пенсионное обеспечение»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отражены расходы на доплату к пенсиям муниципальным служащим в сумме  </w:t>
      </w:r>
      <w:r w:rsidR="00BB2A7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815,0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доплату получали 3</w:t>
      </w:r>
      <w:r w:rsidR="00BB2A7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человека.  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подразделу 1003 «Социальное  обеспечение населения»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составили </w:t>
      </w:r>
      <w:r w:rsidR="00216EB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8427,7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216EB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уточненным годовым бюджетным назначениям, из них: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на муниципальную программу «Обеспечение жильем молодых семей в Междуреченском муниципальном районе на 2016-2020 годы»  в сумме 633,8 тыс. рублей,  в том числе, за счет субсидий  на реализацию ФЦП «Жилище» подпрограммы «Обеспечения жильем молодых семей» в сумме </w:t>
      </w:r>
      <w:r w:rsidR="00216EB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за счет субсидий областного бюджета – </w:t>
      </w:r>
      <w:r w:rsidR="00216EB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410,0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за счет средств бюджета района – </w:t>
      </w:r>
      <w:r w:rsidR="00216EB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126,7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(субсидию получила одна семья, состоящая из 4 – х человек, общая площадь составляет  </w:t>
      </w:r>
      <w:r w:rsidR="00216EB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75,7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кв. м.);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муниципальную программу «Устойчивое развитие сельских территорий Междуреченского муниципального района на 2014-2017 годы и на период до 2020 года» в сумме </w:t>
      </w:r>
      <w:r w:rsidR="00216EB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4026,8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числе, за счет субсидий из федерального бюджета  на улучшение жилищных условий граждан, проживающих в сельской местности – </w:t>
      </w:r>
      <w:r w:rsidR="00216EB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1172,1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за счет из областного бюджета на улучшение жилищных условий граждан, проживающих в сельской местности –</w:t>
      </w:r>
      <w:r w:rsidR="00216EB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2653,4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за счет средств бюджета района – </w:t>
      </w:r>
      <w:r w:rsidR="00216EB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(н</w:t>
      </w:r>
      <w:r w:rsidR="00216EB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строительство жилья получили 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молодые семьи, введено жилья </w:t>
      </w:r>
      <w:r w:rsidR="00216EB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16EB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277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 м</w:t>
      </w:r>
      <w:r w:rsidR="00624FC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социальную поддержку детей из многодетных семей, приемных семей, имеющих в своем составе трех и более детей, по предоставлению денежных выплат на проезд и приобретение комплекта одежды – </w:t>
      </w:r>
      <w:r w:rsidR="00216EB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795,9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(денежные выплаты на проезд получили 14</w:t>
      </w:r>
      <w:r w:rsidR="00216EB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детей, на приобретение комплекта одежды -</w:t>
      </w:r>
      <w:r w:rsidR="00216EB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детей);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оказание других видов социальной помощи (ЕДК специалистам, работающим и проживающим в сельской местности) – </w:t>
      </w:r>
      <w:r w:rsidR="00216EB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1151,1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(получили единовременную денежную компенсацию  77 человек);</w:t>
      </w:r>
    </w:p>
    <w:p w:rsidR="008F0BF8" w:rsidRPr="006B0653" w:rsidRDefault="00046048" w:rsidP="00305F26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8F0BF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выплаты за звания «Почетный гражданин района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– </w:t>
      </w:r>
      <w:r w:rsidR="008F0BF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6,0 тыс. рублей;</w:t>
      </w:r>
    </w:p>
    <w:p w:rsidR="008F0BF8" w:rsidRPr="006B0653" w:rsidRDefault="008F0BF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 предоставление единовременной денежной выплаты</w:t>
      </w:r>
      <w:r w:rsidR="0045736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замен предоставления земельного участка  гражданам, имеющим трех и более детей – 1814,1 тыс. рублей</w:t>
      </w:r>
      <w:r w:rsidR="0045736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(выплату получили - 8 семей)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подразделу 1004 «Охрана семьи и детства»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составили </w:t>
      </w:r>
      <w:r w:rsidR="0045736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850,0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 компенсацию  части родительской платы за содержание ребенка в  муниципальном образовательном учреждении – </w:t>
      </w:r>
      <w:r w:rsidR="0045736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850,0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(получателями данной  выплаты в 201</w:t>
      </w:r>
      <w:r w:rsidR="0045736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стали </w:t>
      </w:r>
      <w:r w:rsidR="0045736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человек);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подразделу 1006 «Другие вопросы в области социальной политики»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составили 176,9 тыс. рублей, из них: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государственную поддержку Междуреченской  районной  организации  Общероссийской общественной организации  «Всероссийское общество инвалидов» (ВОИ) – 176,9 тыс. рублей.</w:t>
      </w:r>
    </w:p>
    <w:p w:rsidR="00046048" w:rsidRPr="006B0653" w:rsidRDefault="00046048" w:rsidP="00305F2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5.2.10. Раздел  «Физическая культура и спорт»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  <w:t xml:space="preserve">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разделу 1100 «Физическая культура и спорт»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D74A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4233,3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74A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92,5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 от годовых назначений. Доля расходов по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данному разделу в общем объеме расходов бюджета района составила </w:t>
      </w:r>
      <w:r w:rsidR="00D74A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201</w:t>
      </w:r>
      <w:r w:rsidR="00D74A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также 100,0 процентов. 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подразделу 1101 «Физическая культура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расходы составили в сумме </w:t>
      </w:r>
      <w:r w:rsidR="00D74A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230,1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проведение мероприятий по физической культуре и спорту в сумме </w:t>
      </w:r>
      <w:r w:rsidR="00D74A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230,1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(проведено </w:t>
      </w:r>
      <w:r w:rsidR="00D74A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мероприятий, из них </w:t>
      </w:r>
      <w:r w:rsidR="00D74A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на областном уровне).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подразделу 1102 «Массовый спорт»</w:t>
      </w:r>
      <w:r w:rsidR="00D74A82"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D74A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составили 4003,2 тыс. рублей, из них: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финансовое обеспечение выполнения муниципального задания бюджетным учреждением ФОК «Сухона» в сумме </w:t>
      </w:r>
      <w:r w:rsidR="00D74A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3516,2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</w:t>
      </w:r>
      <w:r w:rsidR="00D74A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на иные цели на разработку проектно-сметной документации по объекту «Капитальный ремонт спортивной площадки в с. Шуйское» в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сумме </w:t>
      </w:r>
      <w:r w:rsidR="00D74A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487,0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tabs>
          <w:tab w:val="center" w:pos="5308"/>
          <w:tab w:val="left" w:pos="9270"/>
        </w:tabs>
        <w:spacing w:after="0" w:line="240" w:lineRule="auto"/>
        <w:ind w:firstLine="360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5.2.11.  Раздел «Средства массовой информации»  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Расходы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разделу 1200 «Средства массовой информации»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исполнены в сумме </w:t>
      </w:r>
      <w:r w:rsidR="00D74A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650,0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 процентов от годовых назначений. 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Доля расходов по данному разделу в общем объеме расходов бюджета района составила </w:t>
      </w:r>
      <w:r w:rsidR="00D74A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В 201</w:t>
      </w:r>
      <w:r w:rsidR="00D74A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расходов по данному разделу составило 100 процентов.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данном разделе отражены расходы на финансовое обеспечение муниципального задания на оказание муниципальных услуг автономным муниципальным учреждением «Редакция газеты «Междуречье» в  сфере периодической печати и издательства газеты «Междуречье» в сумме </w:t>
      </w:r>
      <w:r w:rsidR="00D74A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650,0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5.2.12. Раздел «Межбюджетные трансферты»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разделу 1400 «Межбюджетные трансферты общего характера бюджетам субъектов  Российской Федерации и муниципальных образований»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исполнены в сумме </w:t>
      </w:r>
      <w:r w:rsidR="00D74A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16874,1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 процентов от годовых назначений.  Доля расходов по данному разделу в общем объеме расходов бюджета района составила </w:t>
      </w:r>
      <w:r w:rsidR="00D74A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201</w:t>
      </w:r>
      <w:r w:rsidR="00D74A8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расходов по данному разделу составило 100 процентов.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данном разделе отражены дотации бюджетам поселений на выравнивание бюджетной обеспеченности  муниципальных образований в сумме </w:t>
      </w:r>
      <w:r w:rsidR="0031634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4873,3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из них  субсидия  на выполнение государственных полномочий в сфере межбюджетных отношений – </w:t>
      </w:r>
      <w:r w:rsidR="0031634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703,5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дотации на поддержку мер по обеспечению сбалансированности бюджетов поселений в сумме </w:t>
      </w:r>
      <w:r w:rsidR="0031634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10936,1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31634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 прочие межбюджетные трансферты – 1064,7 тыс. рублей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A27A3" w:rsidRPr="006B0653" w:rsidRDefault="00046048" w:rsidP="000460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проекта решения «Об исполнении бюджета за 201</w:t>
      </w:r>
      <w:r w:rsidR="0031634B"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год» в Приложении </w:t>
      </w:r>
      <w:r w:rsidR="001E6375"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1A27A3"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допущена опечатка:</w:t>
      </w:r>
    </w:p>
    <w:p w:rsidR="001E6375" w:rsidRPr="006B0653" w:rsidRDefault="001A27A3" w:rsidP="000460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</w:t>
      </w:r>
      <w:r w:rsidR="00046048"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046048"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строк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="00046048"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1E6375"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Субсидии бюджетным учреждениям 149 07 07 01 4 04 27020   8,8</w:t>
      </w:r>
      <w:r w:rsidR="00046048"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1E6375"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E6375" w:rsidRPr="006B06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добавить вид расхода 610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A27A3" w:rsidRPr="006B0653" w:rsidRDefault="001A27A3" w:rsidP="000460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строку «Подпрограмма «Обеспечение сбалансированности бюджета района, повышение эффективности бюджетных расходов и совершенствование межбюджетных отношений с муниципальными образованиями района на 2016-2020 годы»  914 14 </w:t>
      </w:r>
      <w:r w:rsidRPr="006B06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01 19 1 00 00000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16874,1» следует изложить  следующим образом «Подпрограмма «Обеспечение сбалансированности бюджета района, повышение эффективности бюджетных расходов и совершенствование межбюджетных отношений с муниципальными образованиями района на 2016-2020 годы»  914 14 </w:t>
      </w:r>
      <w:r w:rsidRPr="006B06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00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16874,1».</w:t>
      </w:r>
    </w:p>
    <w:p w:rsidR="001E6375" w:rsidRPr="006B0653" w:rsidRDefault="001E6375" w:rsidP="001E63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В тексте проекта решения «Об исполнении бюджета за 2019 год» в Приложении 3 допущена опечатка. Следует  строки «Молодежная политика и оздоровление детей» и «Культура и кинематография» заменить строками «Молодежная политика» и «Культура,  кинематография».</w:t>
      </w:r>
    </w:p>
    <w:p w:rsidR="00B44B78" w:rsidRDefault="00B44B78" w:rsidP="001E63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56665C" w:rsidRPr="006B0653" w:rsidRDefault="0056665C" w:rsidP="001E63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/>
        <w:ind w:firstLine="6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Состояние активов и финансовые обязательства района,</w:t>
      </w:r>
    </w:p>
    <w:p w:rsidR="00046048" w:rsidRPr="006B0653" w:rsidRDefault="00046048" w:rsidP="00046048">
      <w:pPr>
        <w:spacing w:after="0" w:line="240" w:lineRule="auto"/>
        <w:ind w:firstLine="684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дебиторская и кредиторская задолженность субъектов бюджетной отчетности </w:t>
      </w:r>
    </w:p>
    <w:p w:rsidR="00046048" w:rsidRPr="006B0653" w:rsidRDefault="00046048" w:rsidP="00046048">
      <w:pPr>
        <w:spacing w:after="0" w:line="240" w:lineRule="auto"/>
        <w:ind w:firstLine="684"/>
        <w:contextualSpacing/>
        <w:jc w:val="center"/>
        <w:rPr>
          <w:rFonts w:eastAsiaTheme="minorEastAsia"/>
          <w:b/>
          <w:i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балансу (форма 05031</w:t>
      </w:r>
      <w:r w:rsidR="00624FC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624FC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</w:t>
      </w:r>
      <w:r w:rsidR="00624FC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о движении не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финансовых активов</w:t>
      </w:r>
      <w:r w:rsidR="00624FC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(форма 0503168) нефинансовые активы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на 01 января 20</w:t>
      </w:r>
      <w:r w:rsidR="0012078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</w:t>
      </w:r>
      <w:r w:rsidR="0012078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15718,1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сравнении с данными 201</w:t>
      </w:r>
      <w:r w:rsidR="0012078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сумма нефинансовых активов увеличились на </w:t>
      </w:r>
      <w:r w:rsidR="0012078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991,3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2078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6,7 процента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46048" w:rsidRPr="006B0653" w:rsidRDefault="00046048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 произошло в основном за счет поступления и списания следующих объектов недвижимости:</w:t>
      </w:r>
    </w:p>
    <w:p w:rsidR="00046048" w:rsidRPr="006B0653" w:rsidRDefault="00046048" w:rsidP="00046048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нежилые помещения (здания и сооружения)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12078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53,2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машин и оборудования 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12078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145,4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транспортных средств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12078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796,0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производственного и хозяйственного инвентаря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12078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прочих основных средств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120783"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величились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12078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течение 201</w:t>
      </w:r>
      <w:r w:rsidR="00556DD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приобретено основных средств на сумму </w:t>
      </w:r>
      <w:r w:rsidR="00556DD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3338,5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556DD7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нежилые помещения (здания и сооружения) на сумму </w:t>
      </w:r>
      <w:r w:rsidR="00556DD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53,2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(получено </w:t>
      </w:r>
      <w:r w:rsidR="00556DD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безвозмездно в КУ «Центр бюджетного учета и отчетности» по распоряжению администрации района от 25.11.2019 года  нежилое помещение;</w:t>
      </w:r>
    </w:p>
    <w:p w:rsidR="00470577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машины и оборудование на сумму  </w:t>
      </w:r>
      <w:r w:rsidR="0047057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672,8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47057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</w:p>
    <w:p w:rsidR="00470577" w:rsidRPr="006B0653" w:rsidRDefault="00470577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восстановлены в учете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модем, телефоны, калькуляторы) в сумме 2,6 тыс. рублей, </w:t>
      </w:r>
    </w:p>
    <w:p w:rsidR="00470577" w:rsidRPr="006B0653" w:rsidRDefault="00470577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получено  безвозмездно от администрации района (оргтехника) на сумму 60,8 тыс. рублей;</w:t>
      </w:r>
    </w:p>
    <w:p w:rsidR="00470577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транспортные средства на сумму </w:t>
      </w:r>
      <w:r w:rsidR="0047057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2288,5 тыс. рублей 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получен безвозмездно </w:t>
      </w:r>
      <w:r w:rsidR="0047057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Департамента культуры и туризма Вологодской области автобус </w:t>
      </w:r>
      <w:r w:rsidR="00470577" w:rsidRPr="006B065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Ford</w:t>
      </w:r>
      <w:r w:rsidR="0047057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70577" w:rsidRPr="006B065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Transit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47057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90DBF" w:rsidRPr="006B0653" w:rsidRDefault="00046048" w:rsidP="00A90DB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производственный и хозяйственный инвентарь получен безвозмездно на сумму </w:t>
      </w:r>
      <w:r w:rsidR="00A90DB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268,8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A90DB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восстановлена в учете мебель, приобретение хозяйственного инвентаря, кресла, стеллаж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A90DB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46048" w:rsidRPr="006B0653" w:rsidRDefault="00046048" w:rsidP="00A90DB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прочие основные средства  </w:t>
      </w:r>
      <w:r w:rsidR="00A90DB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восстановлены в учете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приобретены на сумму </w:t>
      </w:r>
      <w:r w:rsidR="00111F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111F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накопитель диска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11F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светильник, флешки, вентилятор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Уменьшение основных средств на сумму </w:t>
      </w:r>
      <w:r w:rsidR="00111F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2347,2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в том числе:</w:t>
      </w:r>
    </w:p>
    <w:p w:rsidR="00046048" w:rsidRPr="006B0653" w:rsidRDefault="00046048" w:rsidP="00046048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машины и оборудование на сумму  </w:t>
      </w:r>
      <w:r w:rsidR="00111F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527,5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(передано безвозмездно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1F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92,3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руб. и списано  оргтехники на сумму  </w:t>
      </w:r>
      <w:r w:rsidR="00111F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435,2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руб.);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транспортные средства на сумму </w:t>
      </w:r>
      <w:r w:rsidR="00D75C0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1492,5 тыс. рублей 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передан безвозмездно </w:t>
      </w:r>
      <w:r w:rsidR="00D75C0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казну автобус – газель </w:t>
      </w:r>
      <w:r w:rsidR="00D75C01" w:rsidRPr="006B065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Next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производственный и хозяйственный инвентарь на сумму </w:t>
      </w:r>
      <w:r w:rsidR="00D75C0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284.1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(пере</w:t>
      </w:r>
      <w:r w:rsidR="00D75C0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 безвозмездно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 списан</w:t>
      </w:r>
      <w:r w:rsidR="00D75C0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инвентарь и мебель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прочие основные средства  получены на сумму </w:t>
      </w:r>
      <w:r w:rsidR="00D75C0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43,1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(списан</w:t>
      </w:r>
      <w:r w:rsidR="00D75C0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мебель, </w:t>
      </w:r>
      <w:r w:rsidR="00D75C0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лампы, светильники, флешки, накопители, вентилятор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D75C01" w:rsidRPr="006B0653" w:rsidRDefault="00D75C01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Начислено амортизации на основные средства за 2019 год 841,7 тыс. рублей.</w:t>
      </w:r>
    </w:p>
    <w:p w:rsidR="00046048" w:rsidRPr="006B0653" w:rsidRDefault="00046048" w:rsidP="00D75C0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Стоимость материальных запасов  составила </w:t>
      </w:r>
      <w:r w:rsidR="00D75C0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952,1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увеличение  за год  составило  - </w:t>
      </w:r>
      <w:r w:rsidR="00D75C0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229,2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75C0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D75C0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счет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</w:t>
      </w:r>
      <w:r w:rsidR="00D75C0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материальных запасов,</w:t>
      </w:r>
      <w:r w:rsidR="00D75C0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канцелярских товаров,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запасных частей </w:t>
      </w:r>
      <w:r w:rsidR="00D75C0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автомоби</w:t>
      </w:r>
      <w:r w:rsidR="00D75C0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лям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запасных частей для оргтехники).  </w:t>
      </w:r>
    </w:p>
    <w:p w:rsidR="00046048" w:rsidRPr="006B0653" w:rsidRDefault="00046048" w:rsidP="0004604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Движение основных средств отражен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отчете ф. 0503168 и пояснительной записке.</w:t>
      </w:r>
    </w:p>
    <w:p w:rsidR="00E32A93" w:rsidRPr="006B0653" w:rsidRDefault="00046048" w:rsidP="00E32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денежных средств на лицевом счете бюджета района отражен в консолидированном балансе по состоянию на 01.01.20</w:t>
      </w:r>
      <w:r w:rsidR="00E32A9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E32A9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6494,6 тыс. рублей, в том числе: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A93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собственным доходам (налоговым и неналоговым) – 3896,8 тыс. рублей, по дотации на проектно-сметную документацию  – 2597,8 тыс. рублей.</w:t>
      </w:r>
    </w:p>
    <w:p w:rsidR="00046048" w:rsidRPr="006B0653" w:rsidRDefault="00046048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состоянию на 01.01.20</w:t>
      </w:r>
      <w:r w:rsidR="001E7A1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кредиторская  задолженность </w:t>
      </w:r>
      <w:r w:rsidR="001E7A1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увеличилась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1E7A1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236,2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</w:t>
      </w:r>
      <w:r w:rsidR="001E7A1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й, или в 4,5 раза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и составила  </w:t>
      </w:r>
      <w:r w:rsidR="001E7A1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304,0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46048" w:rsidRPr="006B0653" w:rsidRDefault="00046048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по налоговой инспекции – 12,</w:t>
      </w:r>
      <w:r w:rsidR="001E7A1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E7A12" w:rsidRPr="006B0653" w:rsidRDefault="001E7A12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задолженность по оплате транспортных услуг -  0,9 тыс. рублей;</w:t>
      </w:r>
    </w:p>
    <w:p w:rsidR="00046048" w:rsidRPr="006B0653" w:rsidRDefault="001E7A12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авансовым отчетам за приобретение канцтоваров   –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0,5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1E7A12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</w:t>
      </w:r>
      <w:r w:rsidR="007656F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</w:t>
      </w:r>
      <w:r w:rsidR="00046048"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="007656F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связи, почтовы</w:t>
      </w:r>
      <w:r w:rsidR="007656F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</w:t>
      </w:r>
      <w:r w:rsidR="007656F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49,1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7656F0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коммунальны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="001E7A1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1E7A1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ТКО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электроэнерги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1E7A1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39,2 тыс. рублей;</w:t>
      </w:r>
    </w:p>
    <w:p w:rsidR="001E7A12" w:rsidRPr="006B0653" w:rsidRDefault="001E7A12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задолженность за</w:t>
      </w:r>
      <w:r w:rsidR="007656F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техосмотр, содержание жилого фонда, взносы на капитальный ремонт – 41,7 тыс. рублей;</w:t>
      </w:r>
    </w:p>
    <w:p w:rsidR="007656F0" w:rsidRPr="006B0653" w:rsidRDefault="007656F0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за ремонт моста (физическому лицу) – 60,8 тыс. рублей;</w:t>
      </w:r>
    </w:p>
    <w:p w:rsidR="007656F0" w:rsidRPr="006B0653" w:rsidRDefault="007656F0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задолженность за обучение специалиста в Вологодском филиале «РАНХиГС» - 2,0 тыс. рублей;</w:t>
      </w:r>
    </w:p>
    <w:p w:rsidR="00E760E5" w:rsidRPr="006B0653" w:rsidRDefault="00E760E5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за ЕДК  за декабрь 2019 года – 3,6 тыс. рублей;</w:t>
      </w:r>
    </w:p>
    <w:p w:rsidR="00046048" w:rsidRPr="006B0653" w:rsidRDefault="007656F0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</w:t>
      </w: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НДФЛ за 2 половину декабря 201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14,4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7656F0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транспортному налогу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8,4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7656F0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страховым взносам  в  ФФОМС за декабрь 201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11,3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7656F0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страховым взносам  в ПФ</w:t>
      </w:r>
      <w:r w:rsidR="00624FC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РФ за декабрь 201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56,8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7656F0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налогу на имущество за 4 квартал 201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0,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7656F0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земельному налогу за 4 квартал 201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-2,</w:t>
      </w:r>
      <w:r w:rsidR="00E760E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46048" w:rsidRPr="006B0653" w:rsidRDefault="00046048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кредиторская задолженность по состоянию на 01.01.20</w:t>
      </w:r>
      <w:r w:rsidR="007656F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отсутствует. </w:t>
      </w:r>
    </w:p>
    <w:p w:rsidR="00046048" w:rsidRPr="006B0653" w:rsidRDefault="00046048" w:rsidP="00046048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 задолженность на 01.01.20</w:t>
      </w:r>
      <w:r w:rsidR="00E760E5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увеличилась на </w:t>
      </w:r>
      <w:r w:rsidR="00E760E5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473202,5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в </w:t>
      </w:r>
      <w:r w:rsidR="00E760E5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95,0 раз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 составила   </w:t>
      </w:r>
      <w:r w:rsidR="00E760E5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478239,1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046048" w:rsidRPr="006B0653" w:rsidRDefault="00046048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начислены налоги инспекции, как ГАД – 1,</w:t>
      </w:r>
      <w:r w:rsidR="00E760E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рублей;</w:t>
      </w:r>
    </w:p>
    <w:p w:rsidR="00046048" w:rsidRPr="006B0653" w:rsidRDefault="00046048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начислена аренда имущества  – </w:t>
      </w:r>
      <w:r w:rsidR="00E760E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1163,0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начислена аренда земли  – </w:t>
      </w:r>
      <w:r w:rsidR="00E760E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3915,</w:t>
      </w:r>
      <w:r w:rsidR="00BE6B9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начислены штрафы Д</w:t>
      </w:r>
      <w:r w:rsidR="00BE6B9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епартаментом природных ресурсов и окружающей среды, УМВД по ВО и Гостехнадзора по ВО, как ГАД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– </w:t>
      </w:r>
      <w:r w:rsidR="00AF00D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105,8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F00D1" w:rsidRPr="006B0653" w:rsidRDefault="00AF00D1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начислены доходы по областным дотациям, субсидиям, субвенциям и иным межбюджетным трансфертам на 20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305F2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– 472781,3 тыс. рублей;</w:t>
      </w:r>
    </w:p>
    <w:p w:rsidR="00046048" w:rsidRPr="006B0653" w:rsidRDefault="00046048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авансовый платеж за </w:t>
      </w:r>
      <w:r w:rsidR="00AF00D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почтовые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– 4,</w:t>
      </w:r>
      <w:r w:rsidR="00AF00D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BE6B90" w:rsidRPr="006B0653" w:rsidRDefault="00BE6B90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средств по подотчету на приобретение маркированных конвертов – 3,3 тыс. рублей;</w:t>
      </w:r>
    </w:p>
    <w:p w:rsidR="00AF00D1" w:rsidRPr="006B0653" w:rsidRDefault="00AF00D1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авансовые платежи  в подотчет на мероприятия слет «Регион молодых» - 1,4 тыс. рублей;</w:t>
      </w:r>
    </w:p>
    <w:p w:rsidR="00046048" w:rsidRPr="006B0653" w:rsidRDefault="00AF00D1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начислена задолженность у Департамента лесного комплекса по Вологодской области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260,9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F00D1" w:rsidRPr="006B0653" w:rsidRDefault="00AF00D1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переплата по НДФЛ – 0,3 тыс. рублей;</w:t>
      </w:r>
    </w:p>
    <w:p w:rsidR="00AF00D1" w:rsidRPr="006B0653" w:rsidRDefault="00AF00D1" w:rsidP="00AF00D1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переплата по листу нетрудоспособности  – 0,2 тыс. рублей;</w:t>
      </w:r>
    </w:p>
    <w:p w:rsidR="00296AA5" w:rsidRPr="006B0653" w:rsidRDefault="00296AA5" w:rsidP="00AF00D1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переплата по взносам по ФСС  – 0,2 тыс. рублей;</w:t>
      </w:r>
    </w:p>
    <w:p w:rsidR="00AF00D1" w:rsidRPr="006B0653" w:rsidRDefault="00AF00D1" w:rsidP="00AF00D1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переплата по взносам по ФОМС – 0,1 тыс. рублей;</w:t>
      </w:r>
    </w:p>
    <w:p w:rsidR="00AF00D1" w:rsidRPr="006B0653" w:rsidRDefault="00AF00D1" w:rsidP="00AF00D1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переплата по взносам по ПФ – 1,6 тыс. рублей</w:t>
      </w:r>
      <w:r w:rsidR="00BE6B9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E6B90" w:rsidRPr="006B0653" w:rsidRDefault="00A67166" w:rsidP="00AF00D1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Резкое увеличение дебиторской задолженности связано с тем, что в 2018 году в задолженность не входили  безвозмездные поступления на 20</w:t>
      </w:r>
      <w:r w:rsidR="00624FC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624FC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годы.</w:t>
      </w:r>
    </w:p>
    <w:p w:rsidR="00046048" w:rsidRDefault="00046048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дебиторская задолженность по состоянию на 01.01.20</w:t>
      </w:r>
      <w:r w:rsidR="00BE6B9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составила </w:t>
      </w:r>
      <w:r w:rsidR="00A6716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174F27" w:rsidRPr="006B0653" w:rsidRDefault="00174F27" w:rsidP="0004604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5.4. Бюджетные инвестиции. Другие расходы инвестиционного характера</w:t>
      </w:r>
    </w:p>
    <w:p w:rsidR="00046048" w:rsidRPr="006B0653" w:rsidRDefault="00046048" w:rsidP="00046048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по счету 110600000 «Вложения в нефинансовые активы» по состоянию на 01.01.20</w:t>
      </w:r>
      <w:r w:rsidR="007B0B4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6D7CD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27809,3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Бюджетные ассигнования на 201</w:t>
      </w:r>
      <w:r w:rsidR="007B0B4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утверждены  в сумме </w:t>
      </w:r>
      <w:r w:rsidR="0070700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17387,4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исполнены  -  </w:t>
      </w:r>
      <w:r w:rsidR="0070700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17196,4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По сравнению с 201</w:t>
      </w:r>
      <w:r w:rsidR="00C5147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инвестиций </w:t>
      </w:r>
      <w:r w:rsidR="00C5147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6D7CD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5697,9</w:t>
      </w:r>
      <w:r w:rsidR="0070700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D7CD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20,5 процента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C5147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абсолютного объема бюджетных инвестиций наблюдалось в </w:t>
      </w:r>
      <w:r w:rsidR="00C5147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увеличении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относительного показателя – удельного веса инвестиционных вложений в общем объеме расходов бюджета района  с </w:t>
      </w:r>
      <w:r w:rsidR="00C5147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в 201</w:t>
      </w:r>
      <w:r w:rsidR="00C5147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до </w:t>
      </w:r>
      <w:r w:rsidR="00C5147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в 201</w:t>
      </w:r>
      <w:r w:rsidR="00C5147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году. </w:t>
      </w:r>
    </w:p>
    <w:p w:rsidR="006D7CD9" w:rsidRPr="006B0653" w:rsidRDefault="006D7CD9" w:rsidP="0004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Увеличение капитальных вложений за 2019 год составило – 18365,6 тыс. рублей.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Источниками бюджетных инвестиционных вложений в 201</w:t>
      </w:r>
      <w:r w:rsidR="00C5147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являлись: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за счет</w:t>
      </w:r>
      <w:r w:rsidR="00FA414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корпорации – Фонда содействия реформирования жилищно-коммунального хозяйства, бюджета области и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района приобретен</w:t>
      </w:r>
      <w:r w:rsidR="00FA414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A414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 квартир в с. Шуйское по программе переселение граждан из аварийного жилищного фонда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70700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11921,4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FA4141" w:rsidRPr="006B0653" w:rsidRDefault="00046048" w:rsidP="00FA414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</w:t>
      </w:r>
      <w:r w:rsidR="00FA414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счет федерального, областного и бюджета района на  реализацию муниципальной программы  «Устойчивое развитие сельских территорий Междуреченского муниципального района на 2014-2017 годы и плановый период до 2020 года» </w:t>
      </w:r>
      <w:r w:rsidR="0070700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направлено - </w:t>
      </w:r>
      <w:r w:rsidR="00FA414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5275,0 тыс. рублей, в том числе: на  строительство распределительного газопровода  по д. Новая -  </w:t>
      </w:r>
      <w:r w:rsidR="00E27A4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4595,0</w:t>
      </w:r>
      <w:r w:rsidR="00FA414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 на проектно - сметную документацию распределительного газопровода по ул. Советская и ул. Энергетиков</w:t>
      </w:r>
      <w:r w:rsidR="006D7CD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с. Шуйское  - </w:t>
      </w:r>
      <w:r w:rsidR="00FA414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680,0 тыс. рублей</w:t>
      </w:r>
      <w:r w:rsidR="0070700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718B7" w:rsidRPr="006B0653" w:rsidRDefault="00F718B7" w:rsidP="00FA414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Кроме того, передана безвозмездно проектн</w:t>
      </w:r>
      <w:r w:rsidR="009077F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о-сметная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документация с заключением госэкспертизы проектной документации  по строительству </w:t>
      </w:r>
      <w:r w:rsidR="00624FC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объекта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«Распределитель</w:t>
      </w:r>
      <w:r w:rsidR="00624FC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ный газопровод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д. Новая</w:t>
      </w:r>
      <w:r w:rsidR="009077F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сумму 422,9 тыс. рублей, также приобретено оборудование, оргтехника, производственный  инвентарь, прочие основные средства на сумму -746,3 тыс. рублей.</w:t>
      </w:r>
    </w:p>
    <w:p w:rsidR="00046048" w:rsidRPr="006B0653" w:rsidRDefault="0070700E" w:rsidP="0004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Распределение осуществленных бюджетных инвестиций по разделам бюджета  характеризуется следующими данными: </w:t>
      </w:r>
    </w:p>
    <w:p w:rsidR="00046048" w:rsidRPr="006B0653" w:rsidRDefault="00046048" w:rsidP="000460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 – 100,0 процентов.</w:t>
      </w:r>
    </w:p>
    <w:p w:rsidR="00046048" w:rsidRPr="006B0653" w:rsidRDefault="00F718B7" w:rsidP="000460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Уменьшение капитальных вложений в 201</w:t>
      </w:r>
      <w:r w:rsidR="0070700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году составило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12667,7</w:t>
      </w:r>
      <w:r w:rsidR="009077F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рублей, в том числе: 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зарегистрирован</w:t>
      </w:r>
      <w:r w:rsidR="009077F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поставлен</w:t>
      </w:r>
      <w:r w:rsidR="009077F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учет в казну района </w:t>
      </w:r>
      <w:r w:rsidR="0070700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 квартир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приобретенны</w:t>
      </w:r>
      <w:r w:rsidR="009077F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для </w:t>
      </w:r>
      <w:r w:rsidR="0070700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переселения граждан из ветхого и аварийного жилья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сумму </w:t>
      </w:r>
      <w:r w:rsidR="0070700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11921,4</w:t>
      </w:r>
      <w:r w:rsidR="00D9164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F718B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718B7" w:rsidRPr="006B0653" w:rsidRDefault="00F718B7" w:rsidP="00F718B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передано в оперативное управление  оборудование, оргтехника, производственный  инвентарь, прочие основные средства на сумму -746,3 тыс. рублей.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Остаток по счету 110600000 «Вложения в нефинансовые активы» на 01.01.20</w:t>
      </w:r>
      <w:r w:rsidR="00D9164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D9164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33507,2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объект «Разводящие сети газопровода в п. Туровец Междуреченского района» на сумму 10724,8 тыс. рублей;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обустройство родника Михаила Архангела в с. Старое -55,0 тыс. рублей;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объект  «Полигон ТБО на территории сельского поселения Старосельское» -8749,</w:t>
      </w:r>
      <w:r w:rsidR="006D7CD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система водоотведения  от жилых домов  №8,9,10 по ул. Советской с, Шуйское в сумме 1680,0 тыс. рублей;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объект «Распределительный  газопровод в по ул. Сухонская набережная  (от ул. Шапина до АЗС)  в с. Шуйское» в сумме 6599,9 тыс. рублей</w:t>
      </w:r>
      <w:r w:rsidR="006D7CD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D7CD9" w:rsidRPr="006B0653" w:rsidRDefault="006D7CD9" w:rsidP="0004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объект «Распределительный  газопровод в д. Новая  Междуреченского муниципального района</w:t>
      </w:r>
      <w:r w:rsidR="009077F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5017,9 тыс. рублей;  </w:t>
      </w:r>
    </w:p>
    <w:p w:rsidR="006D7CD9" w:rsidRPr="006B0653" w:rsidRDefault="006D7CD9" w:rsidP="00245A80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капитальные вложения на проектно - сметную документацию распределительного газопровода по ул. Советская и ул. Энергетиков в с. Шуйское Междуреченского муниципального района в сумме  680,0 тыс. рублей.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Всем объектам незавершенного строительства присвоен учетный номер.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5.5.  Расходы на  реализацию  муниципальных программ в 201</w:t>
      </w:r>
      <w:r w:rsidR="00A22472"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году</w:t>
      </w:r>
    </w:p>
    <w:p w:rsidR="00046048" w:rsidRPr="006B0653" w:rsidRDefault="00046048" w:rsidP="00046048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районных целевых программ, долгосрочных целевых программ  за 201</w:t>
      </w:r>
      <w:r w:rsidR="00A2247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приведен в таблице </w:t>
      </w:r>
      <w:r w:rsidR="006713C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6048" w:rsidRPr="006B0653" w:rsidRDefault="00245A80" w:rsidP="00AA4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6048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муниципальных программ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A2247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46048" w:rsidRPr="0056665C" w:rsidRDefault="00AA4350" w:rsidP="00AA43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66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6                                                                                                  </w:t>
      </w:r>
      <w:r w:rsidR="00046048" w:rsidRPr="00566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тыс. руб.</w:t>
      </w:r>
    </w:p>
    <w:tbl>
      <w:tblPr>
        <w:tblpPr w:leftFromText="180" w:rightFromText="180" w:vertAnchor="text" w:tblpY="1"/>
        <w:tblOverlap w:val="never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3677"/>
        <w:gridCol w:w="1276"/>
        <w:gridCol w:w="1134"/>
        <w:gridCol w:w="929"/>
        <w:gridCol w:w="3247"/>
      </w:tblGrid>
      <w:tr w:rsidR="00BC744E" w:rsidRPr="0056665C" w:rsidTr="00AA4350">
        <w:trPr>
          <w:trHeight w:val="1106"/>
        </w:trPr>
        <w:tc>
          <w:tcPr>
            <w:tcW w:w="3677" w:type="dxa"/>
          </w:tcPr>
          <w:p w:rsidR="00046048" w:rsidRPr="00174F27" w:rsidRDefault="00046048" w:rsidP="0004604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74F2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районной целевой программы</w:t>
            </w:r>
          </w:p>
        </w:tc>
        <w:tc>
          <w:tcPr>
            <w:tcW w:w="1276" w:type="dxa"/>
          </w:tcPr>
          <w:p w:rsidR="00046048" w:rsidRPr="00174F27" w:rsidRDefault="00046048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74F2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Предусмотрено в бюджете</w:t>
            </w:r>
          </w:p>
          <w:p w:rsidR="00046048" w:rsidRPr="00174F27" w:rsidRDefault="00046048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74F2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1134" w:type="dxa"/>
          </w:tcPr>
          <w:p w:rsidR="00046048" w:rsidRPr="00174F27" w:rsidRDefault="00046048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74F2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  <w:p w:rsidR="00046048" w:rsidRPr="00174F27" w:rsidRDefault="00046048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74F2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(тыс. руб.)</w:t>
            </w:r>
          </w:p>
          <w:p w:rsidR="00046048" w:rsidRPr="00174F27" w:rsidRDefault="00046048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9" w:type="dxa"/>
          </w:tcPr>
          <w:p w:rsidR="00046048" w:rsidRPr="00174F27" w:rsidRDefault="00046048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74F2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Процент исполнения</w:t>
            </w:r>
          </w:p>
        </w:tc>
        <w:tc>
          <w:tcPr>
            <w:tcW w:w="3247" w:type="dxa"/>
          </w:tcPr>
          <w:p w:rsidR="00046048" w:rsidRPr="00174F27" w:rsidRDefault="00046048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74F2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Отклонения</w:t>
            </w:r>
          </w:p>
          <w:p w:rsidR="00046048" w:rsidRPr="00174F27" w:rsidRDefault="00046048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74F2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   (+;-)</w:t>
            </w:r>
          </w:p>
        </w:tc>
      </w:tr>
      <w:tr w:rsidR="00BC744E" w:rsidRPr="0056665C" w:rsidTr="00AA4350">
        <w:trPr>
          <w:trHeight w:val="1106"/>
        </w:trPr>
        <w:tc>
          <w:tcPr>
            <w:tcW w:w="3677" w:type="dxa"/>
          </w:tcPr>
          <w:p w:rsidR="00046048" w:rsidRPr="0056665C" w:rsidRDefault="00046048" w:rsidP="0004604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Муниципальная программа «Обеспечение законности,  правопорядка и общественной безопасности в Междуреченском муниципальном районе на 2016-2020 годы»</w:t>
            </w:r>
          </w:p>
        </w:tc>
        <w:tc>
          <w:tcPr>
            <w:tcW w:w="1276" w:type="dxa"/>
          </w:tcPr>
          <w:p w:rsidR="00046048" w:rsidRPr="0056665C" w:rsidRDefault="00711F12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97,6</w:t>
            </w:r>
          </w:p>
        </w:tc>
        <w:tc>
          <w:tcPr>
            <w:tcW w:w="1134" w:type="dxa"/>
          </w:tcPr>
          <w:p w:rsidR="00046048" w:rsidRPr="0056665C" w:rsidRDefault="00711F12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94,3</w:t>
            </w:r>
          </w:p>
        </w:tc>
        <w:tc>
          <w:tcPr>
            <w:tcW w:w="929" w:type="dxa"/>
          </w:tcPr>
          <w:p w:rsidR="00046048" w:rsidRPr="0056665C" w:rsidRDefault="00711F12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96,6</w:t>
            </w:r>
          </w:p>
        </w:tc>
        <w:tc>
          <w:tcPr>
            <w:tcW w:w="3247" w:type="dxa"/>
          </w:tcPr>
          <w:p w:rsidR="00046048" w:rsidRPr="0056665C" w:rsidRDefault="00046048" w:rsidP="00711F1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 w:rsidR="00631239"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3,3</w:t>
            </w:r>
          </w:p>
          <w:p w:rsidR="00711F12" w:rsidRPr="0056665C" w:rsidRDefault="00711F12" w:rsidP="00711F1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(Финансирование по фактической потребности)</w:t>
            </w:r>
          </w:p>
        </w:tc>
      </w:tr>
      <w:tr w:rsidR="00BC744E" w:rsidRPr="0056665C" w:rsidTr="00AA4350">
        <w:trPr>
          <w:trHeight w:val="547"/>
        </w:trPr>
        <w:tc>
          <w:tcPr>
            <w:tcW w:w="3677" w:type="dxa"/>
          </w:tcPr>
          <w:p w:rsidR="00046048" w:rsidRPr="0056665C" w:rsidRDefault="00046048" w:rsidP="0004604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Муниципальная программа «Обеспечение жильем молодых семей в Междуреченском муниципальном районе на 2016-2020 годы»</w:t>
            </w:r>
          </w:p>
        </w:tc>
        <w:tc>
          <w:tcPr>
            <w:tcW w:w="1276" w:type="dxa"/>
          </w:tcPr>
          <w:p w:rsidR="00046048" w:rsidRPr="0056665C" w:rsidRDefault="00046048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633,8</w:t>
            </w:r>
          </w:p>
        </w:tc>
        <w:tc>
          <w:tcPr>
            <w:tcW w:w="1134" w:type="dxa"/>
          </w:tcPr>
          <w:p w:rsidR="00046048" w:rsidRPr="0056665C" w:rsidRDefault="00046048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633,8</w:t>
            </w:r>
          </w:p>
        </w:tc>
        <w:tc>
          <w:tcPr>
            <w:tcW w:w="929" w:type="dxa"/>
          </w:tcPr>
          <w:p w:rsidR="00046048" w:rsidRPr="0056665C" w:rsidRDefault="00046048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3247" w:type="dxa"/>
          </w:tcPr>
          <w:p w:rsidR="00046048" w:rsidRPr="0056665C" w:rsidRDefault="00046048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BC744E" w:rsidRPr="0056665C" w:rsidTr="00AA4350">
        <w:trPr>
          <w:trHeight w:val="547"/>
        </w:trPr>
        <w:tc>
          <w:tcPr>
            <w:tcW w:w="3677" w:type="dxa"/>
          </w:tcPr>
          <w:p w:rsidR="00046048" w:rsidRPr="0056665C" w:rsidRDefault="00046048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Муниципальная программа «Сохранение  и совершенствование транспортной системы на территории Междуреченского муниципального района на период 2016-2020 годы»</w:t>
            </w:r>
          </w:p>
        </w:tc>
        <w:tc>
          <w:tcPr>
            <w:tcW w:w="1276" w:type="dxa"/>
          </w:tcPr>
          <w:p w:rsidR="00046048" w:rsidRPr="0056665C" w:rsidRDefault="00333C67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24775,8</w:t>
            </w:r>
          </w:p>
        </w:tc>
        <w:tc>
          <w:tcPr>
            <w:tcW w:w="1134" w:type="dxa"/>
          </w:tcPr>
          <w:p w:rsidR="00046048" w:rsidRPr="0056665C" w:rsidRDefault="00333C67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23331,9</w:t>
            </w:r>
          </w:p>
        </w:tc>
        <w:tc>
          <w:tcPr>
            <w:tcW w:w="929" w:type="dxa"/>
          </w:tcPr>
          <w:p w:rsidR="00046048" w:rsidRPr="0056665C" w:rsidRDefault="00333C67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94,2</w:t>
            </w:r>
          </w:p>
        </w:tc>
        <w:tc>
          <w:tcPr>
            <w:tcW w:w="3247" w:type="dxa"/>
          </w:tcPr>
          <w:p w:rsidR="00333C67" w:rsidRPr="0056665C" w:rsidRDefault="00046048" w:rsidP="00333C6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 w:rsidR="00333C67"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1443,9</w:t>
            </w:r>
          </w:p>
          <w:p w:rsidR="00046048" w:rsidRPr="0056665C" w:rsidRDefault="00333C67" w:rsidP="00333C6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(Финансирование по фактической потребности)</w:t>
            </w:r>
          </w:p>
        </w:tc>
      </w:tr>
      <w:tr w:rsidR="00BC744E" w:rsidRPr="0056665C" w:rsidTr="00AA4350">
        <w:trPr>
          <w:trHeight w:val="547"/>
        </w:trPr>
        <w:tc>
          <w:tcPr>
            <w:tcW w:w="3677" w:type="dxa"/>
          </w:tcPr>
          <w:p w:rsidR="00046048" w:rsidRPr="0056665C" w:rsidRDefault="00046048" w:rsidP="00526AF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Муниципальная  программа «Поддержка и развитие малого и среднего предпринимательства в Междуреченском муниципальном районе на 201</w:t>
            </w:r>
            <w:r w:rsidR="00526AFE"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-20</w:t>
            </w:r>
            <w:r w:rsidR="00526AFE"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</w:t>
            </w: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годы»</w:t>
            </w:r>
          </w:p>
        </w:tc>
        <w:tc>
          <w:tcPr>
            <w:tcW w:w="1276" w:type="dxa"/>
          </w:tcPr>
          <w:p w:rsidR="00046048" w:rsidRPr="0056665C" w:rsidRDefault="00526AFE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1023,2</w:t>
            </w:r>
          </w:p>
        </w:tc>
        <w:tc>
          <w:tcPr>
            <w:tcW w:w="1134" w:type="dxa"/>
          </w:tcPr>
          <w:p w:rsidR="00046048" w:rsidRPr="0056665C" w:rsidRDefault="00526AFE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1023,2</w:t>
            </w:r>
          </w:p>
        </w:tc>
        <w:tc>
          <w:tcPr>
            <w:tcW w:w="929" w:type="dxa"/>
          </w:tcPr>
          <w:p w:rsidR="00046048" w:rsidRPr="0056665C" w:rsidRDefault="00046048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3247" w:type="dxa"/>
          </w:tcPr>
          <w:p w:rsidR="00046048" w:rsidRPr="0056665C" w:rsidRDefault="00046048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BC744E" w:rsidRPr="0056665C" w:rsidTr="00AA4350">
        <w:trPr>
          <w:trHeight w:val="547"/>
        </w:trPr>
        <w:tc>
          <w:tcPr>
            <w:tcW w:w="3677" w:type="dxa"/>
          </w:tcPr>
          <w:p w:rsidR="00046048" w:rsidRPr="0056665C" w:rsidRDefault="00046048" w:rsidP="00BC744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Муниципальная программа «</w:t>
            </w:r>
            <w:r w:rsidR="00BC744E"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Совершенствование  муниципального управления в</w:t>
            </w: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Междуреченско</w:t>
            </w:r>
            <w:r w:rsidR="00BC744E"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</w:t>
            </w: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муниципально</w:t>
            </w:r>
            <w:r w:rsidR="00BC744E"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 </w:t>
            </w: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район</w:t>
            </w:r>
            <w:r w:rsidR="00BC744E"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</w:t>
            </w: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на 201</w:t>
            </w:r>
            <w:r w:rsidR="00BC744E"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-20</w:t>
            </w:r>
            <w:r w:rsidR="00BC744E"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</w:t>
            </w: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годы»</w:t>
            </w:r>
          </w:p>
        </w:tc>
        <w:tc>
          <w:tcPr>
            <w:tcW w:w="1276" w:type="dxa"/>
          </w:tcPr>
          <w:p w:rsidR="00046048" w:rsidRPr="0056665C" w:rsidRDefault="00BC744E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23903,1</w:t>
            </w:r>
          </w:p>
        </w:tc>
        <w:tc>
          <w:tcPr>
            <w:tcW w:w="1134" w:type="dxa"/>
          </w:tcPr>
          <w:p w:rsidR="00046048" w:rsidRPr="0056665C" w:rsidRDefault="00BC744E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23732,6</w:t>
            </w:r>
          </w:p>
        </w:tc>
        <w:tc>
          <w:tcPr>
            <w:tcW w:w="929" w:type="dxa"/>
          </w:tcPr>
          <w:p w:rsidR="00046048" w:rsidRPr="0056665C" w:rsidRDefault="00341CF0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99,3</w:t>
            </w:r>
          </w:p>
        </w:tc>
        <w:tc>
          <w:tcPr>
            <w:tcW w:w="3247" w:type="dxa"/>
          </w:tcPr>
          <w:p w:rsidR="00046048" w:rsidRPr="0056665C" w:rsidRDefault="00341CF0" w:rsidP="0004604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 w:rsidR="00BC744E"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170,5</w:t>
            </w: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</w:t>
            </w:r>
            <w:r w:rsidR="00BC744E"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Финансирование по фактической потребности </w:t>
            </w: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341CF0" w:rsidRPr="0056665C" w:rsidTr="00AA4350">
        <w:trPr>
          <w:trHeight w:val="547"/>
        </w:trPr>
        <w:tc>
          <w:tcPr>
            <w:tcW w:w="3677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Муниципальная программа «Развитие культуры в Междуреченском муниципальном районе на 2018-2020  годы»</w:t>
            </w:r>
          </w:p>
        </w:tc>
        <w:tc>
          <w:tcPr>
            <w:tcW w:w="1276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58611,3</w:t>
            </w:r>
          </w:p>
        </w:tc>
        <w:tc>
          <w:tcPr>
            <w:tcW w:w="1134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58222,1</w:t>
            </w:r>
          </w:p>
        </w:tc>
        <w:tc>
          <w:tcPr>
            <w:tcW w:w="929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99,3</w:t>
            </w:r>
          </w:p>
        </w:tc>
        <w:tc>
          <w:tcPr>
            <w:tcW w:w="3247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-389,2 </w:t>
            </w:r>
          </w:p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(Оплата ПСД на ремонт МБУК «Центр культурного развития» проведена в размере 30,0% предоплаты)</w:t>
            </w:r>
          </w:p>
        </w:tc>
      </w:tr>
      <w:tr w:rsidR="00341CF0" w:rsidRPr="0056665C" w:rsidTr="00AA4350">
        <w:trPr>
          <w:trHeight w:val="547"/>
        </w:trPr>
        <w:tc>
          <w:tcPr>
            <w:tcW w:w="3677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Муниципальная  программа «Обеспечение экологической безопасности на территории Междуреченского муниципального района на 2018-2020 годы» </w:t>
            </w:r>
          </w:p>
        </w:tc>
        <w:tc>
          <w:tcPr>
            <w:tcW w:w="1276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142,8</w:t>
            </w:r>
          </w:p>
        </w:tc>
        <w:tc>
          <w:tcPr>
            <w:tcW w:w="1134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142,8</w:t>
            </w:r>
          </w:p>
        </w:tc>
        <w:tc>
          <w:tcPr>
            <w:tcW w:w="929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3247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1CF0" w:rsidRPr="0056665C" w:rsidTr="00AA4350">
        <w:trPr>
          <w:trHeight w:val="547"/>
        </w:trPr>
        <w:tc>
          <w:tcPr>
            <w:tcW w:w="3677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Муниципальная программа «Развитие газификации на территории Междуреченского муниципального района на 2015-2020 годы»</w:t>
            </w:r>
          </w:p>
        </w:tc>
        <w:tc>
          <w:tcPr>
            <w:tcW w:w="1276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58,4</w:t>
            </w:r>
          </w:p>
        </w:tc>
        <w:tc>
          <w:tcPr>
            <w:tcW w:w="1134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57,4</w:t>
            </w:r>
          </w:p>
        </w:tc>
        <w:tc>
          <w:tcPr>
            <w:tcW w:w="929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96,3</w:t>
            </w:r>
          </w:p>
        </w:tc>
        <w:tc>
          <w:tcPr>
            <w:tcW w:w="3247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-1,0</w:t>
            </w:r>
          </w:p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(оплата за техническое обслуживание газопроводов по факту)</w:t>
            </w:r>
          </w:p>
        </w:tc>
      </w:tr>
      <w:tr w:rsidR="00341CF0" w:rsidRPr="0056665C" w:rsidTr="00AA4350">
        <w:trPr>
          <w:trHeight w:val="547"/>
        </w:trPr>
        <w:tc>
          <w:tcPr>
            <w:tcW w:w="3677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Муниципальная программа «Развитие образования в Междуреченском муниципальном районе на 2018-2020 годы»</w:t>
            </w:r>
          </w:p>
        </w:tc>
        <w:tc>
          <w:tcPr>
            <w:tcW w:w="1276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109090,1</w:t>
            </w:r>
          </w:p>
        </w:tc>
        <w:tc>
          <w:tcPr>
            <w:tcW w:w="1134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107894,3</w:t>
            </w:r>
          </w:p>
        </w:tc>
        <w:tc>
          <w:tcPr>
            <w:tcW w:w="929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98,9</w:t>
            </w:r>
          </w:p>
        </w:tc>
        <w:tc>
          <w:tcPr>
            <w:tcW w:w="3247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- 1195,8</w:t>
            </w:r>
          </w:p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(Оплата ПСД на ремонт МБДОУ «Шуйский детский сад», МБОУ «Старосельская ООШ» и «Шейбухтовская ООШ»  проведена в размере 30,0% предоплаты)</w:t>
            </w:r>
          </w:p>
        </w:tc>
      </w:tr>
      <w:tr w:rsidR="00341CF0" w:rsidRPr="0056665C" w:rsidTr="00AA4350">
        <w:trPr>
          <w:trHeight w:val="547"/>
        </w:trPr>
        <w:tc>
          <w:tcPr>
            <w:tcW w:w="3677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Муниципальная программа «Развитие туризма в Междуреченском муниципальном районе на 2017-2020 годы»</w:t>
            </w:r>
          </w:p>
        </w:tc>
        <w:tc>
          <w:tcPr>
            <w:tcW w:w="1276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101,9</w:t>
            </w:r>
          </w:p>
        </w:tc>
        <w:tc>
          <w:tcPr>
            <w:tcW w:w="1134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101,9</w:t>
            </w:r>
          </w:p>
        </w:tc>
        <w:tc>
          <w:tcPr>
            <w:tcW w:w="929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3247" w:type="dxa"/>
          </w:tcPr>
          <w:p w:rsidR="00341CF0" w:rsidRPr="0056665C" w:rsidRDefault="00631239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1CF0" w:rsidRPr="0056665C" w:rsidTr="00AA4350">
        <w:trPr>
          <w:trHeight w:val="547"/>
        </w:trPr>
        <w:tc>
          <w:tcPr>
            <w:tcW w:w="3677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Муниципальная программа «Развитие физической культуры и спорта в Междуреченском муниципальном районе на 2016-2020 годы»</w:t>
            </w:r>
          </w:p>
        </w:tc>
        <w:tc>
          <w:tcPr>
            <w:tcW w:w="1276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4574,4</w:t>
            </w:r>
          </w:p>
        </w:tc>
        <w:tc>
          <w:tcPr>
            <w:tcW w:w="1134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4233,3</w:t>
            </w:r>
          </w:p>
        </w:tc>
        <w:tc>
          <w:tcPr>
            <w:tcW w:w="929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92,5</w:t>
            </w:r>
          </w:p>
        </w:tc>
        <w:tc>
          <w:tcPr>
            <w:tcW w:w="3247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-341,1</w:t>
            </w:r>
          </w:p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(Оплата ПСД на ремонт ФОК «Сухона» проведена в размере 30,0% предоплаты)</w:t>
            </w:r>
          </w:p>
        </w:tc>
      </w:tr>
      <w:tr w:rsidR="00341CF0" w:rsidRPr="0056665C" w:rsidTr="00AA4350">
        <w:trPr>
          <w:trHeight w:val="547"/>
        </w:trPr>
        <w:tc>
          <w:tcPr>
            <w:tcW w:w="3677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Муниципальная  программа «Устойчивое  развитие сельских территорий Междуреченского муниципального района на  2014-2017 годы и на период до 2020 года»</w:t>
            </w:r>
          </w:p>
        </w:tc>
        <w:tc>
          <w:tcPr>
            <w:tcW w:w="1276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10062,9</w:t>
            </w:r>
          </w:p>
        </w:tc>
        <w:tc>
          <w:tcPr>
            <w:tcW w:w="1134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10062,9</w:t>
            </w:r>
          </w:p>
        </w:tc>
        <w:tc>
          <w:tcPr>
            <w:tcW w:w="929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3247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41CF0" w:rsidRPr="0056665C" w:rsidTr="00AA4350">
        <w:trPr>
          <w:trHeight w:val="547"/>
        </w:trPr>
        <w:tc>
          <w:tcPr>
            <w:tcW w:w="3677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Муниципальная программа «Модернизация коммунального хозяйства на территории Междуреченского муниципального района на 2017 -2020 годы»</w:t>
            </w:r>
          </w:p>
        </w:tc>
        <w:tc>
          <w:tcPr>
            <w:tcW w:w="1276" w:type="dxa"/>
          </w:tcPr>
          <w:p w:rsidR="00341CF0" w:rsidRPr="0056665C" w:rsidRDefault="00BC744E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1000,0</w:t>
            </w:r>
          </w:p>
        </w:tc>
        <w:tc>
          <w:tcPr>
            <w:tcW w:w="1134" w:type="dxa"/>
          </w:tcPr>
          <w:p w:rsidR="00341CF0" w:rsidRPr="0056665C" w:rsidRDefault="00BC744E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29" w:type="dxa"/>
          </w:tcPr>
          <w:p w:rsidR="00341CF0" w:rsidRPr="0056665C" w:rsidRDefault="00BC744E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3247" w:type="dxa"/>
          </w:tcPr>
          <w:p w:rsidR="00BC744E" w:rsidRPr="0056665C" w:rsidRDefault="00631239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-1000,0</w:t>
            </w:r>
          </w:p>
          <w:p w:rsidR="00341CF0" w:rsidRPr="0056665C" w:rsidRDefault="00BC744E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(не состоялись конкурсные процедуры)</w:t>
            </w:r>
          </w:p>
        </w:tc>
      </w:tr>
      <w:tr w:rsidR="00341CF0" w:rsidRPr="0056665C" w:rsidTr="00AA4350">
        <w:trPr>
          <w:trHeight w:val="547"/>
        </w:trPr>
        <w:tc>
          <w:tcPr>
            <w:tcW w:w="3677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Муниципальная программа «Управление финансами  Междуреченского муниципального района на 2016-2020 годы»</w:t>
            </w:r>
          </w:p>
        </w:tc>
        <w:tc>
          <w:tcPr>
            <w:tcW w:w="1276" w:type="dxa"/>
          </w:tcPr>
          <w:p w:rsidR="00341CF0" w:rsidRPr="0056665C" w:rsidRDefault="00BF780F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29143,1</w:t>
            </w:r>
          </w:p>
        </w:tc>
        <w:tc>
          <w:tcPr>
            <w:tcW w:w="1134" w:type="dxa"/>
          </w:tcPr>
          <w:p w:rsidR="00341CF0" w:rsidRPr="0056665C" w:rsidRDefault="00BF780F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29142,5</w:t>
            </w:r>
          </w:p>
        </w:tc>
        <w:tc>
          <w:tcPr>
            <w:tcW w:w="929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3247" w:type="dxa"/>
          </w:tcPr>
          <w:p w:rsidR="00341CF0" w:rsidRPr="0056665C" w:rsidRDefault="00341CF0" w:rsidP="00BF780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 w:rsidR="00BF780F"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</w:tr>
      <w:tr w:rsidR="00341CF0" w:rsidRPr="0056665C" w:rsidTr="00AA4350">
        <w:trPr>
          <w:trHeight w:val="547"/>
        </w:trPr>
        <w:tc>
          <w:tcPr>
            <w:tcW w:w="3677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Муниципальная программа «Капитальный ремонт муниципального жилищного  фонда Междуреченского муниципального района на 2017-2020 годы»</w:t>
            </w:r>
          </w:p>
        </w:tc>
        <w:tc>
          <w:tcPr>
            <w:tcW w:w="1276" w:type="dxa"/>
          </w:tcPr>
          <w:p w:rsidR="00341CF0" w:rsidRPr="0056665C" w:rsidRDefault="00BC744E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189,4</w:t>
            </w:r>
          </w:p>
        </w:tc>
        <w:tc>
          <w:tcPr>
            <w:tcW w:w="1134" w:type="dxa"/>
          </w:tcPr>
          <w:p w:rsidR="00341CF0" w:rsidRPr="0056665C" w:rsidRDefault="00BC744E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189,3</w:t>
            </w:r>
          </w:p>
        </w:tc>
        <w:tc>
          <w:tcPr>
            <w:tcW w:w="929" w:type="dxa"/>
          </w:tcPr>
          <w:p w:rsidR="00341CF0" w:rsidRPr="0056665C" w:rsidRDefault="00BC744E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3247" w:type="dxa"/>
          </w:tcPr>
          <w:p w:rsidR="00BC744E" w:rsidRPr="0056665C" w:rsidRDefault="00341CF0" w:rsidP="00BC744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 w:rsidR="00BC744E"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0,1</w:t>
            </w:r>
          </w:p>
          <w:p w:rsidR="00341CF0" w:rsidRPr="0056665C" w:rsidRDefault="00BC744E" w:rsidP="00BC744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(Финансирование по фактической потребности)</w:t>
            </w:r>
          </w:p>
        </w:tc>
      </w:tr>
      <w:tr w:rsidR="00341CF0" w:rsidRPr="0056665C" w:rsidTr="00AA4350">
        <w:trPr>
          <w:trHeight w:val="547"/>
        </w:trPr>
        <w:tc>
          <w:tcPr>
            <w:tcW w:w="3677" w:type="dxa"/>
          </w:tcPr>
          <w:p w:rsidR="00341CF0" w:rsidRPr="0056665C" w:rsidRDefault="00341CF0" w:rsidP="00BC744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Муниципальная программа «</w:t>
            </w:r>
            <w:r w:rsidR="00BC744E"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Переселение граждан из ветхого и аварийного жилого фонда</w:t>
            </w: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Междуреченского муниципального района на 201</w:t>
            </w:r>
            <w:r w:rsidR="00BC744E"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-202</w:t>
            </w:r>
            <w:r w:rsidR="00BC744E"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годы»</w:t>
            </w:r>
          </w:p>
        </w:tc>
        <w:tc>
          <w:tcPr>
            <w:tcW w:w="1276" w:type="dxa"/>
          </w:tcPr>
          <w:p w:rsidR="00341CF0" w:rsidRPr="0056665C" w:rsidRDefault="00BC744E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12113,2</w:t>
            </w:r>
          </w:p>
        </w:tc>
        <w:tc>
          <w:tcPr>
            <w:tcW w:w="1134" w:type="dxa"/>
          </w:tcPr>
          <w:p w:rsidR="00341CF0" w:rsidRPr="0056665C" w:rsidRDefault="00BC744E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11922,2</w:t>
            </w:r>
          </w:p>
        </w:tc>
        <w:tc>
          <w:tcPr>
            <w:tcW w:w="929" w:type="dxa"/>
          </w:tcPr>
          <w:p w:rsidR="00341CF0" w:rsidRPr="0056665C" w:rsidRDefault="00341CF0" w:rsidP="00BC744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98,</w:t>
            </w:r>
            <w:r w:rsidR="00BC744E"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47" w:type="dxa"/>
          </w:tcPr>
          <w:p w:rsidR="00BC744E" w:rsidRPr="0056665C" w:rsidRDefault="00BC744E" w:rsidP="00BC744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-191,0</w:t>
            </w:r>
          </w:p>
          <w:p w:rsidR="00BC744E" w:rsidRPr="0056665C" w:rsidRDefault="00BC744E" w:rsidP="00BC744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(Снижение стоимости в результате конкурсных процедур) </w:t>
            </w:r>
          </w:p>
        </w:tc>
      </w:tr>
      <w:tr w:rsidR="00341CF0" w:rsidRPr="0056665C" w:rsidTr="00AA4350">
        <w:trPr>
          <w:trHeight w:val="547"/>
        </w:trPr>
        <w:tc>
          <w:tcPr>
            <w:tcW w:w="3677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Муниципальная программы  «Формирование современной городской среды на территории села Шуйское </w:t>
            </w: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сельского поселения Сухонское Междуреченского муниципального района на 2018-2022 годы»</w:t>
            </w:r>
          </w:p>
        </w:tc>
        <w:tc>
          <w:tcPr>
            <w:tcW w:w="1276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2036,4</w:t>
            </w:r>
          </w:p>
        </w:tc>
        <w:tc>
          <w:tcPr>
            <w:tcW w:w="1134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1974,6</w:t>
            </w:r>
          </w:p>
        </w:tc>
        <w:tc>
          <w:tcPr>
            <w:tcW w:w="929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97,0</w:t>
            </w:r>
          </w:p>
        </w:tc>
        <w:tc>
          <w:tcPr>
            <w:tcW w:w="3247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-61,8</w:t>
            </w:r>
          </w:p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(Финансирование по фактической потребности)</w:t>
            </w:r>
          </w:p>
        </w:tc>
      </w:tr>
      <w:tr w:rsidR="00BC744E" w:rsidRPr="0056665C" w:rsidTr="00AA4350">
        <w:trPr>
          <w:trHeight w:val="359"/>
        </w:trPr>
        <w:tc>
          <w:tcPr>
            <w:tcW w:w="3677" w:type="dxa"/>
          </w:tcPr>
          <w:p w:rsidR="00341CF0" w:rsidRPr="0056665C" w:rsidRDefault="00341CF0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341CF0" w:rsidRPr="0056665C" w:rsidRDefault="00BC744E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277557,4</w:t>
            </w:r>
          </w:p>
        </w:tc>
        <w:tc>
          <w:tcPr>
            <w:tcW w:w="1134" w:type="dxa"/>
          </w:tcPr>
          <w:p w:rsidR="00341CF0" w:rsidRPr="0056665C" w:rsidRDefault="00BC744E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272759,1</w:t>
            </w:r>
          </w:p>
        </w:tc>
        <w:tc>
          <w:tcPr>
            <w:tcW w:w="929" w:type="dxa"/>
          </w:tcPr>
          <w:p w:rsidR="00341CF0" w:rsidRPr="0056665C" w:rsidRDefault="00BC744E" w:rsidP="00341CF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98,3</w:t>
            </w:r>
          </w:p>
        </w:tc>
        <w:tc>
          <w:tcPr>
            <w:tcW w:w="3247" w:type="dxa"/>
          </w:tcPr>
          <w:p w:rsidR="00341CF0" w:rsidRPr="0056665C" w:rsidRDefault="00341CF0" w:rsidP="00BC744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 w:rsidR="00BC744E" w:rsidRPr="005666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4798,3</w:t>
            </w:r>
          </w:p>
        </w:tc>
      </w:tr>
    </w:tbl>
    <w:p w:rsidR="00046048" w:rsidRPr="0056665C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бюджете района на 201</w:t>
      </w:r>
      <w:r w:rsidR="0063123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предусмотрены бюджетные ассигнования на реализацию 17 муниципальных программ  в сумме </w:t>
      </w:r>
      <w:r w:rsidR="0063123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277557,4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E0DA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93,4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общего объема утвержденных бюджетных ассигнований.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17 муниципальных программ в полном объеме использ</w:t>
      </w:r>
      <w:r w:rsidR="0092556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ованы бюджетные назначения по 13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207D7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+</w:t>
      </w:r>
      <w:r w:rsidR="00207D7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92556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практически с исполнением 100,0%</w:t>
      </w:r>
      <w:r w:rsidR="0092556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5655B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финансирование </w:t>
      </w:r>
      <w:r w:rsidR="0092556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фактической потребности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 муниципальным программам с общим объемом финансирования </w:t>
      </w:r>
      <w:r w:rsidR="005655B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102409,4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5655B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суммы исполнения муниципальных программ, не в полном объеме использованы  бюджетные назначения по </w:t>
      </w:r>
      <w:r w:rsidR="00207D7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целевым программам с объемом финансирования  </w:t>
      </w:r>
      <w:r w:rsidR="005655B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170349,7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сумма недофинансирования составила </w:t>
      </w:r>
      <w:r w:rsidR="005655B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2626,1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или </w:t>
      </w:r>
      <w:r w:rsidR="005655B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назначений на муниципальные программы в сумме </w:t>
      </w:r>
      <w:r w:rsidR="005655B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173275,8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046048" w:rsidRPr="006B0653" w:rsidRDefault="00046048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Не в полном объеме использованы  бюджетные ассигнования</w:t>
      </w:r>
      <w:r w:rsidR="005655B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</w:t>
      </w:r>
      <w:r w:rsidR="00624FC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вязи с фактической потребностью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5655B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следующим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муниципальным  программам:</w:t>
      </w:r>
    </w:p>
    <w:p w:rsidR="005655B0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5655B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«Обеспечение законности,  правопорядка и общественной безопасности в Междуреченском муниципальном районе на 2016-2020 годы в сумме 3,3 тыс. рублей;</w:t>
      </w:r>
    </w:p>
    <w:p w:rsidR="00046048" w:rsidRPr="006B0653" w:rsidRDefault="005655B0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«Сохранение  и совершенствование транспортной системы на территории Междуреченского муниципального района на период 2016-2020 годы» в сумме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1443,9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5655B0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655B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«Совершенствование  муниципального управления в Междуреченском муниципальном районе на 2019-2023 годы» в сумме 170,5 тыс. рублей;</w:t>
      </w:r>
    </w:p>
    <w:p w:rsidR="005655B0" w:rsidRPr="006B0653" w:rsidRDefault="005655B0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«Развитие газификации на территории Междуреченского муниципального района на 2015-2020 годы» в сумме 1,0 тыс. рублей;</w:t>
      </w:r>
    </w:p>
    <w:p w:rsidR="00207D7C" w:rsidRPr="006B0653" w:rsidRDefault="005655B0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7D7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«Управление финансами  Междуреченского муниципального района на 2016-2020 годы» в сумме 0,6 тыс. рублей;</w:t>
      </w:r>
    </w:p>
    <w:p w:rsidR="00207D7C" w:rsidRPr="006B0653" w:rsidRDefault="00207D7C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«Переселение граждан из ветхого и аварийного жилого фонда Междуреченского муниципального района на 2019-2025 годы» в сумме 191,0 тыс. рублей;</w:t>
      </w:r>
    </w:p>
    <w:p w:rsidR="00207D7C" w:rsidRPr="006B0653" w:rsidRDefault="00207D7C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«Формирование современной городской среды на территории села Шуйское сельского поселения Сухонское Междуреченского муниципального района на 2018-2022 годы»  в сумме 61,8 тыс. рублей;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«Капитальный ремонт муниципального жилищного фонда Междуреченского муниципального района на 2017-2020 годы» в сумме </w:t>
      </w:r>
      <w:r w:rsidR="00207D7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</w:t>
      </w:r>
      <w:r w:rsidR="00207D7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рублей.</w:t>
      </w:r>
    </w:p>
    <w:p w:rsidR="00207D7C" w:rsidRPr="006B0653" w:rsidRDefault="00207D7C" w:rsidP="00207D7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в полном объеме использованы  бюджетные ассигнования по 5 муниципальным  программам:</w:t>
      </w:r>
    </w:p>
    <w:p w:rsidR="00207D7C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07D7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«Развитие культуры в Междуреченском муниципальном районе на 2018-2020  годы» в сумме 389,2 тыс. рублей;</w:t>
      </w:r>
    </w:p>
    <w:p w:rsidR="007C3ECA" w:rsidRPr="006B0653" w:rsidRDefault="007C3ECA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«Развитие образования в Междуреченском муниципальном районе на 2018-2020 годы»   в сумме 1195,8 тыс. рублей;</w:t>
      </w:r>
    </w:p>
    <w:p w:rsidR="007C3ECA" w:rsidRPr="006B0653" w:rsidRDefault="007C3ECA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программа «Развитие физической культуры и спорта в Междуреченском муниципальном районе на 2016-2020 годы»  в сумме 341,1 тыс. рублей;</w:t>
      </w:r>
    </w:p>
    <w:p w:rsidR="00046048" w:rsidRPr="006B0653" w:rsidRDefault="007C3ECA" w:rsidP="007C3EC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«Модернизация коммунального хозяйства на территории Междуреченского муниципального района на 2017 -2020 годы» в сумме 1000,0 тыс. рублей.</w:t>
      </w:r>
    </w:p>
    <w:p w:rsidR="007C3ECA" w:rsidRPr="006B0653" w:rsidRDefault="007C3ECA" w:rsidP="007C3EC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реализации муниципальной программы «Устойчивое  развитие сельских территорий Междуреченского муниципального района на  2014-2017 годы и на период до 2020 года» улучшили жилищные условия граждане, проживающие в сельской местности, в том числе молодые семьи и молодые специалисты, построено (приобретено) жилья общей площадью </w:t>
      </w:r>
      <w:r w:rsidR="009E400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277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кв. м</w:t>
      </w:r>
      <w:r w:rsidR="009E400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 804 метра газовых распределительных сете</w:t>
      </w:r>
      <w:r w:rsidR="00624FC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9E400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8565C" w:rsidRPr="006B0653" w:rsidRDefault="00046048" w:rsidP="00E0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  </w:t>
      </w:r>
      <w:r w:rsidR="009E4005"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9E4005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реализации муниципальной программы «Развитие туризма в Междуреченском муниципальном районе на 2017-2020 годы» количество посещений туристами составило – 288 человек.</w:t>
      </w:r>
    </w:p>
    <w:p w:rsidR="009E4005" w:rsidRPr="006B0653" w:rsidRDefault="0018565C" w:rsidP="00E0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  </w:t>
      </w:r>
      <w:r w:rsidR="00046048" w:rsidRPr="006B0653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реализации муниципальной программы «Обеспечение жильем молодых семей в Междуреченском муниципальном районе на 2016-2020 годы» построено 75,7 кв.м. общей площади жилья.</w:t>
      </w:r>
    </w:p>
    <w:p w:rsidR="0018565C" w:rsidRPr="006B0653" w:rsidRDefault="0018565C" w:rsidP="00E0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При реализации муниципальной программы «Сохранение  и совершенствование транспортной системы на территории Междуреченского муниципального района на период 2016-2020 годы» отремонтировано 1,283  км., количество внутренних </w:t>
      </w:r>
      <w:r w:rsidR="00624FC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автобусных и водных маршрутов -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 ед</w:t>
      </w:r>
      <w:r w:rsidR="00624FC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перевезено 6,2 тыс. поссажиров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8565C" w:rsidRPr="006B0653" w:rsidRDefault="0018565C" w:rsidP="00E0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При реализации муниципальной программы  «Формирование современной городской среды на территории села Шуйское сельского поселения Сухонское Междуреченского муниципального района на 2018-2022 годы» проведено благоустройство 2  дворовых территорий и </w:t>
      </w:r>
      <w:r w:rsidR="00E668A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</w:t>
      </w:r>
      <w:r w:rsidR="00C0460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E668A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</w:t>
      </w:r>
      <w:r w:rsidR="00C0460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68A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 пользования.</w:t>
      </w:r>
    </w:p>
    <w:p w:rsidR="00E668AA" w:rsidRPr="006B0653" w:rsidRDefault="00E668AA" w:rsidP="00E0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При реализации муниципальной программы  «Развитие физической культуры и спорта в Междуреченском муниципальном районе на 2016-2020 годы» проведено спортивных мероприятий в количестве 37, доля обеспеченности обучающихся и студентов  систематически занимающихся физической культурой и спортом в  общей численности обучающихся и студентов составляет 82,0 процента.</w:t>
      </w:r>
    </w:p>
    <w:p w:rsidR="00E668AA" w:rsidRPr="006B0653" w:rsidRDefault="00E668AA" w:rsidP="00E0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При реализации муниципальной программы  «Модернизация коммунального хозяйства на территории Междуреченского муниципального района на 2017 -2020 годы» выделялись средства в сумме 1000,0 тыс. рублей на ПСД на ремонт котельной в с. Старое, однако конкурсные процедуры не состоялись, в результате чего программа не исполнена на 100,0 процентов.</w:t>
      </w:r>
    </w:p>
    <w:p w:rsidR="00E668AA" w:rsidRPr="006B0653" w:rsidRDefault="00E668AA" w:rsidP="00E0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При реализации муниципальной программы  «Переселение граждан из ветхого и аварийного жилого фонда Междуреченского муниципального района на 2019-2025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годы»</w:t>
      </w:r>
      <w:r w:rsidR="00E160D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количество расселяемых жилых помещений составило 8 ед.</w:t>
      </w:r>
      <w:r w:rsidR="00C0460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E160D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проживающих в них 18  человек, расселяемая площадь составила – 337 кв.м.</w:t>
      </w:r>
    </w:p>
    <w:p w:rsidR="00E160D3" w:rsidRPr="006B0653" w:rsidRDefault="00E160D3" w:rsidP="00E0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При реализации муниципальной программы  «Капитальный ремонт муниципального жилищного  фонда Междуреченского муниципального района на 2017-2020 годы» отремонтировано муниципального жилого фонда 136,8 кв.м.</w:t>
      </w:r>
    </w:p>
    <w:p w:rsidR="00E160D3" w:rsidRPr="006B0653" w:rsidRDefault="00E160D3" w:rsidP="00E0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046048" w:rsidRPr="006B0653" w:rsidRDefault="00046048" w:rsidP="00865B2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Предоставление и погашения  бюджетных кредитов и обязательств по муниципальным гарантиям за 201</w:t>
      </w:r>
      <w:r w:rsidR="00865B27"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6.1. Предоставление бюджетных кредитов за 201</w:t>
      </w:r>
      <w:r w:rsidR="00865B27"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соответствии решением Представительного Собрания района от 1</w:t>
      </w:r>
      <w:r w:rsidR="00865B2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865B2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865B2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района на 201</w:t>
      </w:r>
      <w:r w:rsidR="00865B2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865B2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865B2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 бюджетные ассигнования на предоставления бюджетных кредитов муниципальным образованиям района не предусматривались и не предоставлялись</w:t>
      </w: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.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соответствии с данными отчета об исполнении бюджета за 201</w:t>
      </w:r>
      <w:r w:rsidR="00865B2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бюджетные кредиты в Междуреченский муниципальный район не привлекались.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Муниципальный долг района за 201</w:t>
      </w:r>
      <w:r w:rsidR="00865B27"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46048" w:rsidRPr="006B0653" w:rsidRDefault="00046048" w:rsidP="000460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решением Представительного Собрания района от 1</w:t>
      </w:r>
      <w:r w:rsidR="00865B2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865B2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865B2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района на 201</w:t>
      </w:r>
      <w:r w:rsidR="00865B2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865B2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65B2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также в соответствии с данными отчета об исполнении  бюджета за 201</w:t>
      </w:r>
      <w:r w:rsidR="00865B2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муниципальный долг по состоянию на 01 января 20</w:t>
      </w:r>
      <w:r w:rsidR="00865B2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равен нулю. В 201</w:t>
      </w:r>
      <w:r w:rsidR="00865B27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внешние заимствования  не планировались и не проводились.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Предоставление обязательств по муниципальным гарантиям и их исполнение</w:t>
      </w:r>
    </w:p>
    <w:p w:rsidR="00046048" w:rsidRPr="006B0653" w:rsidRDefault="00046048" w:rsidP="000460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решением Представительного Собрания района от 1</w:t>
      </w:r>
      <w:r w:rsidR="00F433D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F433D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433D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района на 201</w:t>
      </w:r>
      <w:r w:rsidR="00F433D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F433D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433D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также в соответствии с данными отчета об исполнении  бюджета за 201</w:t>
      </w:r>
      <w:r w:rsidR="00F433D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муниципальные гарантии не предоставлялись и расходы на обслуживание муниципального долга не проводились.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бюджетом района верхний предел муниципального внутреннего долга на 01 января 20</w:t>
      </w:r>
      <w:r w:rsidR="00F433D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утвержденный в бюджете района в размере 0,0 тыс. рублей, в том числе муниципальным гарантиям в сумме 0,0 тыс. рублей.</w:t>
      </w:r>
    </w:p>
    <w:p w:rsidR="00046048" w:rsidRPr="00174F27" w:rsidRDefault="00046048" w:rsidP="00174F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</w:t>
      </w:r>
      <w:r w:rsidR="00F433D9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муниципальные гарантии из бюджета района не предоставлялись.</w:t>
      </w:r>
    </w:p>
    <w:p w:rsidR="00046048" w:rsidRPr="006B0653" w:rsidRDefault="00046048" w:rsidP="000460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  Результаты внешней  проверки бюджетной отчетности главный администраторов доходов бюджета района, распорядителей (получателей) средств бюджета района за 201</w:t>
      </w:r>
      <w:r w:rsidR="003E35A8"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046048" w:rsidRPr="006B0653" w:rsidRDefault="00046048" w:rsidP="000460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Внешняя проверка бюджетной отчетности  главных администраторов и распорядителей средств бюджета района  проведена в соответствии со статьей 264.4 Бюджетного кодекса  Российской Федерации. В ходе внешней проверки бюджетной отчетности за 201</w:t>
      </w:r>
      <w:r w:rsidR="00111D1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установлено следующее:</w:t>
      </w:r>
    </w:p>
    <w:p w:rsidR="00046048" w:rsidRPr="006B0653" w:rsidRDefault="00046048" w:rsidP="0004604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годовая бухгалтерская отчетность  главных распорядителей  средств бюджета в соответствии с п.11.1 Инструкции о порядке составления и предоставления годовой, квартальной и месячной отчетности 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 «Об утверждении инструкции о порядке  составления и предоставления годовой, квартальной и месячной  отчетности  об исполнении бюджетов  бюджетной системы Российской Федерации» с учетом дополнений и изменений  (далее Инструкция) состоит </w:t>
      </w:r>
      <w:r w:rsidRPr="006B0653">
        <w:rPr>
          <w:rFonts w:ascii="Times New Roman" w:hAnsi="Times New Roman" w:cs="Times New Roman"/>
          <w:sz w:val="28"/>
          <w:szCs w:val="28"/>
          <w:u w:val="single"/>
        </w:rPr>
        <w:t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из следующих форм:</w:t>
      </w:r>
    </w:p>
    <w:p w:rsidR="00111D14" w:rsidRPr="006B0653" w:rsidRDefault="00046048" w:rsidP="00111D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111D14" w:rsidRPr="006B065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111D14" w:rsidRPr="006B0653">
        <w:rPr>
          <w:rFonts w:ascii="Times New Roman" w:eastAsia="Calibri" w:hAnsi="Times New Roman" w:cs="Times New Roman"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 (ф.0503130);</w:t>
      </w:r>
    </w:p>
    <w:p w:rsidR="00111D14" w:rsidRPr="006B0653" w:rsidRDefault="00111D14" w:rsidP="00111D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653">
        <w:rPr>
          <w:rFonts w:ascii="Times New Roman" w:eastAsia="Calibri" w:hAnsi="Times New Roman" w:cs="Times New Roman"/>
          <w:sz w:val="28"/>
          <w:szCs w:val="28"/>
        </w:rPr>
        <w:t>-  отчет о финансовых результатах деятельности (ф.0503121);</w:t>
      </w:r>
    </w:p>
    <w:p w:rsidR="00111D14" w:rsidRPr="006B0653" w:rsidRDefault="00111D14" w:rsidP="00111D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653">
        <w:rPr>
          <w:rFonts w:ascii="Times New Roman" w:eastAsia="Calibri" w:hAnsi="Times New Roman" w:cs="Times New Roman"/>
          <w:sz w:val="28"/>
          <w:szCs w:val="28"/>
        </w:rPr>
        <w:t>-  справку по заключению счетов бюджетного учета отчетного финансового года (ф.0503110);</w:t>
      </w:r>
    </w:p>
    <w:p w:rsidR="00111D14" w:rsidRPr="006B0653" w:rsidRDefault="00111D14" w:rsidP="00111D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653">
        <w:rPr>
          <w:rFonts w:ascii="Times New Roman" w:eastAsia="Calibri" w:hAnsi="Times New Roman" w:cs="Times New Roman"/>
          <w:sz w:val="28"/>
          <w:szCs w:val="28"/>
        </w:rPr>
        <w:t xml:space="preserve">- отчет о движении денежных средств (ф.0503123); </w:t>
      </w:r>
    </w:p>
    <w:p w:rsidR="00111D14" w:rsidRPr="006B0653" w:rsidRDefault="00111D14" w:rsidP="00111D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653">
        <w:rPr>
          <w:rFonts w:ascii="Times New Roman" w:eastAsia="Calibri" w:hAnsi="Times New Roman" w:cs="Times New Roman"/>
          <w:sz w:val="28"/>
          <w:szCs w:val="28"/>
        </w:rPr>
        <w:t>- справку по консолидируемым расчетам (ф.0503125);</w:t>
      </w:r>
    </w:p>
    <w:p w:rsidR="00111D14" w:rsidRPr="006B0653" w:rsidRDefault="00111D14" w:rsidP="00111D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653">
        <w:rPr>
          <w:rFonts w:ascii="Times New Roman" w:eastAsia="Calibri" w:hAnsi="Times New Roman" w:cs="Times New Roman"/>
          <w:sz w:val="28"/>
          <w:szCs w:val="28"/>
        </w:rPr>
        <w:t>- 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111D14" w:rsidRPr="006B0653" w:rsidRDefault="00111D14" w:rsidP="00111D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653">
        <w:rPr>
          <w:rFonts w:ascii="Times New Roman" w:eastAsia="Calibri" w:hAnsi="Times New Roman" w:cs="Times New Roman"/>
          <w:sz w:val="28"/>
          <w:szCs w:val="28"/>
        </w:rPr>
        <w:t>- отчет о бюджетных обязательствах (ф.0503128);</w:t>
      </w:r>
    </w:p>
    <w:p w:rsidR="00111D14" w:rsidRPr="006B0653" w:rsidRDefault="00111D14" w:rsidP="00111D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653">
        <w:rPr>
          <w:rFonts w:ascii="Times New Roman" w:eastAsia="Calibri" w:hAnsi="Times New Roman" w:cs="Times New Roman"/>
          <w:sz w:val="28"/>
          <w:szCs w:val="28"/>
        </w:rPr>
        <w:t>- отчет о бюджетных обязательствах (ф.0503128 НП);</w:t>
      </w:r>
    </w:p>
    <w:p w:rsidR="00111D14" w:rsidRPr="006B0653" w:rsidRDefault="00111D14" w:rsidP="00111D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653">
        <w:rPr>
          <w:rFonts w:ascii="Times New Roman" w:eastAsia="Calibri" w:hAnsi="Times New Roman" w:cs="Times New Roman"/>
          <w:sz w:val="28"/>
          <w:szCs w:val="28"/>
        </w:rPr>
        <w:t xml:space="preserve">-  пояснительную записку (ф. 0503160); </w:t>
      </w:r>
    </w:p>
    <w:p w:rsidR="00111D14" w:rsidRPr="006B0653" w:rsidRDefault="00111D14" w:rsidP="00111D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653">
        <w:rPr>
          <w:rFonts w:ascii="Times New Roman" w:eastAsia="Calibri" w:hAnsi="Times New Roman" w:cs="Times New Roman"/>
          <w:sz w:val="28"/>
          <w:szCs w:val="28"/>
        </w:rPr>
        <w:t>- 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111D14" w:rsidRPr="006B0653" w:rsidRDefault="00111D14" w:rsidP="00111D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653">
        <w:rPr>
          <w:rFonts w:ascii="Times New Roman" w:eastAsia="Calibri" w:hAnsi="Times New Roman" w:cs="Times New Roman"/>
          <w:sz w:val="28"/>
          <w:szCs w:val="28"/>
        </w:rPr>
        <w:t>-  сведения о результатах деятельности (0503162);</w:t>
      </w:r>
    </w:p>
    <w:p w:rsidR="00111D14" w:rsidRPr="006B0653" w:rsidRDefault="00111D14" w:rsidP="00111D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653">
        <w:rPr>
          <w:rFonts w:ascii="Times New Roman" w:eastAsia="Calibri" w:hAnsi="Times New Roman" w:cs="Times New Roman"/>
          <w:sz w:val="28"/>
          <w:szCs w:val="28"/>
        </w:rPr>
        <w:t>-  сведения об исполнении бюджета (0503164);</w:t>
      </w:r>
    </w:p>
    <w:p w:rsidR="00111D14" w:rsidRPr="006B0653" w:rsidRDefault="00111D14" w:rsidP="00111D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653">
        <w:rPr>
          <w:rFonts w:ascii="Times New Roman" w:eastAsia="Calibri" w:hAnsi="Times New Roman" w:cs="Times New Roman"/>
          <w:sz w:val="28"/>
          <w:szCs w:val="28"/>
        </w:rPr>
        <w:t>-  сведения о движении нефинансовых активов (ф.0503168);</w:t>
      </w:r>
    </w:p>
    <w:p w:rsidR="00111D14" w:rsidRPr="006B0653" w:rsidRDefault="00111D14" w:rsidP="00111D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653">
        <w:rPr>
          <w:rFonts w:ascii="Times New Roman" w:eastAsia="Calibri" w:hAnsi="Times New Roman" w:cs="Times New Roman"/>
          <w:sz w:val="28"/>
          <w:szCs w:val="28"/>
        </w:rPr>
        <w:t>-  сведения по дебиторской и кредиторской задолженности (ф. 0503169);</w:t>
      </w:r>
    </w:p>
    <w:p w:rsidR="00111D14" w:rsidRPr="006B0653" w:rsidRDefault="00111D14" w:rsidP="00111D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653">
        <w:rPr>
          <w:rFonts w:ascii="Times New Roman" w:eastAsia="Calibri" w:hAnsi="Times New Roman" w:cs="Times New Roman"/>
          <w:sz w:val="28"/>
          <w:szCs w:val="28"/>
        </w:rPr>
        <w:lastRenderedPageBreak/>
        <w:t>- 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111D14" w:rsidRPr="006B0653" w:rsidRDefault="00111D14" w:rsidP="00111D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653">
        <w:rPr>
          <w:rFonts w:ascii="Times New Roman" w:eastAsia="Calibri" w:hAnsi="Times New Roman" w:cs="Times New Roman"/>
          <w:sz w:val="28"/>
          <w:szCs w:val="28"/>
        </w:rPr>
        <w:t>- сведения о доходах бюджета от перечисления части прибыли (дивидендов)   государственных (муниципальных) унитарных предприятий, иных организаций с государственным участием в капитале (ф.0503174);</w:t>
      </w:r>
    </w:p>
    <w:p w:rsidR="00111D14" w:rsidRPr="006B0653" w:rsidRDefault="00111D14" w:rsidP="00111D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653">
        <w:rPr>
          <w:rFonts w:ascii="Times New Roman" w:eastAsia="Calibri" w:hAnsi="Times New Roman" w:cs="Times New Roman"/>
          <w:sz w:val="28"/>
          <w:szCs w:val="28"/>
        </w:rPr>
        <w:t>- сведения о принятых и  неисполненных обязательствах получателя бюджетных средств (ф.0503175);</w:t>
      </w:r>
    </w:p>
    <w:p w:rsidR="00111D14" w:rsidRPr="006B0653" w:rsidRDefault="00111D14" w:rsidP="00111D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653">
        <w:rPr>
          <w:rFonts w:ascii="Times New Roman" w:eastAsia="Calibri" w:hAnsi="Times New Roman" w:cs="Times New Roman"/>
          <w:sz w:val="28"/>
          <w:szCs w:val="28"/>
        </w:rPr>
        <w:t>- сведения об остатках денежных средств на счетах получателей бюджетных средств (во временном распоряжении) (ф.0503178);</w:t>
      </w:r>
    </w:p>
    <w:p w:rsidR="00111D14" w:rsidRPr="006B0653" w:rsidRDefault="00111D14" w:rsidP="00111D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653">
        <w:rPr>
          <w:rFonts w:ascii="Times New Roman" w:eastAsia="Calibri" w:hAnsi="Times New Roman" w:cs="Times New Roman"/>
          <w:sz w:val="28"/>
          <w:szCs w:val="28"/>
        </w:rPr>
        <w:t>- сведения о вложениях в объекты недвижимого имущества,  объектах незавершенного строительства (ф. 0503190);</w:t>
      </w:r>
    </w:p>
    <w:p w:rsidR="00111D14" w:rsidRPr="006B0653" w:rsidRDefault="00111D14" w:rsidP="00111D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653">
        <w:rPr>
          <w:rFonts w:ascii="Times New Roman" w:eastAsia="Calibri" w:hAnsi="Times New Roman" w:cs="Times New Roman"/>
          <w:sz w:val="28"/>
          <w:szCs w:val="28"/>
        </w:rPr>
        <w:t>- сведения об исполнении судебных решений по денежным обязательствам бюджета (ф.0503296).</w:t>
      </w:r>
    </w:p>
    <w:p w:rsidR="00046048" w:rsidRPr="006B0653" w:rsidRDefault="00111D14" w:rsidP="000460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Отчетность предоставлена Управлением финансов района, Отделом образования района, Администрацией района, Представительным Собранием района без нарушения  установленного срока.</w:t>
      </w:r>
    </w:p>
    <w:p w:rsidR="00046048" w:rsidRPr="006B0653" w:rsidRDefault="00046048" w:rsidP="000460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Целью проверок являлось обеспечение уверенности в том, что бухгалтерская отчетность данных учреждений не содержит существенных искажений, которые бы оказали влияние на достоверность консолидированной бюджетной отчетности об исполнении бюджета района. </w:t>
      </w:r>
    </w:p>
    <w:p w:rsidR="000F1CDF" w:rsidRPr="006B0653" w:rsidRDefault="00046048" w:rsidP="00111D14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Ревизионной комиссией при проведении  проверки бюджетной отчетности у главных администраторов и главных распорядителей бюджетных средств установлено, что   предоставлена бюджетная отчетность для проверки  соответствует  </w:t>
      </w:r>
      <w:r w:rsidRPr="006B065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11D1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077F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проверке годовой отчетности у</w:t>
      </w:r>
      <w:r w:rsidR="00111D1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становлены следующие нарушения</w:t>
      </w:r>
      <w:r w:rsidR="004621AE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11D14" w:rsidRPr="006B0653" w:rsidRDefault="000F1CDF" w:rsidP="00111D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111D1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9077F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111D14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6B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Администрации</w:t>
      </w:r>
      <w:r w:rsidR="00111D14" w:rsidRPr="006B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</w:t>
      </w:r>
      <w:r w:rsidR="00111D14"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111D14"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приняты бюджетные обязательства в размерах, превышающих утвержденные бюджетные ассигнования и лимиты бюджетных обязательств по отдельным направлениям расходования бюджетных средств   в сумме 129,8 тыс. рублей, что является нарушением ст.162, п.3 ст.219 Бюджетного кодекса Российской Федерации. Однако, в соответствии  с формой 0503128  «Отчет о бюджетных обязательствах» в целом принятые бюджетные обязательства в сумме 1</w:t>
      </w:r>
      <w:r w:rsidR="009077F2"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55759,6 тыс. рублей </w:t>
      </w:r>
      <w:r w:rsidR="00111D14"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превышают утвержденные лимиты бюджетных обязательств в сумме  159306,3 тыс. рублей. Имеют место принятые бюджетные обязательства сверх утвержденных лимитов по платежам в бюджет в сумме 39846,1 тыс. рублей.</w:t>
      </w:r>
    </w:p>
    <w:p w:rsidR="004621AE" w:rsidRPr="006B0653" w:rsidRDefault="004621AE" w:rsidP="00111D1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6B0653">
        <w:rPr>
          <w:rFonts w:ascii="Times New Roman" w:eastAsia="Times New Roman" w:hAnsi="Times New Roman"/>
          <w:i/>
          <w:sz w:val="28"/>
          <w:szCs w:val="28"/>
          <w:lang w:eastAsia="ru-RU"/>
        </w:rPr>
        <w:t>Информация о результатах внешних контрольных мероприятий  отражена в таблице № 7 «Сведения о результатах внешних контрольных мероприятий» к пояснительной записке. В таблице отражена только проверка годового отчета об исполнении бюджета района за 2018 год. Однако         ревизионной комиссией в 2019 году  проведены следующие проверки</w:t>
      </w:r>
    </w:p>
    <w:p w:rsidR="000F1CDF" w:rsidRPr="006B0653" w:rsidRDefault="00111D14" w:rsidP="000F1CD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0F1CD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077F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0F1CD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F1CDF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финансов района</w:t>
      </w:r>
      <w:r w:rsidR="000F1CDF"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 приняты бюджетные обязательства в размерах, превышающих утвержденные бюджетные ассигнования и лимиты бюджетных обязательств, в сумме 18,0 тыс. рублей, что является нарушением ст.162, п.3 ст.219 Бюджетного кодекса Российской Федерации.</w:t>
      </w:r>
    </w:p>
    <w:p w:rsidR="000F1CDF" w:rsidRPr="006B0653" w:rsidRDefault="009077F2" w:rsidP="000F1CD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F1CDF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 образования района</w:t>
      </w:r>
      <w:r w:rsidR="000F1CDF" w:rsidRPr="006B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в  пояснительной записке   (ф. 0503160)  в таблице №7 «Сведения о результатах мероприятий внешнего  государственного (муниципального) финансового  контроля» отражена проверка  по теме «Внешняя проверка годовой бухгалтерской отчетности за 2019 год» отражены нарушения, которые  выявлены  в результате проведенного  контрольного мероприятия  по внешнему финансовому контролю и меры по устранению выявленных нарушений  в 2019 году.  Кроме того, в таблице отражена проверка Управлением финансов района  соблюдения законодательства и иных нормативных актов о контрактной системе в сфере закупок за 2018 год и 9 месяцев 2019 года, что не является мероприятием внешнего финансового контроля, а имеет отношение к внутреннему муниципальному финансовому контролю и должно быть отражено в таблице № 5 Пояснительной записки.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8. Выводы </w:t>
      </w:r>
    </w:p>
    <w:p w:rsidR="00046048" w:rsidRPr="006B0653" w:rsidRDefault="00046048" w:rsidP="000460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об исполнении бюджета района за 201</w:t>
      </w:r>
      <w:r w:rsidR="005679BF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ревизионную комиссию Представительного Собрания района  в установленный срок, в объеме, предусмотренном Положением о бюджетном процессе в Междуреченском муниципальном районе. Показатели доходов, расходов и дефицита бюджета, отраженные в проекте решения Представительного Собрания района «Об утверждении отчета об исполнении бюджета района за 201</w:t>
      </w:r>
      <w:r w:rsidR="005679BF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соответствуют показателям бюджетной отчетности об исполнении бюджета района.</w:t>
      </w:r>
    </w:p>
    <w:p w:rsidR="00046048" w:rsidRPr="006B0653" w:rsidRDefault="00046048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бюджет района  за 201</w:t>
      </w:r>
      <w:r w:rsidR="005679B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поступили доходы в объеме </w:t>
      </w:r>
      <w:r w:rsidR="006C1DF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285453,6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99,</w:t>
      </w:r>
      <w:r w:rsidR="006C1DF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утвержденных  бюджетных назначений.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исполнены в сумме </w:t>
      </w:r>
      <w:r w:rsidR="006C1DF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297281,8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6C1DF6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98,3 процента.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района исполнен с  дефицитом  в размере </w:t>
      </w:r>
      <w:r w:rsidR="006C1DF6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11828,2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Муниципальные заимствования и муниципальные гарантии  не планировались и в течение года не предоставлялись.  </w:t>
      </w:r>
    </w:p>
    <w:p w:rsidR="006C1DF6" w:rsidRPr="006B0653" w:rsidRDefault="006C1DF6" w:rsidP="006C1D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на конец года составил </w:t>
      </w:r>
      <w:r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6494,6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C1DF6" w:rsidRPr="006B0653" w:rsidRDefault="006C1DF6" w:rsidP="006C1D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собственным доходам (налоговым и неналоговым) – 3896,8 тыс. рублей;</w:t>
      </w:r>
    </w:p>
    <w:p w:rsidR="006C1DF6" w:rsidRPr="006B0653" w:rsidRDefault="006C1DF6" w:rsidP="006C1D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дотации на проектно-сметную документацию  – 2597,8 тыс. рублей.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eastAsiaTheme="minorEastAsia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сравнении с 201</w:t>
      </w:r>
      <w:r w:rsidR="006C1DF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 годом доходы увеличились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6C1DF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82681,9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C1DF6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40,8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в том числе налоговые на </w:t>
      </w:r>
      <w:r w:rsidR="002C2EE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5206,6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C2EE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9,6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2C2EE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неналоговые уменьшились на 1618,9 тыс. рублей, или на 24,9 процента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Безвозмездные поступления </w:t>
      </w:r>
      <w:r w:rsidR="002C2EE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значительно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увеличились на </w:t>
      </w:r>
      <w:r w:rsidR="002C2EE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79094,2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C2EE7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6B0653">
        <w:rPr>
          <w:rFonts w:eastAsiaTheme="minorEastAsia"/>
          <w:sz w:val="28"/>
          <w:szCs w:val="28"/>
          <w:lang w:eastAsia="ru-RU"/>
        </w:rPr>
        <w:t xml:space="preserve">. </w:t>
      </w:r>
    </w:p>
    <w:p w:rsidR="001406C9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9E5D7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четырем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видам налогов и сборов</w:t>
      </w:r>
      <w:r w:rsidR="009E5D7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9E5D7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трем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видам неналоговых доходов в 201</w:t>
      </w:r>
      <w:r w:rsidR="009E5D7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поступление </w:t>
      </w:r>
      <w:r w:rsidRPr="006B0653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увеличилось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предыдущим годом на </w:t>
      </w:r>
      <w:r w:rsidR="009E5D7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5693,4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налогу</w:t>
      </w:r>
      <w:r w:rsidR="009E5D7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доходы физических лиц на 4642,9 тыс. рублей, по налогу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акцизы и подакцизные товары на </w:t>
      </w:r>
      <w:r w:rsidR="009E5D7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691,3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по   государственной пошлине на </w:t>
      </w:r>
      <w:r w:rsidR="009E5D7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178,3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9E5D7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задолженности по отмененным налогам 0,4 тыс. рублей,  по пл</w:t>
      </w:r>
      <w:r w:rsidR="001406C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E5D7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тежам при пользовании природными ресурсами на 7,0 тыс. рублей,  по доходам   от оказания платных услуг и компенсации затрат государства на 2,9 тыс. рублей,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штрафам, санкциям, возмещению ущерба на </w:t>
      </w:r>
      <w:r w:rsidR="009E5D73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170,6 тыс. рублей,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</w:t>
      </w:r>
      <w:r w:rsidR="001406C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налогу на совокупный доход на </w:t>
      </w:r>
      <w:r w:rsidR="001406C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306,3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1406C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доходам от использования имущества, находящегося в муниципальной собственности на 697,1  тыс. рублей, по доходам от продажи материальных и нематериальных активов на 1102,3 тыс. рублей.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46048" w:rsidRPr="006B0653" w:rsidRDefault="001406C9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фактического выполнения по неналоговым доходам по сравнению с бюджетными назначениями составило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всего 56,8 тыс. рублей, в том числе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доходам от использования имущества, находящегося в муниципальной собственности</w:t>
      </w:r>
      <w:r w:rsidR="00C0460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56,8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2,5%).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B6280" w:rsidRPr="006B0653" w:rsidRDefault="001406C9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фактического выполнения по неналоговым доходам по сравнению с  бюджетными назначениями составил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53,5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 доходы от оказания платных услуг и компенсации затрат государства на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14,6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5,9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доходы от продажи материальных и нематериальных активов на 16,1 тыс. рублей (1,5 %),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штрафы,  санкции, возмещение ущерба на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22,8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2,6%).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406C9" w:rsidRPr="006B0653" w:rsidRDefault="008B6280" w:rsidP="008B628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1406C9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доходам от платежей  при пользовании природными ресурсами исполнение составило 100, процентов.</w:t>
      </w:r>
    </w:p>
    <w:p w:rsidR="008B6280" w:rsidRPr="006B0653" w:rsidRDefault="00046048" w:rsidP="000460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фактического поступления налога на доходы физических лиц за 201</w:t>
      </w:r>
      <w:r w:rsidR="008B6280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(основного бюджетообразующего доходного источника) показал, что произошло </w:t>
      </w:r>
      <w:r w:rsidR="008B6280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налога в сравнении с 201</w:t>
      </w:r>
      <w:r w:rsidR="008B6280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8B6280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4642,9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или  на </w:t>
      </w:r>
      <w:r w:rsidR="008B6280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данное </w:t>
      </w:r>
      <w:r w:rsidR="008B6280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 связано с ростом заработной платы  работников бюджетной сферы.</w:t>
      </w:r>
    </w:p>
    <w:p w:rsidR="00046048" w:rsidRPr="006B0653" w:rsidRDefault="00046048" w:rsidP="000460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сравнении с 201</w:t>
      </w:r>
      <w:r w:rsidR="008B628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имеется 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поступлениям налога на совокупный доход  на </w:t>
      </w:r>
      <w:r w:rsidR="008B628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306,3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 на </w:t>
      </w:r>
      <w:r w:rsidR="008B628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8,0 %.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Уменьшение налога на совокупный  доход связано с тем, что крупный налогоплательщик - Междуреченское РАЙПО </w:t>
      </w:r>
      <w:r w:rsidR="008B628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значительно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уменьшил свои торговые площади.  </w:t>
      </w:r>
    </w:p>
    <w:p w:rsidR="00046048" w:rsidRPr="006B0653" w:rsidRDefault="00046048" w:rsidP="00BB354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 от использования имущества, находящегося в муниципальной собственности  при утверждении первоначального бюджета планирова</w:t>
      </w:r>
      <w:r w:rsidR="00BB35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лось получить в сумме 2362,0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В течение 201</w:t>
      </w:r>
      <w:r w:rsidR="00BB35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проведена  корректировка бюджетных назначений по данному источнику доходов в сторону у</w:t>
      </w:r>
      <w:r w:rsidR="00BB35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меньшения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</w:t>
      </w:r>
      <w:r w:rsidR="00BB35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94,8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Фактическое поступление доходов составило </w:t>
      </w:r>
      <w:r w:rsidR="00BB35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2324,0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утвержденных   бюджетных назначений </w:t>
      </w:r>
      <w:r w:rsidR="00BB35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56,8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BB35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оказания платных услуг и компенсации затрат государства при утверждении </w:t>
      </w:r>
      <w:r w:rsidR="00BB35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первоначального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планировалось </w:t>
      </w:r>
      <w:r w:rsidR="00BB35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получить в сумме </w:t>
      </w:r>
      <w:r w:rsidR="00BB35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172,0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тыс. рублей. В течение 201</w:t>
      </w:r>
      <w:r w:rsidR="00BB35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проведена  корректировка бюджетных назначений по данному источнику доходов в сторону увеличения на  </w:t>
      </w:r>
      <w:r w:rsidR="00BB35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76,4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Фактическое поступление доходов составило </w:t>
      </w:r>
      <w:r w:rsidR="00BB35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233,8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="00BB35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утвержденных   бюджетных назначений на   </w:t>
      </w:r>
      <w:r w:rsidR="00BB35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14,6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BB35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5,9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продажи материальных и нематериальных активов при  утверждении первоначального бюджета планировалось получить в сумме </w:t>
      </w:r>
      <w:r w:rsidR="00BB35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1006,0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В течение года бюджетные назначения изменялись и составили  </w:t>
      </w:r>
      <w:r w:rsidR="00BB35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1050,5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Фактически поступило доходов </w:t>
      </w:r>
      <w:r w:rsidR="00BB35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1034,4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 продажа имущества </w:t>
      </w:r>
      <w:r w:rsidR="00BB35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375,1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продажа земли </w:t>
      </w:r>
      <w:r w:rsidR="00BB354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659,3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ниже уточненных бюджетных назначений на </w:t>
      </w:r>
      <w:r w:rsidR="0038433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 на </w:t>
      </w:r>
      <w:r w:rsidR="0038433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сравнении с 201</w:t>
      </w:r>
      <w:r w:rsidR="0038433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поступление доходов от реализации имущества </w:t>
      </w:r>
      <w:r w:rsidR="0038433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снизилось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38433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1102,3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8433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51,6 процента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В соответствии с решением Представительного Собрания района от 01 апреля 2014 года №11 «Об  управлении и распоряжении муниципальным имуществом  района» (п.4.6. ст.4) приватизация муниципальной собственности осуществляется в соответствии с прогнозным планом приватизации, утверждаемым ежегодно Представительным Собранием района</w:t>
      </w: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.</w:t>
      </w:r>
    </w:p>
    <w:p w:rsidR="00046048" w:rsidRPr="006B0653" w:rsidRDefault="00046048" w:rsidP="0004604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 прогнозный план приватизации имущества на 201</w:t>
      </w:r>
      <w:r w:rsidR="009077F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9077F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9077F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годов, принят решением Представительного Собрания района от </w:t>
      </w:r>
      <w:r w:rsidR="009077F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9077F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9077F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Данным прогнозным планом предусмотрено  получение доходов в 201</w:t>
      </w:r>
      <w:r w:rsidR="009077F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не менее </w:t>
      </w:r>
      <w:r w:rsidR="009077F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391,0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B409C8" w:rsidRPr="006B0653" w:rsidRDefault="00B409C8" w:rsidP="00B409C8">
      <w:pPr>
        <w:snapToGri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С учетом внесение изменений в прогнозный план приватизации имущества  на 2019 год, дополнительно  предусматривается продажа:</w:t>
      </w:r>
    </w:p>
    <w:p w:rsidR="00B409C8" w:rsidRPr="006B0653" w:rsidRDefault="00B409C8" w:rsidP="00B409C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0653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077F2" w:rsidRPr="006B0653">
        <w:rPr>
          <w:rFonts w:ascii="Times New Roman" w:hAnsi="Times New Roman" w:cs="Times New Roman"/>
          <w:sz w:val="28"/>
          <w:szCs w:val="28"/>
        </w:rPr>
        <w:t>з</w:t>
      </w:r>
      <w:r w:rsidRPr="006B0653">
        <w:rPr>
          <w:rFonts w:ascii="Times New Roman" w:hAnsi="Times New Roman" w:cs="Times New Roman"/>
          <w:sz w:val="28"/>
          <w:szCs w:val="28"/>
        </w:rPr>
        <w:t>дание гаража, назначение: нежилое, 1-этажный, площадь 265,8 кв. м., инвентарный номер 2477, лит. А, (кадастровый номер 35:27:0301057:2114) расположенное по адресу: Российская Федерация, Вологодская область, Междуреченский район, сельское поселение Сухонское, село Шуйское, переулок Усть - Шуйский, д. 1а и расположенный под объектом недвижимости земельный участок, с кадастровым номером 35:27:0301057:3414, общей площадью 933 кв. м., (Российская Федерация, Вологодская область, Междуреченский район, сельское поселение Сухонское, село Шуйское, переулок Усть - Шуйский, д. 1а);</w:t>
      </w:r>
    </w:p>
    <w:p w:rsidR="00B409C8" w:rsidRPr="006B0653" w:rsidRDefault="009077F2" w:rsidP="00B409C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0653">
        <w:rPr>
          <w:rFonts w:ascii="Times New Roman" w:hAnsi="Times New Roman" w:cs="Times New Roman"/>
          <w:sz w:val="28"/>
          <w:szCs w:val="28"/>
        </w:rPr>
        <w:t>з</w:t>
      </w:r>
      <w:r w:rsidR="00B409C8" w:rsidRPr="006B0653">
        <w:rPr>
          <w:rFonts w:ascii="Times New Roman" w:hAnsi="Times New Roman" w:cs="Times New Roman"/>
          <w:sz w:val="28"/>
          <w:szCs w:val="28"/>
        </w:rPr>
        <w:t>дание незавершенно</w:t>
      </w:r>
      <w:r w:rsidR="00C0460C" w:rsidRPr="006B0653">
        <w:rPr>
          <w:rFonts w:ascii="Times New Roman" w:hAnsi="Times New Roman" w:cs="Times New Roman"/>
          <w:sz w:val="28"/>
          <w:szCs w:val="28"/>
        </w:rPr>
        <w:t>го</w:t>
      </w:r>
      <w:r w:rsidR="00B409C8" w:rsidRPr="006B0653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0460C" w:rsidRPr="006B0653">
        <w:rPr>
          <w:rFonts w:ascii="Times New Roman" w:hAnsi="Times New Roman" w:cs="Times New Roman"/>
          <w:sz w:val="28"/>
          <w:szCs w:val="28"/>
        </w:rPr>
        <w:t>а</w:t>
      </w:r>
      <w:r w:rsidR="00B409C8" w:rsidRPr="006B0653">
        <w:rPr>
          <w:rFonts w:ascii="Times New Roman" w:hAnsi="Times New Roman" w:cs="Times New Roman"/>
          <w:sz w:val="28"/>
          <w:szCs w:val="28"/>
        </w:rPr>
        <w:t>, назначение: объект незавершенного строительства, 2-этажный, степень готовности 56%, площадь застройки 594 кв. м.,  инвентарный номер 1881, (кадастровый номер 35:27:0202047:144), адрес объекта: Вологодская область, Междуреченский район, поселок Пионерский, улица Свободы, дом 3 и расположенный под объектом недвижимости земельный участок, с кадастровым номером 35:27:0202047:140, общей площадью 1800 кв.м., (Вологодская область, Междуреченский район, с/п Сухонское, п. Пионерский, ул. Свободы,дом3), однако сумма поступления остается на прежнем уровне не менее 391,0 тыс. рублей.</w:t>
      </w:r>
    </w:p>
    <w:p w:rsidR="00B409C8" w:rsidRPr="006B0653" w:rsidRDefault="00B409C8" w:rsidP="00B409C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уточненным решением Представительного Собрания района от 14 декабря 2018 года № 59 «О бюджете района на 2019 год и плановый период 2020 и 2021 годов»  доходы от реализации иного имущества, находящегося в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собственности муниципальных районов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казенных), в части реализации основных средств по указанному имуществу на 2019 год  предусмотрено в сумме 400,4 тыс. рублей, фактически исполнено 375,1 тыс. рублей.</w:t>
      </w:r>
    </w:p>
    <w:p w:rsidR="00B409C8" w:rsidRPr="006B0653" w:rsidRDefault="00B409C8" w:rsidP="00B409C8">
      <w:pPr>
        <w:spacing w:after="0" w:line="240" w:lineRule="auto"/>
        <w:ind w:firstLine="70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утвержденные бюджетные назначения по вышеуказанному доходному источнику в 2019  году составляют 400,4 тыс. рублей, объем доходов от приватизации имущества района в соответствии с Прогнозным планом приватизации имущества района на 2019 год  предусматривается в размере  не менее 391,0 тыс. рублей, что ниже утвержденного показателя  на 9,4 тыс. рублей, или на 102,4 процентов, и ниже  фактического исполнения на 25,3 тыс. рублей, или на  6,3 процента. 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    </w:t>
      </w: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поступлению штрафов, санкций, возмещению ущерба  утверждены первоначальные  бюджетные назначения  в объеме </w:t>
      </w:r>
      <w:r w:rsidR="00B409C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540,0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течение года   бюджетные назначения  увеличились на </w:t>
      </w:r>
      <w:r w:rsidR="00B409C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345,0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409C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63,9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     Фактически поступило указанных доходов в сумме  </w:t>
      </w:r>
      <w:r w:rsidR="00B409C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862,2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409C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уточненных бюджетных назначений. В сравнении с 201</w:t>
      </w:r>
      <w:r w:rsidR="00B409C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поступления штрафов, санкций, возмещения ущерба увеличился на </w:t>
      </w:r>
      <w:r w:rsidR="00B409C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170,6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409C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результате анализа доходов, полученных от использования муниципального имущества  установлено  следующее,  в соответствии с пунктом 11.4 Положения о бюджетном процессе в Междуреченском муниципальном районе, утвержденного решением Представительного Собрания района от 26 февраля 2013 года № 2, одновременно с проектом решения об исполнении бюджета района представляется отчет о доходах, полученных от использования муниципального имущества за отчетный период.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 доходах, полученных от использования муниципального имущества Междуреченского муниципального района за 201</w:t>
      </w:r>
      <w:r w:rsidR="00A53E3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представленный одновременно  с проектом решения «Об исполнении бюджета района за 201</w:t>
      </w:r>
      <w:r w:rsidR="00A53E3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год», содержит только сведения о поступлении в разрезе неналоговых доходных источников.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отчете о доходах, полученных от использования муниципального имущества за 201</w:t>
      </w:r>
      <w:r w:rsidR="00A53E3D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администрацией района не отражены  начисления по муниципальному имуществу.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Следовательно, проанализировать начисление с фактическим поступлением  доходов от использования муниципального имущества  за отчетный период не представляется возможным.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Передача  в аренду и в безвозмездное пользование объектов недвижимости муниципальной собственности на муниципальном уровне регламентирована Положением о порядке управления и распоряжения муниципальным имуществом Междуреченского муниципального района, утвержденным решениями Представительного Собрания района от 01 апреля 2014 года №11 (гл.3,5,6,7).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Проанализировать исполнение установленного задания на обеспечение поступления неналоговых доходов в бюджет района за 201</w:t>
      </w:r>
      <w:r w:rsidR="00FB45C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не представляется возможным в связи с непредставлением документов.</w:t>
      </w:r>
    </w:p>
    <w:p w:rsidR="00046048" w:rsidRPr="006B0653" w:rsidRDefault="00046048" w:rsidP="00786A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по пла</w:t>
      </w:r>
      <w:r w:rsidR="00FB45C2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тежам в бюджет по состоянию на 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</w:t>
      </w:r>
      <w:r w:rsidR="00786ABA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уменьшился  на </w:t>
      </w:r>
      <w:r w:rsidR="00786ABA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112,0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786ABA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24,3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и составил </w:t>
      </w:r>
      <w:r w:rsidR="00786ABA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348,5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6B0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</w:p>
    <w:p w:rsidR="00786ABA" w:rsidRPr="006B0653" w:rsidRDefault="00786ABA" w:rsidP="00786AB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недоимки по платежам в бюджет на 01 января 2020 года составляет налог на вмененный доход – 58,2 процента от общей суммы недоимки. Объем недоимки по данному источнику доходов на 01 января 2020 года по сравнению с показателем на 01 января 2019 года снизился   на 103,2 тыс. рублей, или на 33,8 процента.</w:t>
      </w:r>
    </w:p>
    <w:p w:rsidR="00786ABA" w:rsidRPr="006B0653" w:rsidRDefault="00786ABA" w:rsidP="00786AB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и последнее  место занимает задолженность  </w:t>
      </w:r>
      <w:r w:rsidR="00C0460C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 w:rsidR="00C0460C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доходы физических лиц – 41,8 процента от общей суммы недоимки. Объем недоимки по данному источнику доходов на 01 января 2020 года составил 146,2 тыс. рублей  по сравнению с показателем на 01 января 2019 года снижение    на 8,8 тыс. рублей, или на 5,7 процента.</w:t>
      </w:r>
    </w:p>
    <w:p w:rsidR="00046048" w:rsidRPr="006B0653" w:rsidRDefault="00786ABA" w:rsidP="00786AB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Безвозмездные поступления от других уровней бюджетов при утверждении первоначального  бюджета были запланированы в объеме </w:t>
      </w:r>
      <w:r w:rsidR="00786AB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194646,4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течение года увеличены на </w:t>
      </w:r>
      <w:r w:rsidR="00786AB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26874,3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86AB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процентов, и утверждены в окончательной редакции бюджета в объеме </w:t>
      </w:r>
      <w:r w:rsidR="00786AB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221520,7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Фактически бюджет района получил безвозмездные поступления от других уровней бюджетов бюджетной системы РФ в сумме </w:t>
      </w:r>
      <w:r w:rsidR="00786AB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221088,7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86AB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планируемых объемов с учетом последних изменений в решение о бюджете района. Дотаций поступило </w:t>
      </w:r>
      <w:r w:rsidR="00786AB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61439,6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100 процентов от планируемых бюджетных назначений, субсидий – </w:t>
      </w:r>
      <w:r w:rsidR="00AA35A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88632,0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или </w:t>
      </w:r>
      <w:r w:rsidR="00AA35A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субвенций – </w:t>
      </w:r>
      <w:r w:rsidR="00AA35A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69005,2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 рублей, или 100,0 процент</w:t>
      </w:r>
      <w:r w:rsidR="00AA35A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иных межбюджетных трансфертов, передаваемых бюджетам муниципальных районов –  </w:t>
      </w:r>
      <w:r w:rsidR="00AA35A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1599,2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</w:t>
      </w:r>
      <w:r w:rsidR="00AA35A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99,6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AA35A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AA35A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прочие безвозмездные поступления – 561,3 тыс. рублей, или 100,0 процентов, доходы от возврата остатков субсидий, субвенций и иных межбюджетных трансфертов, имеющие целевое назначение, прошлых лет из бюджетов поселений – 43,5 тыс. рублей,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-  -</w:t>
      </w:r>
      <w:r w:rsidR="00AA35AB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192,1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района составили </w:t>
      </w:r>
      <w:r w:rsidR="00B61D5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297281,8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не исполнены в объеме </w:t>
      </w:r>
      <w:r w:rsidR="00B61D5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5048,3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B61D5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 от уточненных бюджетных назначений на 201</w:t>
      </w:r>
      <w:r w:rsidR="00B61D5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  По сравнению с 201</w:t>
      </w:r>
      <w:r w:rsidR="00B61D5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расходы увеличились    на   </w:t>
      </w:r>
      <w:r w:rsidR="00B61D5F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73369,0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8D10C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расходов бюджета района в сравнении с 201</w:t>
      </w:r>
      <w:r w:rsidR="008D10C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 не изменилась.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в 201</w:t>
      </w:r>
      <w:r w:rsidR="008D10C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был социально-направленным – </w:t>
      </w:r>
      <w:r w:rsidR="008D10C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62,5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расходов использовано на финансирование образования, культуры, здравоохранения, социальной политики, физической культуры и спорта. </w:t>
      </w:r>
    </w:p>
    <w:p w:rsidR="00046048" w:rsidRPr="006B0653" w:rsidRDefault="00046048" w:rsidP="00B2204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Неисполненный объем бюджетных назначений  составил </w:t>
      </w:r>
      <w:r w:rsidR="008D10C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5048,3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1,</w:t>
      </w:r>
      <w:r w:rsidR="008D10C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%. Не освоены средства по общегосударственным вопросам в сумме </w:t>
      </w:r>
      <w:r w:rsidR="008D10C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324,7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8D10C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(0,8%)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D10C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национальной безопасности и правоохранительной деятельности в сумме 37,3 тыс. рублей, или на (2,9%),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национальной экономике в сумме </w:t>
      </w:r>
      <w:r w:rsidR="008D10C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1455,4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8D10C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(5,6%)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 жилищно-коммунальному хозяйству в сумме </w:t>
      </w:r>
      <w:r w:rsidR="008D10C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1297,6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8D10C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(5,0%)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 образованию в сумме </w:t>
      </w:r>
      <w:r w:rsidR="008D10C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1198,5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8D10CC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(1,0%)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2204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культуре, кинематографии в сумме 389,3 тыс. рублей (0,7%),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 социальной политике в сумме </w:t>
      </w:r>
      <w:r w:rsidR="00B2204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4,4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по охране окружающей среды в сумме </w:t>
      </w:r>
      <w:r w:rsidR="00B2204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(0,05%), по физической культуре и спорту в сумме 341,1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 w:rsidR="00B22040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(7,5%)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B344A1" w:rsidRPr="006B0653" w:rsidRDefault="00B344A1" w:rsidP="00B344A1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состоянию на 01.01.2020 года кредиторская  задолженность увеличилась на 236,2 тыс. рублей, или в 4,5 раза,  и составила  304,0 тыс. рублей, в том числе задолженность: по налоговой инспекции – 12,5 тыс. рублей, по оплате транспортных услуг -  0,9 тыс. рублей,  по авансовым отчетам за приобретение канцтоваров   – 0,5 тыс. рублей, по</w:t>
      </w: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услугам связи, почтовым расходам  -49,1 тыс. рублей, по коммунальным услугам, ТКО и электроэнергии – 39,2 тыс. рублей, за техосмотр, содержание жилого фонда, взносы на капитальный ремонт – 41,7 тыс. рублей, за ремонт моста (физическому лицу) – 60,8 тыс. рублей, за обучение специалиста в Вологодском филиале «РАНХиГС» - 2,0 тыс. рублей, за ЕДК  за декабрь 2019 года – 3,6 тыс. рублей, по НДФЛ за 2 половину декабря 2019 года – 14,4 тыс. рублей, по транспортному налогу 8,4 тыс. рублей, по страховым взносам  в  ФФОМС за декабрь 2019 года –11,3 тыс. рублей, по страховым взносам  в ПФРФ за декабрь 2019 года – 56,8 тыс. рублей, по налогу на имущество за 4 квартал 2019 года – 0,3 тыс. рублей, по земельному налогу за 4 квартал 2019 года -2,5 тыс. рублей.</w:t>
      </w:r>
    </w:p>
    <w:p w:rsidR="00B344A1" w:rsidRPr="006B0653" w:rsidRDefault="00B344A1" w:rsidP="00B344A1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Просроченная кредиторская задолженность по состоянию на 01.01.2020 года отсутствует. </w:t>
      </w:r>
    </w:p>
    <w:p w:rsidR="00B344A1" w:rsidRPr="006B0653" w:rsidRDefault="00B344A1" w:rsidP="00B344A1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Дебиторская  задолженность на 01.01.2020 года  увеличилась на 473202,5 тыс. рублей, или в 95,0 раз,  и составила   478239,1  тыс. рублей, в том числе: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начислены налоги инспекции, как ГАД – 1,1  тыс. рублей,</w:t>
      </w:r>
      <w:r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начислена аренда имущества  – 1163,0 тыс. рублей, начислена аренда земли  – 3915,8 тыс. рублей, начислены штрафы Департаментом природных ресурсов и окружающей среды, УМВД по ВО и Гостехнадзора по ВО, как ГАД  – 105,8 тыс. рублей, начислены доходы по областным дотациям, субсидиям, субвенциям и иным межбюджетным трансфертам на 2020-2022 годы – 472781,3 тыс. рублей, авансовый платеж за почтовые услуги – 4,1 тыс. рублей, остаток средств по подотчету на приобретение маркированных конвертов – 3,3 тыс. рублей, авансовые платежи  в подотчет на мероприятия слет «Регион молодых» - 1,4 тыс. рублей, начислена задолженность у Департамента лесного комплекса по Вологодской области  – 260,9 тыс. рублей, переплата по НДФЛ – 0,3 тыс. рублей, переплата по листу нетрудоспособности  – 0,2 тыс. рублей, переплата по взносам по ФСС  – 0,2 тыс. рублей, переплата по взносам по ФОМС – 0,1 тыс. рублей, переплата по взносам по ПФ – 1,6 тыс. рублей.</w:t>
      </w:r>
    </w:p>
    <w:p w:rsidR="00B344A1" w:rsidRPr="006B0653" w:rsidRDefault="00B344A1" w:rsidP="00B344A1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Резкое увеличение дебиторской задолженности связано с тем, что в 2018 году в задолженность не входили  безвозмездные поступления на 20</w:t>
      </w:r>
      <w:r w:rsidR="009077F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9077F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годы.</w:t>
      </w:r>
    </w:p>
    <w:p w:rsidR="00B344A1" w:rsidRPr="006B0653" w:rsidRDefault="00B344A1" w:rsidP="00B344A1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Просроченная дебиторская задолженность по состоянию на 01.01.2020 года составила 458,4 тыс. рублей. </w:t>
      </w:r>
    </w:p>
    <w:p w:rsidR="00DD5D22" w:rsidRPr="006B0653" w:rsidRDefault="00DD5D22" w:rsidP="00DD5D2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44A1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бюджете района на 2019 год предусмотрены бюджетные ассигнования на реализацию 17 муниципальных программ  в сумме 277557,4 тыс. рублей, или 93,4 процента от общего объема утвержденных бюджетных ассигнований.</w:t>
      </w:r>
    </w:p>
    <w:p w:rsidR="00DD5D22" w:rsidRPr="006B0653" w:rsidRDefault="00DD5D22" w:rsidP="00DD5D2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17 муниципальных программ в полном объеме использованы бюджетные назначения по 13 (5+8 - практически с исполнением 100,0% и финансирование  по фактической потребности)  муниципальным программам с общим объемом финансирования 102409,4 тыс. рублей, или 98,2 процента от суммы исполнения муниципальных программ, не в полном объеме использованы  бюджетные назначения по 4 целевым программам с объемом финансирования  170349,7 тыс. рублей, сумма недофинансирования составила 2626,1 тыс. рублей или 98,3 % от утвержденных назначений на муниципальные программы в сумме 173275,8  тыс. рублей.</w:t>
      </w:r>
    </w:p>
    <w:p w:rsidR="00DD5D22" w:rsidRPr="006B0653" w:rsidRDefault="00DD5D22" w:rsidP="00DD5D2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Не в полном объеме использованы  бюджетные ассигнования в связи с фактической потребностью, по следующим муниципальным  программам:</w:t>
      </w:r>
    </w:p>
    <w:p w:rsidR="00DD5D22" w:rsidRPr="006B0653" w:rsidRDefault="00DD5D22" w:rsidP="00DD5D2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«Обеспечение законности,  правопорядка и общественной безопасности в Междуреченском муниципальном районе на 2016-2020 годы</w:t>
      </w:r>
      <w:r w:rsidR="009077F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3,3 тыс. рублей;</w:t>
      </w:r>
    </w:p>
    <w:p w:rsidR="00DD5D22" w:rsidRPr="006B0653" w:rsidRDefault="00DD5D22" w:rsidP="00DD5D2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«Сохранение  и совершенствование транспортной системы на территории Междуреченского муниципального района на период 2016-2020 годы» в сумме  1443,9 тыс. рублей;</w:t>
      </w:r>
    </w:p>
    <w:p w:rsidR="00DD5D22" w:rsidRPr="006B0653" w:rsidRDefault="00DD5D22" w:rsidP="00DD5D2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«Совершенствование  муниципального управления в Междуреченском муниципальном районе на 2019-2023 годы» в сумме 170,5 тыс. рублей;</w:t>
      </w:r>
    </w:p>
    <w:p w:rsidR="00DD5D22" w:rsidRPr="006B0653" w:rsidRDefault="00DD5D22" w:rsidP="00DD5D2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«Развитие газификации на территории Междуреченского муниципального района на 2015-2020 годы» в сумме 1,0 тыс. рублей;</w:t>
      </w:r>
    </w:p>
    <w:p w:rsidR="00DD5D22" w:rsidRPr="006B0653" w:rsidRDefault="00DD5D22" w:rsidP="00DD5D2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«Управление финансами  Междуреченского муниципального района на 2016-2020 годы» в сумме 0,6 тыс. рублей;</w:t>
      </w:r>
    </w:p>
    <w:p w:rsidR="00DD5D22" w:rsidRPr="006B0653" w:rsidRDefault="00DD5D22" w:rsidP="00DD5D2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«Переселение граждан из ветхого и аварийного жилого фонда Междуреченского муниципального района на 2019-2025 годы» в сумме 191,0 тыс. рублей;</w:t>
      </w:r>
    </w:p>
    <w:p w:rsidR="00DD5D22" w:rsidRPr="006B0653" w:rsidRDefault="00DD5D22" w:rsidP="00DD5D2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«Формирование современной городской среды на территории села Шуйское сельского поселения Сухонское Междуреченского муниципального района на 2018-2022 годы»  в сумме 61,8 тыс. рублей;</w:t>
      </w:r>
    </w:p>
    <w:p w:rsidR="00DD5D22" w:rsidRPr="006B0653" w:rsidRDefault="00DD5D22" w:rsidP="00DD5D2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«Капитальный ремонт муниципального жилищного фонда Междуреченского муниципального района на 2017-2020 годы» в сумме 0,1 тыс. рублей.</w:t>
      </w:r>
    </w:p>
    <w:p w:rsidR="00DD5D22" w:rsidRPr="006B0653" w:rsidRDefault="00DD5D22" w:rsidP="00DD5D2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в полном объеме использованы  бюджетные ассигнования по 5 муниципальным  программам:</w:t>
      </w:r>
    </w:p>
    <w:p w:rsidR="00DD5D22" w:rsidRPr="006B0653" w:rsidRDefault="00DD5D22" w:rsidP="00DD5D2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«Развитие культуры в Междуреченском муниципальном районе на 2018-2020  годы» в сумме 389,2 тыс. рублей;</w:t>
      </w:r>
    </w:p>
    <w:p w:rsidR="00DD5D22" w:rsidRPr="006B0653" w:rsidRDefault="00DD5D22" w:rsidP="00DD5D2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«Развитие образования в Междуреченском муниципальном районе на 2018-2020 годы»   в сумме 1195,8 тыс. рублей;</w:t>
      </w:r>
    </w:p>
    <w:p w:rsidR="00DD5D22" w:rsidRPr="006B0653" w:rsidRDefault="00DD5D22" w:rsidP="00DD5D2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программа «Развитие физической культуры и спорта в Междуреченском муниципальном районе на 2016-2020 годы»  в сумме 341,1 тыс. рублей;</w:t>
      </w:r>
    </w:p>
    <w:p w:rsidR="00DD5D22" w:rsidRPr="006B0653" w:rsidRDefault="00DD5D22" w:rsidP="00DD5D2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«Модернизация коммунального хозяйства на территории Междуреченского муниципального района на 2017 -2020 годы» в сумме 1000,0 тыс. рублей.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По-прежнему остается актуальной проблема точности планирования показателей бюджета района. Процесс исполнения бюджета в 201</w:t>
      </w:r>
      <w:r w:rsidR="00CA1E0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сопровождался многочисленными корректировками утвержденных назначений. В течение года в бюджет района внесено </w:t>
      </w:r>
      <w:r w:rsidR="00CA1E02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поправок. </w:t>
      </w:r>
    </w:p>
    <w:p w:rsidR="001017BC" w:rsidRPr="006B0653" w:rsidRDefault="00046048" w:rsidP="001017B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Ревизионной комиссией при проведении  проверки бюджетной отчетности у главных администраторов и главных распорядителей бюджетных средств установлено, что   предоставлена бюджетная отчетность для проверки  соответствует  </w:t>
      </w:r>
      <w:r w:rsidRPr="006B065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017BC" w:rsidRPr="006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по вопросу  достоверности бюджетной отчетности в  ГРБС нарушений не установлено.</w:t>
      </w:r>
    </w:p>
    <w:p w:rsidR="00046048" w:rsidRPr="006B0653" w:rsidRDefault="00046048" w:rsidP="001017B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исполнении бюджета района допущены следующие недостатки и нарушения:</w:t>
      </w:r>
    </w:p>
    <w:p w:rsidR="005D2EDA" w:rsidRPr="006B0653" w:rsidRDefault="005D2EDA" w:rsidP="00046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048" w:rsidRPr="006B0653" w:rsidRDefault="00FE0E8C" w:rsidP="00FE0E8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046048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Не в полном объеме использованы имеющиеся резервы дополнительных поступлений в бюджет района.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Единой постоянной  межведомственной комиссии  по платежам в бюджет и легализации объектов налогообложения   рекомендуем поработать более плодотворно с   физическими и юридическими лицами, и приблизит недоимку по налоговым доходам к минимуму. Отчет о доходах, полученных от использования муниципального имущества Междуреченского муниципального района за 201</w:t>
      </w:r>
      <w:r w:rsidR="005D2ED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представленный одновременно  с проектом решения «Об исполнении бюджета района за 201</w:t>
      </w:r>
      <w:r w:rsidR="005D2ED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год», </w:t>
      </w:r>
      <w:r w:rsidRPr="006B0653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содержит только сведения о поступлении в разрезе неналоговых доходных источников.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Администрации района как администратору неналоговых доходов бюджета района  рекомендуем одновременно с исполнением бюджета  района предоставлять в Представительное Собрание отчет о доходах, полученных от использования муниципального имущества Междуреченского муниципального района, в разрезе начисления  и поступления доходов по  использованию муниципального имущества с отражением недоимки. </w:t>
      </w: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В целях повышения достоверности планирования бюджета района на очередной и плановый периоды в части администрирования неналоговых доходов считаем, что планировать  прогнозный план приватизации имущества района необходимо более достоверно (с уточнением суммы планируемой получить от продажи муниципального имущества).</w:t>
      </w:r>
    </w:p>
    <w:p w:rsidR="00046048" w:rsidRPr="006B0653" w:rsidRDefault="00046048" w:rsidP="0004604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0653">
        <w:rPr>
          <w:rFonts w:eastAsiaTheme="minorEastAsia"/>
          <w:color w:val="000000" w:themeColor="text1"/>
          <w:sz w:val="28"/>
          <w:szCs w:val="28"/>
          <w:lang w:eastAsia="ru-RU"/>
        </w:rPr>
        <w:lastRenderedPageBreak/>
        <w:t xml:space="preserve">     </w:t>
      </w:r>
      <w:r w:rsidR="00FE0E8C" w:rsidRPr="006B0653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</w:t>
      </w:r>
      <w:r w:rsidRPr="006B0653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0E8C" w:rsidRPr="006B06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6B0653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. </w:t>
      </w:r>
      <w:r w:rsidRPr="006B06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Результаты внешней проверки отчета об исполнении  бюджета района за 201</w:t>
      </w:r>
      <w:r w:rsidR="005D2EDA" w:rsidRPr="006B06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год, проведенных контрольных и экспертно – аналитических мероприятий в течение отчетного года, свидетельствуют о необходимости принятия дополнительных мер, направленных на повышение качества управления финансовыми и материальными ресурсами, усиления контроля за эффективным использованием бюджетных средств.</w:t>
      </w:r>
      <w:r w:rsidRPr="006B0653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</w:p>
    <w:p w:rsidR="00046048" w:rsidRPr="006B0653" w:rsidRDefault="00046048" w:rsidP="000460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 Предложения:</w:t>
      </w:r>
    </w:p>
    <w:p w:rsidR="00046048" w:rsidRPr="006B0653" w:rsidRDefault="00046048" w:rsidP="005D2EDA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Администрации района учесть недостатки и нарушения, изложенные в настоящем заключении,  осуществлять внутренний финансовый контроль при исполнении бюджета, а также принять необходимые меры, направленные на повышение результативности (эффективности и экономности) использования бюджетных средств и повышения качества администрирования неналоговых доходов в бюджет района.</w:t>
      </w:r>
    </w:p>
    <w:p w:rsidR="00046048" w:rsidRPr="006B0653" w:rsidRDefault="00046048" w:rsidP="0004604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Направить заключение Главе района и  Руководителю администрации района. 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3.Рекомендовать Представительному Собранию района утвердить отчет об исполнении бюджета района за 201</w:t>
      </w:r>
      <w:r w:rsidR="005D2ED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:rsidR="00046048" w:rsidRPr="006B0653" w:rsidRDefault="00046048" w:rsidP="000460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046048" w:rsidRPr="006B0653" w:rsidRDefault="00046048" w:rsidP="000460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</w:t>
      </w:r>
      <w:r w:rsidR="005D2ED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5D2ED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D2EDA"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6B06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М.И. Шестакова</w:t>
      </w:r>
    </w:p>
    <w:p w:rsidR="00046048" w:rsidRPr="006B0653" w:rsidRDefault="00046048" w:rsidP="00046048">
      <w:pPr>
        <w:rPr>
          <w:rFonts w:eastAsiaTheme="minorEastAsia"/>
          <w:color w:val="C00000"/>
          <w:sz w:val="28"/>
          <w:szCs w:val="28"/>
          <w:lang w:eastAsia="ru-RU"/>
        </w:rPr>
      </w:pPr>
    </w:p>
    <w:p w:rsidR="00046048" w:rsidRPr="006B0653" w:rsidRDefault="00046048" w:rsidP="00046048">
      <w:pPr>
        <w:rPr>
          <w:rFonts w:eastAsiaTheme="minorEastAsia"/>
          <w:color w:val="C00000"/>
          <w:sz w:val="28"/>
          <w:szCs w:val="28"/>
          <w:lang w:eastAsia="ru-RU"/>
        </w:rPr>
      </w:pPr>
    </w:p>
    <w:p w:rsidR="00046048" w:rsidRPr="006B0653" w:rsidRDefault="00046048" w:rsidP="00046048">
      <w:pPr>
        <w:rPr>
          <w:rFonts w:eastAsiaTheme="minorEastAsia"/>
          <w:color w:val="C00000"/>
          <w:sz w:val="28"/>
          <w:szCs w:val="28"/>
          <w:lang w:eastAsia="ru-RU"/>
        </w:rPr>
      </w:pPr>
    </w:p>
    <w:p w:rsidR="00046048" w:rsidRPr="006B0653" w:rsidRDefault="00046048" w:rsidP="00046048">
      <w:pPr>
        <w:rPr>
          <w:color w:val="C00000"/>
          <w:sz w:val="28"/>
          <w:szCs w:val="28"/>
        </w:rPr>
      </w:pPr>
    </w:p>
    <w:p w:rsidR="00581646" w:rsidRPr="006B0653" w:rsidRDefault="00581646">
      <w:pPr>
        <w:rPr>
          <w:sz w:val="28"/>
          <w:szCs w:val="28"/>
        </w:rPr>
      </w:pPr>
    </w:p>
    <w:p w:rsidR="000364FB" w:rsidRPr="006B0653" w:rsidRDefault="000364FB">
      <w:pPr>
        <w:rPr>
          <w:sz w:val="28"/>
          <w:szCs w:val="28"/>
        </w:rPr>
      </w:pPr>
    </w:p>
    <w:sectPr w:rsidR="000364FB" w:rsidRPr="006B0653" w:rsidSect="008C52F8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851" w:right="680" w:bottom="851" w:left="130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2BC" w:rsidRDefault="00E772BC">
      <w:pPr>
        <w:spacing w:after="0" w:line="240" w:lineRule="auto"/>
      </w:pPr>
      <w:r>
        <w:separator/>
      </w:r>
    </w:p>
  </w:endnote>
  <w:endnote w:type="continuationSeparator" w:id="0">
    <w:p w:rsidR="00E772BC" w:rsidRDefault="00E7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FF" w:rsidRDefault="007F01FF">
    <w:pPr>
      <w:pStyle w:val="af1"/>
    </w:pPr>
  </w:p>
  <w:p w:rsidR="007F01FF" w:rsidRDefault="007F01F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2BC" w:rsidRDefault="00E772BC">
      <w:pPr>
        <w:spacing w:after="0" w:line="240" w:lineRule="auto"/>
      </w:pPr>
      <w:r>
        <w:separator/>
      </w:r>
    </w:p>
  </w:footnote>
  <w:footnote w:type="continuationSeparator" w:id="0">
    <w:p w:rsidR="00E772BC" w:rsidRDefault="00E7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C9" w:rsidRDefault="006713C9" w:rsidP="008C52F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713C9" w:rsidRDefault="006713C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C9" w:rsidRDefault="006713C9" w:rsidP="008C52F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C5E26">
      <w:rPr>
        <w:rStyle w:val="ab"/>
        <w:noProof/>
      </w:rPr>
      <w:t>62</w:t>
    </w:r>
    <w:r>
      <w:rPr>
        <w:rStyle w:val="ab"/>
      </w:rPr>
      <w:fldChar w:fldCharType="end"/>
    </w:r>
  </w:p>
  <w:p w:rsidR="006713C9" w:rsidRDefault="006713C9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C9" w:rsidRDefault="006713C9">
    <w:pPr>
      <w:pStyle w:val="a9"/>
      <w:jc w:val="center"/>
    </w:pPr>
  </w:p>
  <w:p w:rsidR="006713C9" w:rsidRDefault="006713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A49"/>
    <w:multiLevelType w:val="multilevel"/>
    <w:tmpl w:val="B3B83C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0" w:hanging="1800"/>
      </w:pPr>
      <w:rPr>
        <w:rFonts w:hint="default"/>
      </w:rPr>
    </w:lvl>
  </w:abstractNum>
  <w:abstractNum w:abstractNumId="1">
    <w:nsid w:val="10180C72"/>
    <w:multiLevelType w:val="hybridMultilevel"/>
    <w:tmpl w:val="95A2E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8F2143"/>
    <w:multiLevelType w:val="hybridMultilevel"/>
    <w:tmpl w:val="C44E554A"/>
    <w:lvl w:ilvl="0" w:tplc="F21A94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4E01673"/>
    <w:multiLevelType w:val="hybridMultilevel"/>
    <w:tmpl w:val="CADCDED8"/>
    <w:lvl w:ilvl="0" w:tplc="289099C4">
      <w:start w:val="1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4">
    <w:nsid w:val="30FF5F1F"/>
    <w:multiLevelType w:val="hybridMultilevel"/>
    <w:tmpl w:val="DD4AE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3D0CEF"/>
    <w:multiLevelType w:val="hybridMultilevel"/>
    <w:tmpl w:val="FA9CD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BE44D2"/>
    <w:multiLevelType w:val="hybridMultilevel"/>
    <w:tmpl w:val="8AEAD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171CBA"/>
    <w:multiLevelType w:val="hybridMultilevel"/>
    <w:tmpl w:val="95263816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8">
    <w:nsid w:val="573130B4"/>
    <w:multiLevelType w:val="multilevel"/>
    <w:tmpl w:val="441A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16018A"/>
    <w:multiLevelType w:val="hybridMultilevel"/>
    <w:tmpl w:val="10BEA07C"/>
    <w:lvl w:ilvl="0" w:tplc="D414BB32">
      <w:start w:val="1"/>
      <w:numFmt w:val="decimal"/>
      <w:lvlText w:val="%1."/>
      <w:lvlJc w:val="left"/>
      <w:pPr>
        <w:ind w:left="1681" w:hanging="9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1058CF"/>
    <w:multiLevelType w:val="hybridMultilevel"/>
    <w:tmpl w:val="5486FE62"/>
    <w:lvl w:ilvl="0" w:tplc="1B0A9FF4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1B0A9FF4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C9"/>
    <w:rsid w:val="00003007"/>
    <w:rsid w:val="00006512"/>
    <w:rsid w:val="00007B42"/>
    <w:rsid w:val="00010DC5"/>
    <w:rsid w:val="000364FB"/>
    <w:rsid w:val="00041F7F"/>
    <w:rsid w:val="00046048"/>
    <w:rsid w:val="00065342"/>
    <w:rsid w:val="0007312E"/>
    <w:rsid w:val="000775D1"/>
    <w:rsid w:val="000A3B59"/>
    <w:rsid w:val="000E7178"/>
    <w:rsid w:val="000F0A15"/>
    <w:rsid w:val="000F1CDF"/>
    <w:rsid w:val="001017BC"/>
    <w:rsid w:val="00103A4F"/>
    <w:rsid w:val="00111D14"/>
    <w:rsid w:val="00111F48"/>
    <w:rsid w:val="001137F7"/>
    <w:rsid w:val="00120783"/>
    <w:rsid w:val="001406C9"/>
    <w:rsid w:val="00147093"/>
    <w:rsid w:val="0015007D"/>
    <w:rsid w:val="0016376C"/>
    <w:rsid w:val="00163B3F"/>
    <w:rsid w:val="00174F27"/>
    <w:rsid w:val="0018565C"/>
    <w:rsid w:val="001A27A3"/>
    <w:rsid w:val="001D21D2"/>
    <w:rsid w:val="001D6547"/>
    <w:rsid w:val="001E6375"/>
    <w:rsid w:val="001E7A12"/>
    <w:rsid w:val="00207D7C"/>
    <w:rsid w:val="00211DD2"/>
    <w:rsid w:val="00216EB8"/>
    <w:rsid w:val="00240EA4"/>
    <w:rsid w:val="00245A80"/>
    <w:rsid w:val="00246662"/>
    <w:rsid w:val="00253A5A"/>
    <w:rsid w:val="00267428"/>
    <w:rsid w:val="00270EAE"/>
    <w:rsid w:val="00296AA5"/>
    <w:rsid w:val="002A0735"/>
    <w:rsid w:val="002B20EC"/>
    <w:rsid w:val="002C2EE7"/>
    <w:rsid w:val="002C7D17"/>
    <w:rsid w:val="002D4B07"/>
    <w:rsid w:val="002F614B"/>
    <w:rsid w:val="00305F26"/>
    <w:rsid w:val="0031634B"/>
    <w:rsid w:val="00320D00"/>
    <w:rsid w:val="00325434"/>
    <w:rsid w:val="00333C67"/>
    <w:rsid w:val="00341CF0"/>
    <w:rsid w:val="00342EDC"/>
    <w:rsid w:val="00343856"/>
    <w:rsid w:val="0034601B"/>
    <w:rsid w:val="00362381"/>
    <w:rsid w:val="00373832"/>
    <w:rsid w:val="00384331"/>
    <w:rsid w:val="00393D41"/>
    <w:rsid w:val="003A1F8B"/>
    <w:rsid w:val="003B00FA"/>
    <w:rsid w:val="003B151B"/>
    <w:rsid w:val="003E35A8"/>
    <w:rsid w:val="003F5646"/>
    <w:rsid w:val="00407B58"/>
    <w:rsid w:val="004117BE"/>
    <w:rsid w:val="004131C8"/>
    <w:rsid w:val="00450F1A"/>
    <w:rsid w:val="004538AC"/>
    <w:rsid w:val="0045398E"/>
    <w:rsid w:val="0045736B"/>
    <w:rsid w:val="00460827"/>
    <w:rsid w:val="004621AE"/>
    <w:rsid w:val="004628EF"/>
    <w:rsid w:val="00470577"/>
    <w:rsid w:val="004714A9"/>
    <w:rsid w:val="0048760C"/>
    <w:rsid w:val="00491143"/>
    <w:rsid w:val="00492428"/>
    <w:rsid w:val="00496452"/>
    <w:rsid w:val="00497BB9"/>
    <w:rsid w:val="004E0DA2"/>
    <w:rsid w:val="00501194"/>
    <w:rsid w:val="0050359B"/>
    <w:rsid w:val="00526AFE"/>
    <w:rsid w:val="005336FE"/>
    <w:rsid w:val="005346D9"/>
    <w:rsid w:val="005433E2"/>
    <w:rsid w:val="00544688"/>
    <w:rsid w:val="00556DD7"/>
    <w:rsid w:val="005655B0"/>
    <w:rsid w:val="0056665C"/>
    <w:rsid w:val="005679BF"/>
    <w:rsid w:val="00581646"/>
    <w:rsid w:val="00581E71"/>
    <w:rsid w:val="00584E1D"/>
    <w:rsid w:val="005A0D07"/>
    <w:rsid w:val="005A17CA"/>
    <w:rsid w:val="005B379A"/>
    <w:rsid w:val="005B58A4"/>
    <w:rsid w:val="005C0376"/>
    <w:rsid w:val="005C4A48"/>
    <w:rsid w:val="005D2EDA"/>
    <w:rsid w:val="00620B1E"/>
    <w:rsid w:val="00624FC1"/>
    <w:rsid w:val="00631239"/>
    <w:rsid w:val="00636B65"/>
    <w:rsid w:val="00641F41"/>
    <w:rsid w:val="00652783"/>
    <w:rsid w:val="00665FA4"/>
    <w:rsid w:val="006713C9"/>
    <w:rsid w:val="00680A47"/>
    <w:rsid w:val="00683A92"/>
    <w:rsid w:val="00691B93"/>
    <w:rsid w:val="006B0653"/>
    <w:rsid w:val="006B6E66"/>
    <w:rsid w:val="006B7AC1"/>
    <w:rsid w:val="006C1DF6"/>
    <w:rsid w:val="006D7CD9"/>
    <w:rsid w:val="006E00B4"/>
    <w:rsid w:val="006E5657"/>
    <w:rsid w:val="006E64F0"/>
    <w:rsid w:val="006F1F8A"/>
    <w:rsid w:val="0070700E"/>
    <w:rsid w:val="00711F12"/>
    <w:rsid w:val="0071338A"/>
    <w:rsid w:val="00742748"/>
    <w:rsid w:val="007520C3"/>
    <w:rsid w:val="00753792"/>
    <w:rsid w:val="007656F0"/>
    <w:rsid w:val="007667AA"/>
    <w:rsid w:val="00786ABA"/>
    <w:rsid w:val="00786C81"/>
    <w:rsid w:val="007A0DA2"/>
    <w:rsid w:val="007B0B44"/>
    <w:rsid w:val="007C07DE"/>
    <w:rsid w:val="007C2901"/>
    <w:rsid w:val="007C3ECA"/>
    <w:rsid w:val="007C5E26"/>
    <w:rsid w:val="007D6A59"/>
    <w:rsid w:val="007E01A7"/>
    <w:rsid w:val="007E2C7A"/>
    <w:rsid w:val="007F01FF"/>
    <w:rsid w:val="00805E6F"/>
    <w:rsid w:val="00814EBF"/>
    <w:rsid w:val="00820E86"/>
    <w:rsid w:val="0085597D"/>
    <w:rsid w:val="008613DD"/>
    <w:rsid w:val="00865B27"/>
    <w:rsid w:val="00881D0E"/>
    <w:rsid w:val="008A0474"/>
    <w:rsid w:val="008B50EA"/>
    <w:rsid w:val="008B6280"/>
    <w:rsid w:val="008B7315"/>
    <w:rsid w:val="008C52F8"/>
    <w:rsid w:val="008D10CC"/>
    <w:rsid w:val="008D73CF"/>
    <w:rsid w:val="008E3A18"/>
    <w:rsid w:val="008E4719"/>
    <w:rsid w:val="008E7236"/>
    <w:rsid w:val="008F0BF8"/>
    <w:rsid w:val="00901D9D"/>
    <w:rsid w:val="009077F2"/>
    <w:rsid w:val="00915A95"/>
    <w:rsid w:val="0092556E"/>
    <w:rsid w:val="0092643C"/>
    <w:rsid w:val="009358DC"/>
    <w:rsid w:val="00975A36"/>
    <w:rsid w:val="0098317A"/>
    <w:rsid w:val="00992C91"/>
    <w:rsid w:val="009A272E"/>
    <w:rsid w:val="009A3629"/>
    <w:rsid w:val="009B22CC"/>
    <w:rsid w:val="009C1995"/>
    <w:rsid w:val="009C44A9"/>
    <w:rsid w:val="009E3DC3"/>
    <w:rsid w:val="009E4005"/>
    <w:rsid w:val="009E5D73"/>
    <w:rsid w:val="00A10304"/>
    <w:rsid w:val="00A10E55"/>
    <w:rsid w:val="00A13BF9"/>
    <w:rsid w:val="00A1561E"/>
    <w:rsid w:val="00A22472"/>
    <w:rsid w:val="00A367A0"/>
    <w:rsid w:val="00A53E3D"/>
    <w:rsid w:val="00A622ED"/>
    <w:rsid w:val="00A67166"/>
    <w:rsid w:val="00A72F82"/>
    <w:rsid w:val="00A83E9E"/>
    <w:rsid w:val="00A83EA2"/>
    <w:rsid w:val="00A90DBF"/>
    <w:rsid w:val="00AA26FC"/>
    <w:rsid w:val="00AA33C3"/>
    <w:rsid w:val="00AA35AB"/>
    <w:rsid w:val="00AA4350"/>
    <w:rsid w:val="00AA7359"/>
    <w:rsid w:val="00AC0DF7"/>
    <w:rsid w:val="00AC15D3"/>
    <w:rsid w:val="00AC45FD"/>
    <w:rsid w:val="00AE7ED0"/>
    <w:rsid w:val="00AF00D1"/>
    <w:rsid w:val="00AF1387"/>
    <w:rsid w:val="00B00743"/>
    <w:rsid w:val="00B22040"/>
    <w:rsid w:val="00B24CB5"/>
    <w:rsid w:val="00B276E6"/>
    <w:rsid w:val="00B30B68"/>
    <w:rsid w:val="00B32817"/>
    <w:rsid w:val="00B344A1"/>
    <w:rsid w:val="00B409C8"/>
    <w:rsid w:val="00B4237B"/>
    <w:rsid w:val="00B44B78"/>
    <w:rsid w:val="00B51BC9"/>
    <w:rsid w:val="00B5384D"/>
    <w:rsid w:val="00B574C2"/>
    <w:rsid w:val="00B61D5F"/>
    <w:rsid w:val="00B67558"/>
    <w:rsid w:val="00B90FE3"/>
    <w:rsid w:val="00BA0384"/>
    <w:rsid w:val="00BA2012"/>
    <w:rsid w:val="00BA34DA"/>
    <w:rsid w:val="00BB2A75"/>
    <w:rsid w:val="00BB3542"/>
    <w:rsid w:val="00BB4C0B"/>
    <w:rsid w:val="00BC33EF"/>
    <w:rsid w:val="00BC62C0"/>
    <w:rsid w:val="00BC744E"/>
    <w:rsid w:val="00BE6B90"/>
    <w:rsid w:val="00BF780F"/>
    <w:rsid w:val="00C001FB"/>
    <w:rsid w:val="00C028E5"/>
    <w:rsid w:val="00C0460C"/>
    <w:rsid w:val="00C10281"/>
    <w:rsid w:val="00C1516A"/>
    <w:rsid w:val="00C41E3F"/>
    <w:rsid w:val="00C5030F"/>
    <w:rsid w:val="00C51471"/>
    <w:rsid w:val="00C5581A"/>
    <w:rsid w:val="00C66CCA"/>
    <w:rsid w:val="00C6775B"/>
    <w:rsid w:val="00C85955"/>
    <w:rsid w:val="00C87632"/>
    <w:rsid w:val="00C9140E"/>
    <w:rsid w:val="00C91FC6"/>
    <w:rsid w:val="00C95B67"/>
    <w:rsid w:val="00C97D06"/>
    <w:rsid w:val="00CA1E02"/>
    <w:rsid w:val="00CD1780"/>
    <w:rsid w:val="00CD3317"/>
    <w:rsid w:val="00CD44F4"/>
    <w:rsid w:val="00CD5171"/>
    <w:rsid w:val="00CE0EB0"/>
    <w:rsid w:val="00D119D5"/>
    <w:rsid w:val="00D14700"/>
    <w:rsid w:val="00D27252"/>
    <w:rsid w:val="00D309AD"/>
    <w:rsid w:val="00D332FF"/>
    <w:rsid w:val="00D4052B"/>
    <w:rsid w:val="00D41171"/>
    <w:rsid w:val="00D46D46"/>
    <w:rsid w:val="00D50D89"/>
    <w:rsid w:val="00D55E20"/>
    <w:rsid w:val="00D65D2A"/>
    <w:rsid w:val="00D67C64"/>
    <w:rsid w:val="00D74A82"/>
    <w:rsid w:val="00D75C01"/>
    <w:rsid w:val="00D8044A"/>
    <w:rsid w:val="00D9164B"/>
    <w:rsid w:val="00D91752"/>
    <w:rsid w:val="00D9253E"/>
    <w:rsid w:val="00DD4904"/>
    <w:rsid w:val="00DD5D22"/>
    <w:rsid w:val="00DE68BB"/>
    <w:rsid w:val="00DE75EC"/>
    <w:rsid w:val="00DF03E7"/>
    <w:rsid w:val="00DF18F4"/>
    <w:rsid w:val="00DF532D"/>
    <w:rsid w:val="00E039FA"/>
    <w:rsid w:val="00E1325C"/>
    <w:rsid w:val="00E155D2"/>
    <w:rsid w:val="00E160D3"/>
    <w:rsid w:val="00E27A4B"/>
    <w:rsid w:val="00E32841"/>
    <w:rsid w:val="00E32A93"/>
    <w:rsid w:val="00E53B79"/>
    <w:rsid w:val="00E668AA"/>
    <w:rsid w:val="00E67688"/>
    <w:rsid w:val="00E760E5"/>
    <w:rsid w:val="00E772BC"/>
    <w:rsid w:val="00E910AC"/>
    <w:rsid w:val="00EB53C8"/>
    <w:rsid w:val="00EB753F"/>
    <w:rsid w:val="00EB76B1"/>
    <w:rsid w:val="00EC0E98"/>
    <w:rsid w:val="00EC2A6E"/>
    <w:rsid w:val="00EF5D2D"/>
    <w:rsid w:val="00F1392F"/>
    <w:rsid w:val="00F41819"/>
    <w:rsid w:val="00F433D9"/>
    <w:rsid w:val="00F718B7"/>
    <w:rsid w:val="00F8176C"/>
    <w:rsid w:val="00F927EA"/>
    <w:rsid w:val="00FA4141"/>
    <w:rsid w:val="00FA64C1"/>
    <w:rsid w:val="00FB1000"/>
    <w:rsid w:val="00FB45C2"/>
    <w:rsid w:val="00FB66F6"/>
    <w:rsid w:val="00FC2EF4"/>
    <w:rsid w:val="00FE0E8C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6048"/>
  </w:style>
  <w:style w:type="paragraph" w:styleId="a3">
    <w:name w:val="Body Text Indent"/>
    <w:basedOn w:val="a"/>
    <w:link w:val="a4"/>
    <w:rsid w:val="000460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460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460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5">
    <w:name w:val="Body Text"/>
    <w:basedOn w:val="a"/>
    <w:link w:val="a6"/>
    <w:rsid w:val="000460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46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460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460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46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046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0460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0460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4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046048"/>
    <w:rPr>
      <w:rFonts w:cs="Times New Roman"/>
    </w:rPr>
  </w:style>
  <w:style w:type="paragraph" w:customStyle="1" w:styleId="ac">
    <w:name w:val="Знак Знак Знак Знак Знак Знак Знак Знак Знак Знак"/>
    <w:basedOn w:val="a"/>
    <w:rsid w:val="0004604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d">
    <w:name w:val="List Paragraph"/>
    <w:basedOn w:val="a"/>
    <w:qFormat/>
    <w:rsid w:val="0004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0460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0460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460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rsid w:val="00046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6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0460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04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46048"/>
    <w:rPr>
      <w:rFonts w:ascii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45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6048"/>
  </w:style>
  <w:style w:type="paragraph" w:styleId="a3">
    <w:name w:val="Body Text Indent"/>
    <w:basedOn w:val="a"/>
    <w:link w:val="a4"/>
    <w:rsid w:val="000460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460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460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5">
    <w:name w:val="Body Text"/>
    <w:basedOn w:val="a"/>
    <w:link w:val="a6"/>
    <w:rsid w:val="000460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46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460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460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46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046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0460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0460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4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046048"/>
    <w:rPr>
      <w:rFonts w:cs="Times New Roman"/>
    </w:rPr>
  </w:style>
  <w:style w:type="paragraph" w:customStyle="1" w:styleId="ac">
    <w:name w:val="Знак Знак Знак Знак Знак Знак Знак Знак Знак Знак"/>
    <w:basedOn w:val="a"/>
    <w:rsid w:val="0004604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d">
    <w:name w:val="List Paragraph"/>
    <w:basedOn w:val="a"/>
    <w:qFormat/>
    <w:rsid w:val="0004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0460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0460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460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rsid w:val="00046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6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0460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04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46048"/>
    <w:rPr>
      <w:rFonts w:ascii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45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chart" Target="charts/chart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3F6529C488981BC763642AE601663FE5A8C2630BAF18174C7B75546D708316F2922D376972D3918J623J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64813350296277E-2"/>
          <c:y val="3.8719603515137604E-2"/>
          <c:w val="0.73448900156830244"/>
          <c:h val="0.9130648320759525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Лист2!$A$9</c:f>
              <c:strCache>
                <c:ptCount val="1"/>
                <c:pt idx="0">
                  <c:v>налоговые доходы 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80109,9 (37,9%)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54282,9 (26,8%)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59489,5 (20,8%)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Лист2!$B$8:$D$8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Лист2!$B$9:$D$9</c:f>
              <c:numCache>
                <c:formatCode>General</c:formatCode>
                <c:ptCount val="3"/>
                <c:pt idx="0">
                  <c:v>80109.7</c:v>
                </c:pt>
                <c:pt idx="1">
                  <c:v>54282.9</c:v>
                </c:pt>
                <c:pt idx="2">
                  <c:v>59489.5</c:v>
                </c:pt>
              </c:numCache>
            </c:numRef>
          </c:val>
        </c:ser>
        <c:ser>
          <c:idx val="1"/>
          <c:order val="1"/>
          <c:tx>
            <c:strRef>
              <c:f>Лист2!$A$10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4851,6 (2,3%)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6494,3 (3,2%)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4875,4</a:t>
                    </a:r>
                    <a:r>
                      <a:rPr lang="ru-RU" baseline="0"/>
                      <a:t> (1,7%)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Лист2!$B$8:$D$8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Лист2!$B$10:$D$10</c:f>
              <c:numCache>
                <c:formatCode>General</c:formatCode>
                <c:ptCount val="3"/>
                <c:pt idx="0">
                  <c:v>4851.6000000000004</c:v>
                </c:pt>
                <c:pt idx="1">
                  <c:v>6494.3</c:v>
                </c:pt>
                <c:pt idx="2">
                  <c:v>4875.3999999999996</c:v>
                </c:pt>
              </c:numCache>
            </c:numRef>
          </c:val>
        </c:ser>
        <c:ser>
          <c:idx val="2"/>
          <c:order val="2"/>
          <c:tx>
            <c:strRef>
              <c:f>Лист2!$A$11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126202,6 (59,8)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141994,5 (70,0</a:t>
                    </a:r>
                    <a:r>
                      <a:rPr lang="en-US"/>
                      <a:t>%</a:t>
                    </a:r>
                    <a:r>
                      <a:rPr lang="ru-RU"/>
                      <a:t>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221088,7</a:t>
                    </a:r>
                    <a:r>
                      <a:rPr lang="ru-RU" baseline="0"/>
                      <a:t> (77,5%)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Лист2!$B$8:$D$8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Лист2!$B$11:$D$11</c:f>
              <c:numCache>
                <c:formatCode>General</c:formatCode>
                <c:ptCount val="3"/>
                <c:pt idx="0">
                  <c:v>126202.3</c:v>
                </c:pt>
                <c:pt idx="1">
                  <c:v>141994.5</c:v>
                </c:pt>
                <c:pt idx="2">
                  <c:v>221088.7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398976"/>
        <c:axId val="122400128"/>
        <c:axId val="0"/>
      </c:bar3DChart>
      <c:catAx>
        <c:axId val="122398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2400128"/>
        <c:crosses val="autoZero"/>
        <c:auto val="1"/>
        <c:lblAlgn val="ctr"/>
        <c:lblOffset val="100"/>
        <c:noMultiLvlLbl val="0"/>
      </c:catAx>
      <c:valAx>
        <c:axId val="122400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398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654071491837513"/>
          <c:y val="0.40750427935638478"/>
          <c:w val="0.26112654743629232"/>
          <c:h val="0.2429624557799840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6"/>
          <c:dLbls>
            <c:dLbl>
              <c:idx val="0"/>
              <c:layout>
                <c:manualLayout>
                  <c:x val="-0.16127455043351779"/>
                  <c:y val="6.9699477452361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НДФЛ - 146,2 тыс. руб. (41,8%)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Налог</a:t>
                    </a:r>
                    <a:r>
                      <a:rPr lang="ru-RU" baseline="0"/>
                      <a:t> на совокупный доход - 202,3  тыс. руб. (</a:t>
                    </a:r>
                    <a:r>
                      <a:rPr lang="ru-RU"/>
                      <a:t>58,2%)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Задолженность</a:t>
                    </a:r>
                    <a:r>
                      <a:rPr lang="ru-RU" baseline="0"/>
                      <a:t> по отмененным налогам  -0,0 т. руб.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Лист2!$A$47:$A$49</c:f>
              <c:strCache>
                <c:ptCount val="2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</c:strCache>
            </c:strRef>
          </c:cat>
          <c:val>
            <c:numRef>
              <c:f>Лист2!$B$47:$B$49</c:f>
              <c:numCache>
                <c:formatCode>General</c:formatCode>
                <c:ptCount val="3"/>
                <c:pt idx="0">
                  <c:v>146.19999999999999</c:v>
                </c:pt>
                <c:pt idx="1">
                  <c:v>202.3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Лист2!$A$67:$A$77</c:f>
              <c:strCache>
                <c:ptCount val="11"/>
                <c:pt idx="0">
                  <c:v>Комитет по охране культурного наследия </c:v>
                </c:pt>
                <c:pt idx="1">
                  <c:v>Управление гос.инспекции по надзору за состоянием самоходных машин</c:v>
                </c:pt>
                <c:pt idx="2">
                  <c:v>Федеральная служба  по надзору природопользования </c:v>
                </c:pt>
                <c:pt idx="3">
                  <c:v>Федеральное казначейство</c:v>
                </c:pt>
                <c:pt idx="4">
                  <c:v>Управление ветеринарией</c:v>
                </c:pt>
                <c:pt idx="5">
                  <c:v>Администрация района</c:v>
                </c:pt>
                <c:pt idx="6">
                  <c:v>Федеральная налоговая  служба</c:v>
                </c:pt>
                <c:pt idx="7">
                  <c:v>Министерство внутренних дел</c:v>
                </c:pt>
                <c:pt idx="8">
                  <c:v>Федеральная антимонопольная служба</c:v>
                </c:pt>
                <c:pt idx="9">
                  <c:v>Управление финансов района</c:v>
                </c:pt>
                <c:pt idx="10">
                  <c:v>Департамент по охране, и использованию объектов животного мира</c:v>
                </c:pt>
              </c:strCache>
            </c:strRef>
          </c:cat>
          <c:val>
            <c:numRef>
              <c:f>Лист2!$B$67:$B$77</c:f>
              <c:numCache>
                <c:formatCode>General</c:formatCode>
                <c:ptCount val="11"/>
                <c:pt idx="0">
                  <c:v>100</c:v>
                </c:pt>
                <c:pt idx="1">
                  <c:v>17.100000000000001</c:v>
                </c:pt>
                <c:pt idx="2">
                  <c:v>447</c:v>
                </c:pt>
                <c:pt idx="3">
                  <c:v>5904.7</c:v>
                </c:pt>
                <c:pt idx="4">
                  <c:v>10</c:v>
                </c:pt>
                <c:pt idx="5">
                  <c:v>3637.5</c:v>
                </c:pt>
                <c:pt idx="6">
                  <c:v>53597.3</c:v>
                </c:pt>
                <c:pt idx="7">
                  <c:v>456.1</c:v>
                </c:pt>
                <c:pt idx="8">
                  <c:v>30</c:v>
                </c:pt>
                <c:pt idx="9">
                  <c:v>5</c:v>
                </c:pt>
                <c:pt idx="10">
                  <c:v>160.19999999999999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1183616"/>
        <c:axId val="161185152"/>
        <c:axId val="0"/>
      </c:bar3DChart>
      <c:catAx>
        <c:axId val="161183616"/>
        <c:scaling>
          <c:orientation val="minMax"/>
        </c:scaling>
        <c:delete val="0"/>
        <c:axPos val="l"/>
        <c:majorTickMark val="out"/>
        <c:minorTickMark val="none"/>
        <c:tickLblPos val="nextTo"/>
        <c:crossAx val="161185152"/>
        <c:crosses val="autoZero"/>
        <c:auto val="1"/>
        <c:lblAlgn val="ctr"/>
        <c:lblOffset val="100"/>
        <c:noMultiLvlLbl val="0"/>
      </c:catAx>
      <c:valAx>
        <c:axId val="1611851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11836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155460,6 (52,3%)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109856,4 (37,0%)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29142,3 (9,8%)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822,3 (0,9%)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Лист2!$A$88:$A$91</c:f>
              <c:strCache>
                <c:ptCount val="4"/>
                <c:pt idx="0">
                  <c:v>Администрация района</c:v>
                </c:pt>
                <c:pt idx="1">
                  <c:v>Отдел образовагия</c:v>
                </c:pt>
                <c:pt idx="2">
                  <c:v>Управление финансов района</c:v>
                </c:pt>
                <c:pt idx="3">
                  <c:v>Представительное Собрание района</c:v>
                </c:pt>
              </c:strCache>
            </c:strRef>
          </c:cat>
          <c:val>
            <c:numRef>
              <c:f>Лист2!$B$88:$B$91</c:f>
              <c:numCache>
                <c:formatCode>General</c:formatCode>
                <c:ptCount val="4"/>
                <c:pt idx="0">
                  <c:v>155460.6</c:v>
                </c:pt>
                <c:pt idx="1">
                  <c:v>109856.4</c:v>
                </c:pt>
                <c:pt idx="2">
                  <c:v>29142.5</c:v>
                </c:pt>
                <c:pt idx="3">
                  <c:v>2822.3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340800"/>
        <c:axId val="161342592"/>
        <c:axId val="0"/>
      </c:bar3DChart>
      <c:catAx>
        <c:axId val="161340800"/>
        <c:scaling>
          <c:orientation val="minMax"/>
        </c:scaling>
        <c:delete val="0"/>
        <c:axPos val="b"/>
        <c:majorTickMark val="out"/>
        <c:minorTickMark val="none"/>
        <c:tickLblPos val="nextTo"/>
        <c:crossAx val="161342592"/>
        <c:crosses val="autoZero"/>
        <c:auto val="1"/>
        <c:lblAlgn val="ctr"/>
        <c:lblOffset val="100"/>
        <c:noMultiLvlLbl val="0"/>
      </c:catAx>
      <c:valAx>
        <c:axId val="161342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3408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F778-B490-419B-9E4A-E9215B82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21247</Words>
  <Characters>121113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2020-04-21T11:46:00Z</cp:lastPrinted>
  <dcterms:created xsi:type="dcterms:W3CDTF">2020-04-21T12:36:00Z</dcterms:created>
  <dcterms:modified xsi:type="dcterms:W3CDTF">2020-04-21T12:36:00Z</dcterms:modified>
</cp:coreProperties>
</file>