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EE2F02" wp14:editId="6B8E3B96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467CEF" w:rsidRPr="003F61E5" w:rsidRDefault="00467CEF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Совета поселения Туровецкое «О внесении изменений в решение от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7B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D67B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67B5D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67CEF" w:rsidRPr="003F61E5" w:rsidRDefault="00467CEF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7B5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67B5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67CEF" w:rsidRPr="003F61E5" w:rsidRDefault="00467CEF" w:rsidP="0046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пунктом 1</w:t>
      </w:r>
      <w:r w:rsidR="00370F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</w:t>
      </w:r>
      <w:r w:rsidR="00D67B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ительного Собрания района на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ревизионной комиссией проведена экспертиза проекта решения «О внесении изменений и в решение от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7B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D67B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67B5D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67CEF" w:rsidRPr="003F61E5" w:rsidRDefault="00467CEF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6C58B7" w:rsidRPr="005722E4" w:rsidRDefault="00467CEF" w:rsidP="006C5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Туровецкое 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AD5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A97A69">
        <w:rPr>
          <w:rFonts w:ascii="Times New Roman" w:hAnsi="Times New Roman" w:cs="Times New Roman"/>
          <w:sz w:val="28"/>
          <w:szCs w:val="28"/>
        </w:rPr>
        <w:t xml:space="preserve"> </w:t>
      </w:r>
      <w:r w:rsidR="006C58B7" w:rsidRPr="005722E4">
        <w:rPr>
          <w:rFonts w:ascii="Times New Roman" w:hAnsi="Times New Roman" w:cs="Times New Roman"/>
          <w:sz w:val="28"/>
          <w:szCs w:val="28"/>
        </w:rPr>
        <w:t>в рамках рассматриваемого проекта связано с изменением объ</w:t>
      </w:r>
      <w:r w:rsidR="006C58B7">
        <w:rPr>
          <w:rFonts w:ascii="Times New Roman" w:hAnsi="Times New Roman" w:cs="Times New Roman"/>
          <w:sz w:val="28"/>
          <w:szCs w:val="28"/>
        </w:rPr>
        <w:t xml:space="preserve">ема </w:t>
      </w:r>
      <w:r w:rsidR="00AD5B89">
        <w:rPr>
          <w:rFonts w:ascii="Times New Roman" w:hAnsi="Times New Roman" w:cs="Times New Roman"/>
          <w:sz w:val="28"/>
          <w:szCs w:val="28"/>
        </w:rPr>
        <w:t>налоговых и неналоговых доходов бюджета поселения,</w:t>
      </w:r>
      <w:r w:rsidR="006C58B7">
        <w:rPr>
          <w:rFonts w:ascii="Times New Roman" w:hAnsi="Times New Roman" w:cs="Times New Roman"/>
          <w:sz w:val="28"/>
          <w:szCs w:val="28"/>
        </w:rPr>
        <w:t xml:space="preserve"> безвозмездных поступлений в бюджет поселения, а также корректировкой </w:t>
      </w:r>
      <w:r w:rsidR="006C58B7"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«Общегосударственные вопросы»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58B7"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="00AD5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«Физическая культура и спорт».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B7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</w:t>
      </w:r>
      <w:r w:rsidR="006C58B7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CEF" w:rsidRPr="00176996" w:rsidRDefault="00467CEF" w:rsidP="00467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815B51" w:rsidRDefault="00467CEF" w:rsidP="00467CE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815B51">
        <w:rPr>
          <w:sz w:val="28"/>
          <w:szCs w:val="28"/>
        </w:rPr>
        <w:t>С учетом предлагаемых поправок объем доходов бюджета поселения на 20</w:t>
      </w:r>
      <w:r w:rsidR="001C6C14">
        <w:rPr>
          <w:sz w:val="28"/>
          <w:szCs w:val="28"/>
        </w:rPr>
        <w:t>20</w:t>
      </w:r>
      <w:r w:rsidRPr="00815B51">
        <w:rPr>
          <w:sz w:val="28"/>
          <w:szCs w:val="28"/>
        </w:rPr>
        <w:t xml:space="preserve"> год </w:t>
      </w:r>
      <w:r w:rsidR="00C37175">
        <w:rPr>
          <w:sz w:val="28"/>
          <w:szCs w:val="28"/>
        </w:rPr>
        <w:t xml:space="preserve">увеличится на </w:t>
      </w:r>
      <w:r w:rsidR="001C6C14">
        <w:rPr>
          <w:sz w:val="28"/>
          <w:szCs w:val="28"/>
        </w:rPr>
        <w:t>671,3</w:t>
      </w:r>
      <w:r w:rsidR="00C37175">
        <w:rPr>
          <w:sz w:val="28"/>
          <w:szCs w:val="28"/>
        </w:rPr>
        <w:t xml:space="preserve"> тыс. рублей, или на </w:t>
      </w:r>
      <w:r w:rsidR="001C6C14">
        <w:rPr>
          <w:sz w:val="28"/>
          <w:szCs w:val="28"/>
        </w:rPr>
        <w:t>13,9</w:t>
      </w:r>
      <w:r w:rsidR="00C37175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и составит</w:t>
      </w:r>
      <w:r w:rsidRPr="00815B51">
        <w:rPr>
          <w:sz w:val="28"/>
          <w:szCs w:val="28"/>
        </w:rPr>
        <w:t xml:space="preserve"> </w:t>
      </w:r>
      <w:r w:rsidR="001C6C14">
        <w:rPr>
          <w:sz w:val="28"/>
          <w:szCs w:val="28"/>
        </w:rPr>
        <w:t>5510,3</w:t>
      </w:r>
      <w:r w:rsidRPr="00815B51">
        <w:rPr>
          <w:sz w:val="28"/>
          <w:szCs w:val="28"/>
        </w:rPr>
        <w:t xml:space="preserve"> тыс. рублей, объем расходов </w:t>
      </w:r>
      <w:r w:rsidR="00C37175">
        <w:rPr>
          <w:sz w:val="28"/>
          <w:szCs w:val="28"/>
        </w:rPr>
        <w:t xml:space="preserve">также увеличится на </w:t>
      </w:r>
      <w:r w:rsidR="001C6C14">
        <w:rPr>
          <w:sz w:val="28"/>
          <w:szCs w:val="28"/>
        </w:rPr>
        <w:t>671,3</w:t>
      </w:r>
      <w:r w:rsidR="00C37175">
        <w:rPr>
          <w:sz w:val="28"/>
          <w:szCs w:val="28"/>
        </w:rPr>
        <w:t xml:space="preserve"> тыс. рублей, или на </w:t>
      </w:r>
      <w:r w:rsidR="001C6C14">
        <w:rPr>
          <w:sz w:val="28"/>
          <w:szCs w:val="28"/>
        </w:rPr>
        <w:t>13,9</w:t>
      </w:r>
      <w:r>
        <w:rPr>
          <w:sz w:val="28"/>
          <w:szCs w:val="28"/>
        </w:rPr>
        <w:t xml:space="preserve">% </w:t>
      </w:r>
      <w:r w:rsidRPr="00815B51">
        <w:rPr>
          <w:sz w:val="28"/>
          <w:szCs w:val="28"/>
        </w:rPr>
        <w:t xml:space="preserve"> и составит </w:t>
      </w:r>
      <w:r w:rsidR="001C6C14">
        <w:rPr>
          <w:sz w:val="28"/>
          <w:szCs w:val="28"/>
        </w:rPr>
        <w:t>5510,3</w:t>
      </w:r>
      <w:r w:rsidRPr="00815B51">
        <w:rPr>
          <w:sz w:val="28"/>
          <w:szCs w:val="28"/>
        </w:rPr>
        <w:t xml:space="preserve"> тыс. рублей.</w:t>
      </w:r>
    </w:p>
    <w:p w:rsidR="00467CEF" w:rsidRDefault="00467CEF" w:rsidP="00467CEF">
      <w:pPr>
        <w:pStyle w:val="rvps698610"/>
        <w:widowControl w:val="0"/>
        <w:tabs>
          <w:tab w:val="left" w:pos="9355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</w:t>
      </w:r>
      <w:r w:rsidR="00C37175">
        <w:rPr>
          <w:sz w:val="28"/>
          <w:szCs w:val="28"/>
        </w:rPr>
        <w:t>без</w:t>
      </w:r>
      <w:r>
        <w:rPr>
          <w:sz w:val="28"/>
          <w:szCs w:val="28"/>
        </w:rPr>
        <w:t xml:space="preserve"> дефицит</w:t>
      </w:r>
      <w:r w:rsidR="00C37175">
        <w:rPr>
          <w:sz w:val="28"/>
          <w:szCs w:val="28"/>
        </w:rPr>
        <w:t xml:space="preserve">а </w:t>
      </w:r>
      <w:r>
        <w:rPr>
          <w:sz w:val="28"/>
          <w:szCs w:val="28"/>
        </w:rPr>
        <w:t>бюджета поселения</w:t>
      </w:r>
      <w:r w:rsidR="00C371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67CEF" w:rsidRDefault="00467CEF" w:rsidP="00467CE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</w:p>
    <w:p w:rsidR="00467CEF" w:rsidRPr="003F61E5" w:rsidRDefault="00467CEF" w:rsidP="00467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Динамика основных показателей бюджета поселения на 20</w:t>
      </w:r>
      <w:r w:rsidR="001C6C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467CEF" w:rsidRPr="003F61E5" w:rsidRDefault="00467CEF" w:rsidP="00467C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1559"/>
        <w:gridCol w:w="1276"/>
        <w:gridCol w:w="1276"/>
      </w:tblGrid>
      <w:tr w:rsidR="00467CEF" w:rsidRPr="00CF5ECC" w:rsidTr="00FF7F0F">
        <w:trPr>
          <w:trHeight w:val="720"/>
        </w:trPr>
        <w:tc>
          <w:tcPr>
            <w:tcW w:w="3828" w:type="dxa"/>
            <w:vMerge w:val="restart"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467CEF" w:rsidRPr="00EC09C4" w:rsidRDefault="00467CEF" w:rsidP="001C6C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</w:t>
            </w:r>
            <w:r w:rsidR="001C6C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</w:t>
            </w:r>
          </w:p>
        </w:tc>
        <w:tc>
          <w:tcPr>
            <w:tcW w:w="2552" w:type="dxa"/>
            <w:gridSpan w:val="2"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467CEF" w:rsidRPr="00EC09C4" w:rsidRDefault="00467CEF" w:rsidP="00FF7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EF" w:rsidRPr="00CF5ECC" w:rsidTr="00FF7F0F">
        <w:trPr>
          <w:trHeight w:val="2025"/>
        </w:trPr>
        <w:tc>
          <w:tcPr>
            <w:tcW w:w="3828" w:type="dxa"/>
            <w:vMerge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76" w:type="dxa"/>
          </w:tcPr>
          <w:p w:rsidR="00467CEF" w:rsidRPr="00EC09C4" w:rsidRDefault="00467CEF" w:rsidP="00FF7F0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467CEF" w:rsidRPr="00CF5ECC" w:rsidTr="00FF7F0F">
        <w:trPr>
          <w:trHeight w:val="303"/>
        </w:trPr>
        <w:tc>
          <w:tcPr>
            <w:tcW w:w="3828" w:type="dxa"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126" w:type="dxa"/>
          </w:tcPr>
          <w:p w:rsidR="00467CEF" w:rsidRPr="00EC09C4" w:rsidRDefault="001C6C14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4839,0</w:t>
            </w:r>
          </w:p>
        </w:tc>
        <w:tc>
          <w:tcPr>
            <w:tcW w:w="1559" w:type="dxa"/>
          </w:tcPr>
          <w:p w:rsidR="00467CEF" w:rsidRPr="00EC09C4" w:rsidRDefault="001C6C14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5510,3</w:t>
            </w:r>
          </w:p>
        </w:tc>
        <w:tc>
          <w:tcPr>
            <w:tcW w:w="1276" w:type="dxa"/>
          </w:tcPr>
          <w:p w:rsidR="00467CEF" w:rsidRPr="00EC09C4" w:rsidRDefault="001C6C14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671,3</w:t>
            </w:r>
          </w:p>
        </w:tc>
        <w:tc>
          <w:tcPr>
            <w:tcW w:w="1276" w:type="dxa"/>
          </w:tcPr>
          <w:p w:rsidR="00467CEF" w:rsidRPr="00EC09C4" w:rsidRDefault="001C6C14" w:rsidP="00FF7F0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67CEF" w:rsidRPr="00CF5ECC" w:rsidTr="00FF7F0F">
        <w:tc>
          <w:tcPr>
            <w:tcW w:w="3828" w:type="dxa"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26" w:type="dxa"/>
          </w:tcPr>
          <w:p w:rsidR="00467CEF" w:rsidRPr="00EC09C4" w:rsidRDefault="001C6C14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4839,0</w:t>
            </w:r>
          </w:p>
        </w:tc>
        <w:tc>
          <w:tcPr>
            <w:tcW w:w="1559" w:type="dxa"/>
          </w:tcPr>
          <w:p w:rsidR="00467CEF" w:rsidRPr="00EC09C4" w:rsidRDefault="001C6C14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5510,3</w:t>
            </w:r>
          </w:p>
        </w:tc>
        <w:tc>
          <w:tcPr>
            <w:tcW w:w="1276" w:type="dxa"/>
          </w:tcPr>
          <w:p w:rsidR="00467CEF" w:rsidRPr="00EC09C4" w:rsidRDefault="001C6C14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671,3</w:t>
            </w:r>
          </w:p>
        </w:tc>
        <w:tc>
          <w:tcPr>
            <w:tcW w:w="1276" w:type="dxa"/>
          </w:tcPr>
          <w:p w:rsidR="00467CEF" w:rsidRPr="00EC09C4" w:rsidRDefault="001C6C14" w:rsidP="00FF7F0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67CEF" w:rsidRPr="00CF5ECC" w:rsidTr="00FF7F0F">
        <w:tc>
          <w:tcPr>
            <w:tcW w:w="3828" w:type="dxa"/>
          </w:tcPr>
          <w:p w:rsidR="00467CEF" w:rsidRPr="00EC09C4" w:rsidRDefault="00467CEF" w:rsidP="00FF7F0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  (+)</w:t>
            </w:r>
          </w:p>
        </w:tc>
        <w:tc>
          <w:tcPr>
            <w:tcW w:w="2126" w:type="dxa"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467CEF" w:rsidRPr="00EC09C4" w:rsidRDefault="004A05AF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467CEF" w:rsidRPr="00EC09C4" w:rsidRDefault="00B81366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467CEF" w:rsidRPr="00EC09C4" w:rsidRDefault="00467CEF" w:rsidP="00B81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="00B81366" w:rsidRP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366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 w:rsidR="00B81366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на 20</w:t>
      </w:r>
      <w:r w:rsidR="001C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="00B81366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B813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</w:t>
      </w:r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7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C14">
        <w:rPr>
          <w:rFonts w:ascii="Times New Roman" w:eastAsia="Times New Roman" w:hAnsi="Times New Roman" w:cs="Times New Roman"/>
          <w:sz w:val="28"/>
          <w:szCs w:val="28"/>
          <w:lang w:eastAsia="ru-RU"/>
        </w:rPr>
        <w:t>5510,3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назначений первоначального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C6C14">
        <w:rPr>
          <w:rFonts w:ascii="Times New Roman" w:eastAsia="Times New Roman" w:hAnsi="Times New Roman" w:cs="Times New Roman"/>
          <w:sz w:val="28"/>
          <w:szCs w:val="28"/>
          <w:lang w:eastAsia="ru-RU"/>
        </w:rPr>
        <w:t>671,3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C6C14">
        <w:rPr>
          <w:rFonts w:ascii="Times New Roman" w:eastAsia="Times New Roman" w:hAnsi="Times New Roman" w:cs="Times New Roman"/>
          <w:sz w:val="28"/>
          <w:szCs w:val="28"/>
          <w:lang w:eastAsia="ru-RU"/>
        </w:rPr>
        <w:t>13,9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1C6C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CEF" w:rsidRPr="003974E1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</w:t>
      </w:r>
      <w:r w:rsidR="001C6C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1C6C14">
        <w:rPr>
          <w:rFonts w:ascii="Times New Roman" w:eastAsia="Times New Roman" w:hAnsi="Times New Roman" w:cs="Times New Roman"/>
          <w:sz w:val="28"/>
          <w:szCs w:val="28"/>
          <w:lang w:eastAsia="ru-RU"/>
        </w:rPr>
        <w:t>5510,3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также больше бюджетных назначений первоначального бюджета  на </w:t>
      </w:r>
      <w:r w:rsidR="001C6C14">
        <w:rPr>
          <w:rFonts w:ascii="Times New Roman" w:eastAsia="Times New Roman" w:hAnsi="Times New Roman" w:cs="Times New Roman"/>
          <w:sz w:val="28"/>
          <w:szCs w:val="28"/>
          <w:lang w:eastAsia="ru-RU"/>
        </w:rPr>
        <w:t>671,3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C6C14">
        <w:rPr>
          <w:rFonts w:ascii="Times New Roman" w:eastAsia="Times New Roman" w:hAnsi="Times New Roman" w:cs="Times New Roman"/>
          <w:sz w:val="28"/>
          <w:szCs w:val="28"/>
          <w:lang w:eastAsia="ru-RU"/>
        </w:rPr>
        <w:t>13,9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1C6C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EF" w:rsidRPr="00EC09C4" w:rsidRDefault="00467CEF" w:rsidP="00467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61E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</w:t>
      </w:r>
      <w:r w:rsidR="00B81366">
        <w:rPr>
          <w:rFonts w:ascii="Times New Roman" w:hAnsi="Times New Roman" w:cs="Times New Roman"/>
          <w:bCs/>
          <w:sz w:val="28"/>
          <w:szCs w:val="28"/>
        </w:rPr>
        <w:t xml:space="preserve">не предусматривает  </w:t>
      </w:r>
      <w:r>
        <w:rPr>
          <w:rFonts w:ascii="Times New Roman" w:hAnsi="Times New Roman" w:cs="Times New Roman"/>
          <w:sz w:val="28"/>
          <w:szCs w:val="28"/>
        </w:rPr>
        <w:t>дефицит бюджета поселения</w:t>
      </w:r>
      <w:r w:rsidR="00B813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8A0BBC" w:rsidRPr="003F61E5" w:rsidRDefault="008A0BBC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467CEF" w:rsidRPr="00537D06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Туровецкое.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CEF" w:rsidRPr="001015EF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5E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015EF">
        <w:rPr>
          <w:rFonts w:ascii="Times New Roman" w:hAnsi="Times New Roman" w:cs="Times New Roman"/>
          <w:sz w:val="28"/>
          <w:szCs w:val="28"/>
        </w:rPr>
        <w:t>2</w:t>
      </w:r>
      <w:r w:rsidRPr="001015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487"/>
        <w:gridCol w:w="1417"/>
        <w:gridCol w:w="1562"/>
        <w:gridCol w:w="1559"/>
      </w:tblGrid>
      <w:tr w:rsidR="00467CEF" w:rsidRPr="00376152" w:rsidTr="00FF7F0F">
        <w:trPr>
          <w:trHeight w:val="1305"/>
        </w:trPr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0664AC" w:rsidRDefault="00467CEF" w:rsidP="001C6C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Первоначальный </w:t>
            </w:r>
            <w:r w:rsidRPr="000664AC">
              <w:rPr>
                <w:rFonts w:ascii="Times New Roman" w:eastAsia="Times New Roman" w:hAnsi="Times New Roman" w:cs="Times New Roman"/>
              </w:rPr>
              <w:t>бюджет 20</w:t>
            </w:r>
            <w:r w:rsidR="001C6C14">
              <w:rPr>
                <w:rFonts w:ascii="Times New Roman" w:eastAsia="Times New Roman" w:hAnsi="Times New Roman" w:cs="Times New Roman"/>
              </w:rPr>
              <w:t>20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предлагаемых поправок </w:t>
            </w:r>
            <w:r w:rsidR="001C6C14">
              <w:rPr>
                <w:rFonts w:ascii="Times New Roman" w:eastAsia="Times New Roman" w:hAnsi="Times New Roman" w:cs="Times New Roman"/>
              </w:rPr>
              <w:t xml:space="preserve"> в апреле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467CEF" w:rsidRPr="00376152" w:rsidTr="00FF7F0F">
        <w:trPr>
          <w:trHeight w:val="1817"/>
        </w:trPr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467CEF" w:rsidRPr="00376152" w:rsidTr="00FF7F0F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1C6C1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1C6C1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67CEF" w:rsidRPr="00376152" w:rsidTr="00FF7F0F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Налог на имущество физических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Default="001C6C1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Default="001C6C1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67CEF" w:rsidRPr="00376152" w:rsidTr="00FF7F0F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1C6C1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1C6C1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67CEF" w:rsidRPr="00376152" w:rsidTr="00FF7F0F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1C6C1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1C6C1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C6C14" w:rsidRPr="00376152" w:rsidTr="00FF7F0F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14" w:rsidRDefault="001C6C14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поселений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14" w:rsidRDefault="001C6C14" w:rsidP="001C6C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14" w:rsidRDefault="001C6C1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14" w:rsidRDefault="001C6C1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14" w:rsidRDefault="001C6C1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7CEF" w:rsidRPr="00376152" w:rsidTr="00FF7F0F">
        <w:trPr>
          <w:trHeight w:val="48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1C6C1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1C6C1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508,6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1C6C1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467CEF" w:rsidRDefault="00467CEF" w:rsidP="00467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1E9" w:rsidRDefault="00D841E9" w:rsidP="00D8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доходов увеличится на 15,7 тыс. рублей и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508,6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7D568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Доля собственных доходов в общем объеме доходов бюджета поселения снизится на 1 процент и составит 9,2 процента.</w:t>
      </w:r>
    </w:p>
    <w:p w:rsidR="00D841E9" w:rsidRDefault="007D5684" w:rsidP="00D84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предусматривает увеличение доходов от реализации иного имущества на 15,7 тыс. рублей в связи с реализацией Администрацией поселения неиспользуемой, находящейся в нерабочем состоянии автомашины.</w:t>
      </w:r>
    </w:p>
    <w:p w:rsidR="001C6C14" w:rsidRPr="00537D06" w:rsidRDefault="001C6C14" w:rsidP="00467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CEF" w:rsidRDefault="00467CEF" w:rsidP="00467C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BF4949" w:rsidRDefault="00BF4949" w:rsidP="00467C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949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D5684">
        <w:rPr>
          <w:rFonts w:ascii="Times New Roman" w:eastAsia="Times New Roman" w:hAnsi="Times New Roman" w:cs="Times New Roman"/>
          <w:sz w:val="28"/>
          <w:szCs w:val="28"/>
          <w:lang w:eastAsia="ru-RU"/>
        </w:rPr>
        <w:t>655,6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D5684">
        <w:rPr>
          <w:rFonts w:ascii="Times New Roman" w:eastAsia="Times New Roman" w:hAnsi="Times New Roman" w:cs="Times New Roman"/>
          <w:sz w:val="28"/>
          <w:szCs w:val="28"/>
          <w:lang w:eastAsia="ru-RU"/>
        </w:rPr>
        <w:t>15,1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BF4949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684">
        <w:rPr>
          <w:rFonts w:ascii="Times New Roman" w:eastAsia="Times New Roman" w:hAnsi="Times New Roman" w:cs="Times New Roman"/>
          <w:sz w:val="28"/>
          <w:szCs w:val="28"/>
          <w:lang w:eastAsia="ru-RU"/>
        </w:rPr>
        <w:t>5001,7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D5684">
        <w:rPr>
          <w:rFonts w:ascii="Times New Roman" w:eastAsia="Times New Roman" w:hAnsi="Times New Roman" w:cs="Times New Roman"/>
          <w:sz w:val="28"/>
          <w:szCs w:val="28"/>
          <w:lang w:eastAsia="ru-RU"/>
        </w:rPr>
        <w:t>89,8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7D5684">
        <w:rPr>
          <w:rFonts w:ascii="Times New Roman" w:eastAsia="Times New Roman" w:hAnsi="Times New Roman" w:cs="Times New Roman"/>
          <w:sz w:val="28"/>
          <w:szCs w:val="28"/>
          <w:lang w:eastAsia="ru-RU"/>
        </w:rPr>
        <w:t>90,8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7D5684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</w:t>
      </w:r>
      <w:r w:rsidR="007D568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пункт.</w:t>
      </w:r>
    </w:p>
    <w:p w:rsidR="00BF4949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доходную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межбюджетных трансфертов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Закон Вологодской области «Об областном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Представительного Собрания района от 1</w:t>
      </w:r>
      <w:r w:rsidR="007D56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7D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33DE9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района на 20</w:t>
      </w:r>
      <w:r w:rsidR="00A3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33D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33D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E1609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681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 w:rsidR="004E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B02AC3">
        <w:rPr>
          <w:rFonts w:ascii="Times New Roman" w:eastAsia="Times New Roman" w:hAnsi="Times New Roman" w:cs="Times New Roman"/>
          <w:sz w:val="28"/>
          <w:szCs w:val="28"/>
          <w:lang w:eastAsia="ru-RU"/>
        </w:rPr>
        <w:t>655,6</w:t>
      </w:r>
      <w:r w:rsidR="004E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7575A2" w:rsidRDefault="00681173" w:rsidP="00757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прочие </w:t>
      </w:r>
      <w:r w:rsidR="00BF4949"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субсиди</w:t>
      </w:r>
      <w:r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бюджетам сельских поселений</w:t>
      </w:r>
      <w:r w:rsidR="00BF4949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F4949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84,0 </w:t>
      </w:r>
      <w:r w:rsidR="00BF4949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02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 по реализации проекта «Народный бюджет»</w:t>
      </w:r>
      <w:r w:rsidR="00ED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D57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</w:t>
      </w:r>
      <w:r w:rsidR="0048569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конструкции и установк</w:t>
      </w:r>
      <w:r w:rsidR="004856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сцены для проведения уличных мероприятий в поселке Туровец</w:t>
      </w:r>
      <w:r w:rsidR="0048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569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A06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для участия в конкурсном отборе от 19.12.2019 года</w:t>
      </w:r>
      <w:r w:rsidR="0075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75A2" w:rsidRPr="007575A2">
        <w:rPr>
          <w:rFonts w:ascii="Times New Roman" w:hAnsi="Times New Roman" w:cs="Times New Roman"/>
          <w:sz w:val="28"/>
          <w:szCs w:val="28"/>
        </w:rPr>
        <w:t>Перечень муниципальных образований области, бюджетам которых предоставляются субсидии из областного бюджета на реализацию проекта «Народный бюджет», и распределение субсидий</w:t>
      </w:r>
      <w:r w:rsidR="00ED57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2A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F4949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1609" w:rsidRDefault="004E1609" w:rsidP="00757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иные межбюджетные </w:t>
      </w:r>
      <w:r w:rsidR="00ED57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трансферты,</w:t>
      </w:r>
      <w:r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передаваемые бюджетам сельских поселений из бюджетов муниципальных 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B02AC3">
        <w:rPr>
          <w:rFonts w:ascii="Times New Roman" w:eastAsia="Times New Roman" w:hAnsi="Times New Roman" w:cs="Times New Roman"/>
          <w:sz w:val="28"/>
          <w:szCs w:val="28"/>
          <w:lang w:eastAsia="ru-RU"/>
        </w:rPr>
        <w:t>540,4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D5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обеспечения выплаты заработной платы работникам органов местного самоуправления поселения и муниципальных учреждений в связи с </w:t>
      </w:r>
      <w:r w:rsidR="00ED5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повышением заработной платы с 1 января 2020 года на 20 процентов</w:t>
      </w:r>
      <w:r w:rsidR="00A0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0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0673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№6 от 30.03.2020 года)</w:t>
      </w:r>
      <w:r w:rsidR="00ED5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609" w:rsidRDefault="00ED5771" w:rsidP="00ED5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Также в рамках софинансирования проекта «Народный бюджет»  добавляются прочие безвозмездные поступления в бюджеты сельских поселений в виде добровольных пожертвований от физических и юридических лиц в сумме 31,2 тыс. рублей.</w:t>
      </w:r>
    </w:p>
    <w:p w:rsidR="00BF4949" w:rsidRPr="00537D06" w:rsidRDefault="00BF4949" w:rsidP="004E16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Default="004E1609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67CEF"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5771">
        <w:rPr>
          <w:rFonts w:ascii="Times New Roman" w:hAnsi="Times New Roman" w:cs="Times New Roman"/>
          <w:sz w:val="28"/>
          <w:szCs w:val="28"/>
        </w:rPr>
        <w:t xml:space="preserve">Изменение в структуре </w:t>
      </w:r>
      <w:r w:rsidR="00467CEF" w:rsidRPr="00537D06">
        <w:rPr>
          <w:rFonts w:ascii="Times New Roman" w:hAnsi="Times New Roman" w:cs="Times New Roman"/>
          <w:sz w:val="28"/>
          <w:szCs w:val="28"/>
        </w:rPr>
        <w:t xml:space="preserve"> </w:t>
      </w:r>
      <w:r w:rsidR="00467CEF">
        <w:rPr>
          <w:rFonts w:ascii="Times New Roman" w:hAnsi="Times New Roman" w:cs="Times New Roman"/>
          <w:sz w:val="28"/>
          <w:szCs w:val="28"/>
        </w:rPr>
        <w:t>безвозмездны</w:t>
      </w:r>
      <w:r w:rsidR="00ED5771">
        <w:rPr>
          <w:rFonts w:ascii="Times New Roman" w:hAnsi="Times New Roman" w:cs="Times New Roman"/>
          <w:sz w:val="28"/>
          <w:szCs w:val="28"/>
        </w:rPr>
        <w:t>х</w:t>
      </w:r>
      <w:r w:rsidR="00467CEF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ED5771">
        <w:rPr>
          <w:rFonts w:ascii="Times New Roman" w:hAnsi="Times New Roman" w:cs="Times New Roman"/>
          <w:sz w:val="28"/>
          <w:szCs w:val="28"/>
        </w:rPr>
        <w:t>й</w:t>
      </w:r>
      <w:r w:rsidR="00467CEF">
        <w:rPr>
          <w:rFonts w:ascii="Times New Roman" w:hAnsi="Times New Roman" w:cs="Times New Roman"/>
          <w:sz w:val="28"/>
          <w:szCs w:val="28"/>
        </w:rPr>
        <w:t xml:space="preserve"> </w:t>
      </w:r>
      <w:r w:rsidR="00467CEF" w:rsidRPr="00537D06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467CEF">
        <w:rPr>
          <w:rFonts w:ascii="Times New Roman" w:hAnsi="Times New Roman" w:cs="Times New Roman"/>
          <w:sz w:val="28"/>
          <w:szCs w:val="28"/>
        </w:rPr>
        <w:t xml:space="preserve"> Туровецкое</w:t>
      </w:r>
      <w:r w:rsidR="00ED5771">
        <w:rPr>
          <w:rFonts w:ascii="Times New Roman" w:hAnsi="Times New Roman" w:cs="Times New Roman"/>
          <w:sz w:val="28"/>
          <w:szCs w:val="28"/>
        </w:rPr>
        <w:t xml:space="preserve">  отражено в таблице №3.</w:t>
      </w:r>
    </w:p>
    <w:p w:rsidR="00ED5771" w:rsidRDefault="00ED5771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CEF" w:rsidRPr="00BD2948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347"/>
        <w:gridCol w:w="1559"/>
        <w:gridCol w:w="1560"/>
        <w:gridCol w:w="1559"/>
      </w:tblGrid>
      <w:tr w:rsidR="00467CEF" w:rsidRPr="00BD2948" w:rsidTr="00FF7F0F">
        <w:trPr>
          <w:trHeight w:val="1305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BD2948" w:rsidRDefault="00467CEF" w:rsidP="00ED5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 w:rsidR="00ED577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83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BD2948" w:rsidRDefault="00467CEF" w:rsidP="00ED5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 w:rsidR="00ED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апреле 2020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467CEF" w:rsidRPr="00BD2948" w:rsidTr="00FF7F0F">
        <w:trPr>
          <w:trHeight w:val="1627"/>
        </w:trPr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467CEF" w:rsidRPr="00BD2948" w:rsidTr="00FF7F0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AE1DF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AE1DF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5B186B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5B186B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CEF" w:rsidRPr="00BD2948" w:rsidTr="00FF7F0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904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 w:rsidR="009040B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системы РФ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AE1DF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AE1DF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5B186B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5B186B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CEF" w:rsidRPr="00BD2948" w:rsidTr="00FF7F0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BD2948" w:rsidRDefault="00467CEF" w:rsidP="009040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="009040B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системы РФ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AE1DF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AE1DF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5B186B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5B186B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CEF" w:rsidRPr="00BD2948" w:rsidTr="00FF7F0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AE1D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передаваемые  бюджетам сельских поселений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AE1DF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AE1DF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9040B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5B186B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1DF2" w:rsidRPr="00BD2948" w:rsidTr="00FF7F0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F2" w:rsidRDefault="005B186B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F2" w:rsidRDefault="005B186B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F2" w:rsidRDefault="005B186B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F2" w:rsidRDefault="009040B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F2" w:rsidRDefault="005B186B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1DF2" w:rsidRPr="00BD2948" w:rsidTr="00FF7F0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F2" w:rsidRDefault="005B186B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F2" w:rsidRDefault="005B186B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F2" w:rsidRDefault="005B186B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F2" w:rsidRDefault="009040B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DF2" w:rsidRDefault="005B186B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CEF" w:rsidRPr="00BD2948" w:rsidTr="00FF7F0F">
        <w:trPr>
          <w:trHeight w:val="48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AE1DF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4346,1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5B186B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9040B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5B186B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467CEF" w:rsidRPr="006714B9" w:rsidRDefault="009040B2" w:rsidP="00467C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связи с вступлением с 15.02.2020 года изменений в приказы МФ РФ  от 29.11.2019 года №206-н и от 06.06.2019 года №85н « О порядке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формирования и применения кодов бюджетной классификации  РФ, их структуре и принципах назначения»  </w:t>
      </w:r>
      <w:r w:rsidR="009E0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внесены изменения  по кодам доходов. </w:t>
      </w:r>
      <w:proofErr w:type="gramStart"/>
      <w:r w:rsidR="0037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Код дохода </w:t>
      </w:r>
      <w:r w:rsidR="009E0E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37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000 2 02 15001 10 0000 150 </w:t>
      </w:r>
      <w:r w:rsidR="009E0E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Дотации бюджетам сельск</w:t>
      </w:r>
      <w:r w:rsidR="0037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поселений на выравнивание бюджетной обеспеченности» заменяется  на код «000 2  02 16001 10 0000 150 Дотации бюджетам сельских поселений на выравнивание бюджетной обеспеченности из бюджетов муниципальных районов», код дохода «000 2 02 39998 10 0000 150 Единая субвенция бюджетам сельских поселений « заменяется на код «000 2 02 36900</w:t>
      </w:r>
      <w:proofErr w:type="gramEnd"/>
      <w:r w:rsidR="0037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 0000 150 Единая субвенция бюджетам сельских поселений из бюджета субъекта Российской Федерации».</w:t>
      </w:r>
    </w:p>
    <w:p w:rsidR="00467CEF" w:rsidRPr="003F61E5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Расходы бюджета поселения</w:t>
      </w:r>
    </w:p>
    <w:p w:rsidR="00372170" w:rsidRPr="003F61E5" w:rsidRDefault="00372170" w:rsidP="00467CE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6714B9" w:rsidRDefault="00467CEF" w:rsidP="00467CEF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</w:t>
      </w:r>
      <w:r w:rsidR="0037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37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5510,3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67CEF" w:rsidRPr="006714B9" w:rsidRDefault="00467CEF" w:rsidP="00467CEF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</w:t>
      </w:r>
      <w:r w:rsidR="0037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37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671,3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7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13,9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467CEF" w:rsidRDefault="00467CEF" w:rsidP="00467CEF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37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 w:rsidR="00A57A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37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673,1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467CEF" w:rsidRPr="006714B9" w:rsidRDefault="00467CEF" w:rsidP="00467CEF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</w:t>
      </w:r>
      <w:r w:rsidR="003721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C61DF2" w:rsidRPr="00FD4A98" w:rsidRDefault="00C61DF2" w:rsidP="00C61DF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A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418"/>
        <w:gridCol w:w="850"/>
        <w:gridCol w:w="1134"/>
      </w:tblGrid>
      <w:tr w:rsidR="00C61DF2" w:rsidRPr="00FD4A98" w:rsidTr="00C61DF2">
        <w:trPr>
          <w:trHeight w:val="843"/>
        </w:trPr>
        <w:tc>
          <w:tcPr>
            <w:tcW w:w="4361" w:type="dxa"/>
            <w:vMerge w:val="restart"/>
          </w:tcPr>
          <w:p w:rsidR="00C61DF2" w:rsidRPr="00FD4A98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C61DF2" w:rsidRPr="00FD4A98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2020 год</w:t>
            </w:r>
          </w:p>
        </w:tc>
        <w:tc>
          <w:tcPr>
            <w:tcW w:w="1418" w:type="dxa"/>
            <w:vMerge w:val="restart"/>
          </w:tcPr>
          <w:p w:rsidR="00C61DF2" w:rsidRPr="00FD4A98" w:rsidRDefault="00C61DF2" w:rsidP="00C61DF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C61DF2" w:rsidRPr="00FD4A98" w:rsidRDefault="00C61DF2" w:rsidP="00C61DF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 поправок в  апреле 2020 года</w:t>
            </w:r>
          </w:p>
        </w:tc>
        <w:tc>
          <w:tcPr>
            <w:tcW w:w="1984" w:type="dxa"/>
            <w:gridSpan w:val="2"/>
          </w:tcPr>
          <w:p w:rsidR="00C61DF2" w:rsidRPr="00FD4A98" w:rsidRDefault="00C61DF2" w:rsidP="00C61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9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C61DF2" w:rsidRPr="00FD4A98" w:rsidTr="00C61DF2">
        <w:trPr>
          <w:trHeight w:val="1004"/>
        </w:trPr>
        <w:tc>
          <w:tcPr>
            <w:tcW w:w="4361" w:type="dxa"/>
            <w:vMerge/>
          </w:tcPr>
          <w:p w:rsidR="00C61DF2" w:rsidRPr="00FD4A98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61DF2" w:rsidRPr="00FD4A98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61DF2" w:rsidRPr="00FD4A98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61DF2" w:rsidRPr="00FD4A98" w:rsidRDefault="00C61DF2" w:rsidP="00C61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61DF2" w:rsidRPr="00FD4A98" w:rsidRDefault="00C61DF2" w:rsidP="00C61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9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C61DF2" w:rsidRPr="008C7C9A" w:rsidTr="00C61DF2">
        <w:tc>
          <w:tcPr>
            <w:tcW w:w="4361" w:type="dxa"/>
          </w:tcPr>
          <w:p w:rsidR="00C61DF2" w:rsidRPr="00936862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1417" w:type="dxa"/>
          </w:tcPr>
          <w:p w:rsidR="00C61DF2" w:rsidRPr="00936862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2025,7</w:t>
            </w:r>
          </w:p>
        </w:tc>
        <w:tc>
          <w:tcPr>
            <w:tcW w:w="1418" w:type="dxa"/>
          </w:tcPr>
          <w:p w:rsidR="00C61DF2" w:rsidRPr="00936862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2519,2</w:t>
            </w:r>
          </w:p>
        </w:tc>
        <w:tc>
          <w:tcPr>
            <w:tcW w:w="850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493,5</w:t>
            </w:r>
          </w:p>
        </w:tc>
        <w:tc>
          <w:tcPr>
            <w:tcW w:w="1134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1DF2" w:rsidRPr="008C7C9A" w:rsidTr="00C61DF2">
        <w:tc>
          <w:tcPr>
            <w:tcW w:w="4361" w:type="dxa"/>
          </w:tcPr>
          <w:p w:rsidR="00C61DF2" w:rsidRPr="00936862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 (0102)</w:t>
            </w:r>
          </w:p>
        </w:tc>
        <w:tc>
          <w:tcPr>
            <w:tcW w:w="1417" w:type="dxa"/>
          </w:tcPr>
          <w:p w:rsidR="00C61DF2" w:rsidRPr="00936862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411,7</w:t>
            </w:r>
          </w:p>
        </w:tc>
        <w:tc>
          <w:tcPr>
            <w:tcW w:w="1418" w:type="dxa"/>
          </w:tcPr>
          <w:p w:rsidR="00C61DF2" w:rsidRPr="00936862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501,0</w:t>
            </w:r>
          </w:p>
        </w:tc>
        <w:tc>
          <w:tcPr>
            <w:tcW w:w="850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134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F2" w:rsidRPr="008C7C9A" w:rsidTr="00C61DF2">
        <w:tc>
          <w:tcPr>
            <w:tcW w:w="4361" w:type="dxa"/>
          </w:tcPr>
          <w:p w:rsidR="00C61DF2" w:rsidRPr="00936862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1417" w:type="dxa"/>
          </w:tcPr>
          <w:p w:rsidR="00C61DF2" w:rsidRPr="00936862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1383,2</w:t>
            </w:r>
          </w:p>
        </w:tc>
        <w:tc>
          <w:tcPr>
            <w:tcW w:w="1418" w:type="dxa"/>
          </w:tcPr>
          <w:p w:rsidR="00C61DF2" w:rsidRPr="00936862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1744,3</w:t>
            </w:r>
          </w:p>
        </w:tc>
        <w:tc>
          <w:tcPr>
            <w:tcW w:w="850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134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F2" w:rsidRPr="008C7C9A" w:rsidTr="00C61DF2">
        <w:tc>
          <w:tcPr>
            <w:tcW w:w="4361" w:type="dxa"/>
          </w:tcPr>
          <w:p w:rsidR="00C61DF2" w:rsidRPr="00936862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1417" w:type="dxa"/>
          </w:tcPr>
          <w:p w:rsidR="00C61DF2" w:rsidRPr="00936862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1418" w:type="dxa"/>
          </w:tcPr>
          <w:p w:rsidR="00C61DF2" w:rsidRPr="00936862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0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34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F2" w:rsidRPr="008C7C9A" w:rsidTr="00C61DF2">
        <w:tc>
          <w:tcPr>
            <w:tcW w:w="4361" w:type="dxa"/>
          </w:tcPr>
          <w:p w:rsidR="00C61DF2" w:rsidRPr="00936862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1417" w:type="dxa"/>
          </w:tcPr>
          <w:p w:rsidR="00C61DF2" w:rsidRPr="00936862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8" w:type="dxa"/>
          </w:tcPr>
          <w:p w:rsidR="00C61DF2" w:rsidRPr="00936862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F2" w:rsidRPr="008C7C9A" w:rsidTr="00C61DF2">
        <w:tc>
          <w:tcPr>
            <w:tcW w:w="4361" w:type="dxa"/>
          </w:tcPr>
          <w:p w:rsidR="00C61DF2" w:rsidRPr="00936862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1417" w:type="dxa"/>
          </w:tcPr>
          <w:p w:rsidR="00C61DF2" w:rsidRPr="00936862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1418" w:type="dxa"/>
          </w:tcPr>
          <w:p w:rsidR="00C61DF2" w:rsidRPr="00936862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205,3</w:t>
            </w:r>
          </w:p>
        </w:tc>
        <w:tc>
          <w:tcPr>
            <w:tcW w:w="850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1134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F2" w:rsidRPr="008C7C9A" w:rsidTr="00C61DF2">
        <w:trPr>
          <w:trHeight w:val="203"/>
        </w:trPr>
        <w:tc>
          <w:tcPr>
            <w:tcW w:w="4361" w:type="dxa"/>
          </w:tcPr>
          <w:p w:rsidR="00C61DF2" w:rsidRPr="00936862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1417" w:type="dxa"/>
          </w:tcPr>
          <w:p w:rsidR="00C61DF2" w:rsidRPr="00936862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418" w:type="dxa"/>
          </w:tcPr>
          <w:p w:rsidR="00C61DF2" w:rsidRPr="00936862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0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1DF2" w:rsidRPr="008C7C9A" w:rsidTr="00C61DF2">
        <w:trPr>
          <w:trHeight w:val="203"/>
        </w:trPr>
        <w:tc>
          <w:tcPr>
            <w:tcW w:w="4361" w:type="dxa"/>
          </w:tcPr>
          <w:p w:rsidR="00C61DF2" w:rsidRPr="00936862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 w:rsidR="007575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(0203)</w:t>
            </w:r>
          </w:p>
        </w:tc>
        <w:tc>
          <w:tcPr>
            <w:tcW w:w="1417" w:type="dxa"/>
          </w:tcPr>
          <w:p w:rsidR="00C61DF2" w:rsidRPr="00936862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418" w:type="dxa"/>
          </w:tcPr>
          <w:p w:rsidR="00C61DF2" w:rsidRPr="00936862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0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F2" w:rsidRPr="008C7C9A" w:rsidTr="00C61DF2">
        <w:trPr>
          <w:trHeight w:val="203"/>
        </w:trPr>
        <w:tc>
          <w:tcPr>
            <w:tcW w:w="4361" w:type="dxa"/>
          </w:tcPr>
          <w:p w:rsidR="00C61DF2" w:rsidRPr="00936862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 </w:t>
            </w: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(0300)</w:t>
            </w:r>
            <w:r w:rsidR="00E349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C61DF2" w:rsidRPr="00936862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25,5</w:t>
            </w:r>
          </w:p>
        </w:tc>
        <w:tc>
          <w:tcPr>
            <w:tcW w:w="1418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F2" w:rsidRPr="008C7C9A" w:rsidTr="00E34994">
        <w:trPr>
          <w:trHeight w:val="404"/>
        </w:trPr>
        <w:tc>
          <w:tcPr>
            <w:tcW w:w="4361" w:type="dxa"/>
          </w:tcPr>
          <w:p w:rsidR="00C61DF2" w:rsidRPr="00936862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 т.</w:t>
            </w:r>
            <w:r w:rsidR="007575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(0310)</w:t>
            </w:r>
          </w:p>
        </w:tc>
        <w:tc>
          <w:tcPr>
            <w:tcW w:w="1417" w:type="dxa"/>
          </w:tcPr>
          <w:p w:rsidR="00C61DF2" w:rsidRPr="00936862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418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50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61DF2" w:rsidRPr="00936862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F2" w:rsidRPr="008C7C9A" w:rsidTr="00C61DF2">
        <w:trPr>
          <w:trHeight w:val="369"/>
        </w:trPr>
        <w:tc>
          <w:tcPr>
            <w:tcW w:w="4361" w:type="dxa"/>
          </w:tcPr>
          <w:p w:rsidR="00C61DF2" w:rsidRPr="009E3A25" w:rsidRDefault="00C61DF2" w:rsidP="00757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</w:t>
            </w:r>
            <w:r w:rsidR="007575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0)</w:t>
            </w:r>
          </w:p>
        </w:tc>
        <w:tc>
          <w:tcPr>
            <w:tcW w:w="1417" w:type="dxa"/>
          </w:tcPr>
          <w:p w:rsidR="00C61DF2" w:rsidRPr="009E3A25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1DF2" w:rsidRPr="008C7C9A" w:rsidTr="00C61DF2">
        <w:trPr>
          <w:trHeight w:val="402"/>
        </w:trPr>
        <w:tc>
          <w:tcPr>
            <w:tcW w:w="4361" w:type="dxa"/>
          </w:tcPr>
          <w:p w:rsidR="00C61DF2" w:rsidRPr="009E3A25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 w:rsidR="007575A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(0409)</w:t>
            </w:r>
          </w:p>
        </w:tc>
        <w:tc>
          <w:tcPr>
            <w:tcW w:w="1417" w:type="dxa"/>
          </w:tcPr>
          <w:p w:rsidR="00C61DF2" w:rsidRPr="009E3A25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8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0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F2" w:rsidRPr="008C7C9A" w:rsidTr="00C61DF2">
        <w:trPr>
          <w:trHeight w:val="307"/>
        </w:trPr>
        <w:tc>
          <w:tcPr>
            <w:tcW w:w="4361" w:type="dxa"/>
          </w:tcPr>
          <w:p w:rsidR="00C61DF2" w:rsidRPr="009E3A25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1417" w:type="dxa"/>
          </w:tcPr>
          <w:p w:rsidR="00C61DF2" w:rsidRPr="009E3A25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962,1</w:t>
            </w:r>
          </w:p>
        </w:tc>
        <w:tc>
          <w:tcPr>
            <w:tcW w:w="1418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1083,6</w:t>
            </w:r>
          </w:p>
        </w:tc>
        <w:tc>
          <w:tcPr>
            <w:tcW w:w="850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134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1DF2" w:rsidRPr="008C7C9A" w:rsidTr="00C61DF2">
        <w:trPr>
          <w:trHeight w:val="307"/>
        </w:trPr>
        <w:tc>
          <w:tcPr>
            <w:tcW w:w="4361" w:type="dxa"/>
          </w:tcPr>
          <w:p w:rsidR="00C61DF2" w:rsidRPr="009E3A25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(0503)</w:t>
            </w:r>
          </w:p>
        </w:tc>
        <w:tc>
          <w:tcPr>
            <w:tcW w:w="1417" w:type="dxa"/>
          </w:tcPr>
          <w:p w:rsidR="00C61DF2" w:rsidRPr="009E3A25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962,1</w:t>
            </w:r>
          </w:p>
        </w:tc>
        <w:tc>
          <w:tcPr>
            <w:tcW w:w="1418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1083,6</w:t>
            </w:r>
          </w:p>
        </w:tc>
        <w:tc>
          <w:tcPr>
            <w:tcW w:w="850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134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F2" w:rsidRPr="008C7C9A" w:rsidTr="00C61DF2">
        <w:trPr>
          <w:trHeight w:val="329"/>
        </w:trPr>
        <w:tc>
          <w:tcPr>
            <w:tcW w:w="4361" w:type="dxa"/>
          </w:tcPr>
          <w:p w:rsidR="00C61DF2" w:rsidRPr="009E3A25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1417" w:type="dxa"/>
          </w:tcPr>
          <w:p w:rsidR="00C61DF2" w:rsidRPr="009E3A25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F2" w:rsidRPr="008C7C9A" w:rsidTr="00C61DF2">
        <w:trPr>
          <w:trHeight w:val="329"/>
        </w:trPr>
        <w:tc>
          <w:tcPr>
            <w:tcW w:w="4361" w:type="dxa"/>
          </w:tcPr>
          <w:p w:rsidR="00C61DF2" w:rsidRPr="009E3A25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ч:(0707)</w:t>
            </w:r>
          </w:p>
        </w:tc>
        <w:tc>
          <w:tcPr>
            <w:tcW w:w="1417" w:type="dxa"/>
          </w:tcPr>
          <w:p w:rsidR="00C61DF2" w:rsidRPr="009E3A25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8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F2" w:rsidRPr="008C7C9A" w:rsidTr="00C61DF2">
        <w:trPr>
          <w:trHeight w:val="329"/>
        </w:trPr>
        <w:tc>
          <w:tcPr>
            <w:tcW w:w="4361" w:type="dxa"/>
          </w:tcPr>
          <w:p w:rsidR="00C61DF2" w:rsidRPr="009E3A25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1417" w:type="dxa"/>
          </w:tcPr>
          <w:p w:rsidR="00C61DF2" w:rsidRPr="009E3A25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418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850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F2" w:rsidRPr="008C7C9A" w:rsidTr="00C61DF2">
        <w:trPr>
          <w:trHeight w:val="293"/>
        </w:trPr>
        <w:tc>
          <w:tcPr>
            <w:tcW w:w="4361" w:type="dxa"/>
          </w:tcPr>
          <w:p w:rsidR="00C61DF2" w:rsidRPr="009E3A25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(1001)</w:t>
            </w:r>
          </w:p>
        </w:tc>
        <w:tc>
          <w:tcPr>
            <w:tcW w:w="1417" w:type="dxa"/>
          </w:tcPr>
          <w:p w:rsidR="00C61DF2" w:rsidRPr="009E3A25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1418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850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F2" w:rsidRPr="008C7C9A" w:rsidTr="00C61DF2">
        <w:trPr>
          <w:trHeight w:val="290"/>
        </w:trPr>
        <w:tc>
          <w:tcPr>
            <w:tcW w:w="4361" w:type="dxa"/>
          </w:tcPr>
          <w:p w:rsidR="00C61DF2" w:rsidRPr="009E3A25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1417" w:type="dxa"/>
          </w:tcPr>
          <w:p w:rsidR="00C61DF2" w:rsidRPr="009E3A25" w:rsidRDefault="007575A2" w:rsidP="00C61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418" w:type="dxa"/>
          </w:tcPr>
          <w:p w:rsidR="00C61DF2" w:rsidRPr="009E3A25" w:rsidRDefault="00E34994" w:rsidP="00C61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1426,3</w:t>
            </w:r>
          </w:p>
        </w:tc>
        <w:tc>
          <w:tcPr>
            <w:tcW w:w="850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134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61DF2" w:rsidRPr="008C7C9A" w:rsidTr="00C61DF2">
        <w:trPr>
          <w:trHeight w:val="290"/>
        </w:trPr>
        <w:tc>
          <w:tcPr>
            <w:tcW w:w="4361" w:type="dxa"/>
          </w:tcPr>
          <w:p w:rsidR="00C61DF2" w:rsidRPr="009E3A25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(1101)</w:t>
            </w:r>
          </w:p>
        </w:tc>
        <w:tc>
          <w:tcPr>
            <w:tcW w:w="1417" w:type="dxa"/>
          </w:tcPr>
          <w:p w:rsidR="00C61DF2" w:rsidRPr="009E3A25" w:rsidRDefault="007575A2" w:rsidP="00C61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</w:tcPr>
          <w:p w:rsidR="00C61DF2" w:rsidRPr="009E3A25" w:rsidRDefault="00E34994" w:rsidP="00C61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575A2" w:rsidRPr="008C7C9A" w:rsidTr="00C61DF2">
        <w:trPr>
          <w:trHeight w:val="290"/>
        </w:trPr>
        <w:tc>
          <w:tcPr>
            <w:tcW w:w="4361" w:type="dxa"/>
          </w:tcPr>
          <w:p w:rsidR="007575A2" w:rsidRPr="009E3A25" w:rsidRDefault="007575A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(1102)</w:t>
            </w:r>
          </w:p>
        </w:tc>
        <w:tc>
          <w:tcPr>
            <w:tcW w:w="1417" w:type="dxa"/>
          </w:tcPr>
          <w:p w:rsidR="007575A2" w:rsidRDefault="007575A2" w:rsidP="00C61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418" w:type="dxa"/>
          </w:tcPr>
          <w:p w:rsidR="007575A2" w:rsidRPr="009E3A25" w:rsidRDefault="00E34994" w:rsidP="00C61DF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1406,3</w:t>
            </w:r>
          </w:p>
        </w:tc>
        <w:tc>
          <w:tcPr>
            <w:tcW w:w="850" w:type="dxa"/>
          </w:tcPr>
          <w:p w:rsidR="007575A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134" w:type="dxa"/>
          </w:tcPr>
          <w:p w:rsidR="007575A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1DF2" w:rsidRPr="008C7C9A" w:rsidTr="00C61DF2">
        <w:trPr>
          <w:trHeight w:val="290"/>
        </w:trPr>
        <w:tc>
          <w:tcPr>
            <w:tcW w:w="4361" w:type="dxa"/>
          </w:tcPr>
          <w:p w:rsidR="00C61DF2" w:rsidRPr="009E3A25" w:rsidRDefault="00C61DF2" w:rsidP="00C61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C61DF2" w:rsidRPr="009E3A25" w:rsidRDefault="00C61DF2" w:rsidP="007575A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7575A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4839,0</w:t>
            </w:r>
          </w:p>
        </w:tc>
        <w:tc>
          <w:tcPr>
            <w:tcW w:w="1418" w:type="dxa"/>
          </w:tcPr>
          <w:p w:rsidR="00C61DF2" w:rsidRPr="009E3A25" w:rsidRDefault="00E34994" w:rsidP="00C61DF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5510,3</w:t>
            </w:r>
          </w:p>
        </w:tc>
        <w:tc>
          <w:tcPr>
            <w:tcW w:w="850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671,3</w:t>
            </w:r>
          </w:p>
        </w:tc>
        <w:tc>
          <w:tcPr>
            <w:tcW w:w="1134" w:type="dxa"/>
          </w:tcPr>
          <w:p w:rsidR="00C61DF2" w:rsidRPr="009E3A25" w:rsidRDefault="00E34994" w:rsidP="00C61DF2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C61DF2" w:rsidRPr="008C7C9A" w:rsidRDefault="00C61DF2" w:rsidP="00C61DF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27E69" w:rsidRPr="003302B1" w:rsidRDefault="00467CEF" w:rsidP="0022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</w:p>
    <w:p w:rsidR="00227E69" w:rsidRDefault="00227E69" w:rsidP="0022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на 20</w:t>
      </w:r>
      <w:r w:rsidR="00E349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34994">
        <w:rPr>
          <w:rFonts w:ascii="Times New Roman" w:eastAsia="Times New Roman" w:hAnsi="Times New Roman" w:cs="Times New Roman"/>
          <w:sz w:val="28"/>
          <w:szCs w:val="28"/>
          <w:lang w:eastAsia="ru-RU"/>
        </w:rPr>
        <w:t>493,5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E34994" w:rsidRPr="003302B1" w:rsidRDefault="00E34994" w:rsidP="0022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E626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0102 «</w:t>
      </w:r>
      <w:r w:rsidR="00E62658" w:rsidRPr="00E626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Функционирование высшего должностного лица субъекта  РФ и муниципального образования» </w:t>
      </w:r>
      <w:r w:rsidR="00E62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бюджетные ассигнования по заработной плате Главе поселения на 89,3 тыс. рублей за счет иных межбюджетных трансфертов из бюджета района (основание – расчет потребности по заработной плате работников администрации поселения Туровецкое и МБУ ФОК «Олимп» до конца 2020 года с учетом повышения на 20 %);</w:t>
      </w:r>
      <w:proofErr w:type="gramEnd"/>
    </w:p>
    <w:p w:rsidR="008723DD" w:rsidRDefault="00227E69" w:rsidP="00E62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E018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составит </w:t>
      </w:r>
      <w:r w:rsidR="00E62658">
        <w:rPr>
          <w:rFonts w:ascii="Times New Roman" w:eastAsia="Times New Roman" w:hAnsi="Times New Roman" w:cs="Times New Roman"/>
          <w:sz w:val="28"/>
          <w:szCs w:val="28"/>
          <w:lang w:eastAsia="ru-RU"/>
        </w:rPr>
        <w:t>361,1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6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 на повышение заработной платы работников администрации поселения за счет иных межбюджетных трансфертов из бюджета района </w:t>
      </w:r>
      <w:r w:rsidR="00B72C92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658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расчет потребности по заработной плате работников администрации поселения Туровецкое и МБУ ФОК «Олимп» до конца 2020 года с учетом повышения</w:t>
      </w:r>
      <w:proofErr w:type="gramEnd"/>
      <w:r w:rsidR="00E6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20 %);</w:t>
      </w:r>
    </w:p>
    <w:p w:rsidR="00E62658" w:rsidRDefault="00E62658" w:rsidP="00E62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6854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0106 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по передаваемым полномочиям </w:t>
      </w:r>
      <w:r w:rsidR="00485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 w:rsidR="00485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муниципального финансового контроля на 9,4 тыс. рублей в связи с увеличением заработной платы на 20% за счет собственных доходов бюджета поселения (основание </w:t>
      </w:r>
      <w:proofErr w:type="gramStart"/>
      <w:r w:rsidR="006854C5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685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ополнительное Соглашение от 09.01.2020 года №1 об изменении соглашения от 15.10.2019 года №1/2019);</w:t>
      </w:r>
    </w:p>
    <w:p w:rsidR="00727EF9" w:rsidRPr="009942F4" w:rsidRDefault="006854C5" w:rsidP="0072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 </w:t>
      </w:r>
      <w:r w:rsidRPr="006854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«Другие общегосударственные вопросы»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на осуществление полномочий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 ведения бухгалтерского учета на 33,7 тыс. рублей в связи с увеличением зарплаты на 20 % за счет иных межбюджетных трансфертов из бюджета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27EF9" w:rsidRDefault="00727EF9" w:rsidP="0072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бюджетные ассигнования на </w:t>
      </w:r>
      <w:r w:rsidR="0052465A">
        <w:rPr>
          <w:rFonts w:ascii="Times New Roman" w:eastAsia="Times New Roman" w:hAnsi="Times New Roman" w:cs="Times New Roman"/>
          <w:sz w:val="28"/>
          <w:szCs w:val="28"/>
          <w:lang w:eastAsia="ru-RU"/>
        </w:rPr>
        <w:t>121,5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FF7F0F" w:rsidRDefault="00727EF9" w:rsidP="00524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465A" w:rsidRPr="00524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</w:t>
      </w:r>
      <w:r w:rsidR="0048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</w:t>
      </w:r>
      <w:r w:rsidR="0052465A" w:rsidRPr="0052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4856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2465A" w:rsidRPr="0052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«Народный бюджет» </w:t>
      </w:r>
      <w:r w:rsidR="0052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субсидии из областного бюджета в сумме 84,0 тыс. рублей (70%); </w:t>
      </w:r>
    </w:p>
    <w:p w:rsidR="00727EF9" w:rsidRDefault="0052465A" w:rsidP="0072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софинансирование мероприятий </w:t>
      </w:r>
      <w:r w:rsidR="0048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48569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«Народный бюджет» в сумме 31,2 тыс. рублей за счет добровольных пожертвований</w:t>
      </w:r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физических лиц </w:t>
      </w:r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поступление сре</w:t>
      </w:r>
      <w:proofErr w:type="gramStart"/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7</w:t>
      </w:r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>,2 тыс. рублей, от  юридических лиц  -  в сумме  24,0 тыс. рублей</w:t>
      </w:r>
      <w:r w:rsidR="001447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4,8 тыс. рублей – средства бюджета поселения. </w:t>
      </w:r>
      <w:r w:rsidR="001447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софинансирование составит 36,0 тыс. рублей (30 %). За  счет средств мероприятия «Народный бюджет» планируется приобретение конструкции и установка сцены для проведения уличных мероприятий в поселке Туровец, что отражено в </w:t>
      </w:r>
      <w:r w:rsidR="001447A9" w:rsidRPr="007575A2">
        <w:rPr>
          <w:rFonts w:ascii="Times New Roman" w:hAnsi="Times New Roman" w:cs="Times New Roman"/>
          <w:sz w:val="28"/>
          <w:szCs w:val="28"/>
        </w:rPr>
        <w:t>Переч</w:t>
      </w:r>
      <w:r w:rsidR="001447A9">
        <w:rPr>
          <w:rFonts w:ascii="Times New Roman" w:hAnsi="Times New Roman" w:cs="Times New Roman"/>
          <w:sz w:val="28"/>
          <w:szCs w:val="28"/>
        </w:rPr>
        <w:t xml:space="preserve">не </w:t>
      </w:r>
      <w:r w:rsidR="001447A9" w:rsidRPr="007575A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области, бюджетам которых предоставляются субсидии из областного бюджета на реализацию проекта «Народный бюджет», и распределение субсидий</w:t>
      </w:r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47A9" w:rsidRDefault="001447A9" w:rsidP="0072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прочие мероприятия по благоустройству направляется 1,5 тыс. рублей за счет собственных средств бюджета поселения.</w:t>
      </w:r>
    </w:p>
    <w:p w:rsidR="00472EC4" w:rsidRPr="005126A9" w:rsidRDefault="005126A9" w:rsidP="0072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512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 «Физическая культура и спорт»,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6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1102 «Массовый 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субсидия на выполнение муниципального задания МБУ «ФОК Олимп» на 56,3 тыс. рублей в связи с увеличением заработной платы на 20 процентов (основание - расчет потребности по заработной плате работников администрации поселения Туровецкое и МБУ ФОК «Олимп» до конца 2020 года с учетом повышения на 20 %).</w:t>
      </w:r>
      <w:proofErr w:type="gramEnd"/>
    </w:p>
    <w:p w:rsidR="00467CEF" w:rsidRPr="006714B9" w:rsidRDefault="00467CEF" w:rsidP="00467C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7CEF" w:rsidRDefault="00467CEF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752DE3" w:rsidRPr="004C62E6" w:rsidRDefault="00752DE3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Default="00467CEF" w:rsidP="0046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предусматривает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</w:t>
      </w:r>
      <w:r w:rsidR="00752D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 бюджета сельского поселения Туровецкое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7CEF" w:rsidRPr="0038383E" w:rsidRDefault="00467CEF" w:rsidP="0046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D923A0" w:rsidRDefault="00467CEF" w:rsidP="00467CE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467CEF" w:rsidRPr="00D923A0" w:rsidRDefault="00467CEF" w:rsidP="00467CE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 w:rsidR="001447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59"/>
        <w:gridCol w:w="1701"/>
        <w:gridCol w:w="1276"/>
      </w:tblGrid>
      <w:tr w:rsidR="00467CEF" w:rsidRPr="00D923A0" w:rsidTr="00FF7F0F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144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144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67CEF" w:rsidRPr="00D923A0" w:rsidTr="00FF7F0F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EF" w:rsidRPr="00D923A0" w:rsidRDefault="00467CEF" w:rsidP="00FF7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 w:rsidR="00F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1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1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467CEF" w:rsidRPr="00D923A0" w:rsidRDefault="00467CE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144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 w:rsidR="00F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14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D923A0" w:rsidRDefault="00467CE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467CEF" w:rsidRPr="00D923A0" w:rsidRDefault="00467CE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467CEF" w:rsidRPr="00D923A0" w:rsidTr="00FF7F0F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ефицита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,+ профицит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752DE3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D923A0" w:rsidRDefault="00752DE3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67CEF" w:rsidRPr="00D923A0" w:rsidTr="00FF7F0F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752DE3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D923A0" w:rsidRDefault="00752DE3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CEF" w:rsidRPr="00D923A0" w:rsidTr="00FF7F0F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752DE3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D923A0" w:rsidRDefault="00752DE3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67CEF" w:rsidRPr="00D923A0" w:rsidTr="00FF7F0F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1447A9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1447A9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5510,3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D923A0" w:rsidRDefault="001447A9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671,3</w:t>
            </w:r>
          </w:p>
        </w:tc>
      </w:tr>
      <w:tr w:rsidR="00467CEF" w:rsidRPr="00D923A0" w:rsidTr="00FF7F0F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144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5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44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144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44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5510,3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D923A0" w:rsidRDefault="00F72F1D" w:rsidP="00144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44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671,3</w:t>
            </w:r>
          </w:p>
        </w:tc>
      </w:tr>
    </w:tbl>
    <w:p w:rsidR="00467CEF" w:rsidRPr="00D923A0" w:rsidRDefault="00467CEF" w:rsidP="00467CE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917567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7CEF" w:rsidRDefault="00467CEF" w:rsidP="00467CE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467CEF" w:rsidRPr="00E76F21" w:rsidRDefault="00467CEF" w:rsidP="00467CE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2B60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47A9" w:rsidRP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7A9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 w:rsidR="001447A9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на 20</w:t>
      </w:r>
      <w:r w:rsidR="0014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="001447A9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1447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47A9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</w:t>
      </w:r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447A9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5510,3 </w:t>
      </w:r>
      <w:r w:rsidR="001447A9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47A9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1447A9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назначений первоначального</w:t>
      </w:r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1447A9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671,3 тыс. рублей, или  </w:t>
      </w:r>
      <w:r w:rsidR="001447A9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47A9">
        <w:rPr>
          <w:rFonts w:ascii="Times New Roman" w:eastAsia="Times New Roman" w:hAnsi="Times New Roman" w:cs="Times New Roman"/>
          <w:sz w:val="28"/>
          <w:szCs w:val="28"/>
          <w:lang w:eastAsia="ru-RU"/>
        </w:rPr>
        <w:t>13,9 процента.</w:t>
      </w:r>
    </w:p>
    <w:p w:rsidR="00467CEF" w:rsidRPr="00C84618" w:rsidRDefault="005B3732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="00467CEF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доходов увеличится на 15,7 тыс. рублей и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508,6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Доля собственных доходов в общем объеме доходов бюджета поселения снизится на 1 процент и составит 9,2 процента.</w:t>
      </w:r>
    </w:p>
    <w:p w:rsidR="00467CEF" w:rsidRDefault="005B3732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67CEF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Объем безвозмездных поступлений бюджета поселения 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655,6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15,1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6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CEF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467C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67CEF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5001,7 тыс.</w:t>
      </w:r>
      <w:r w:rsidR="00467CEF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67CEF" w:rsidRPr="00C84618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расходов бюджета поселения  на 20</w:t>
      </w:r>
      <w:r w:rsidR="005B37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 учетом поправок 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5B3732">
        <w:rPr>
          <w:rFonts w:ascii="Times New Roman" w:eastAsia="Times New Roman" w:hAnsi="Times New Roman" w:cs="Times New Roman"/>
          <w:sz w:val="28"/>
          <w:szCs w:val="28"/>
          <w:lang w:eastAsia="ru-RU"/>
        </w:rPr>
        <w:t>671,3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B3732">
        <w:rPr>
          <w:rFonts w:ascii="Times New Roman" w:eastAsia="Times New Roman" w:hAnsi="Times New Roman" w:cs="Times New Roman"/>
          <w:sz w:val="28"/>
          <w:szCs w:val="28"/>
          <w:lang w:eastAsia="ru-RU"/>
        </w:rPr>
        <w:t>13,9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составит -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732">
        <w:rPr>
          <w:rFonts w:ascii="Times New Roman" w:eastAsia="Times New Roman" w:hAnsi="Times New Roman" w:cs="Times New Roman"/>
          <w:sz w:val="28"/>
          <w:szCs w:val="28"/>
          <w:lang w:eastAsia="ru-RU"/>
        </w:rPr>
        <w:t>5510,3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B60" w:rsidRDefault="00467CEF" w:rsidP="0046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Корректировка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47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EA2B60" w:rsidRDefault="00EA2B60" w:rsidP="0046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</w:t>
      </w:r>
      <w:r w:rsidR="00472EC4">
        <w:rPr>
          <w:rFonts w:ascii="Times New Roman" w:eastAsia="Times New Roman" w:hAnsi="Times New Roman" w:cs="Times New Roman"/>
          <w:sz w:val="28"/>
          <w:szCs w:val="28"/>
          <w:lang w:eastAsia="ru-RU"/>
        </w:rPr>
        <w:t>493,5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разделу «Общегосударственные вопросы»  </w:t>
      </w:r>
      <w:r w:rsidR="00472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заработной платы Главе поселения, работникам администрации поселения, по передаче полномочий по внешнему муниципальному финансовому контролю, по передаче полномочий  по ведению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2B60" w:rsidRDefault="00EA2B60" w:rsidP="00472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</w:t>
      </w:r>
      <w:r w:rsidR="00472EC4">
        <w:rPr>
          <w:rFonts w:ascii="Times New Roman" w:eastAsia="Times New Roman" w:hAnsi="Times New Roman" w:cs="Times New Roman"/>
          <w:sz w:val="28"/>
          <w:szCs w:val="28"/>
          <w:lang w:eastAsia="ru-RU"/>
        </w:rPr>
        <w:t>121,5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7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«Жилищно-коммунальное хозяйство», подразделу «Благоустройство»  на реализацию мероприятий по проекту «Народный бюджет» в сумме 120,0 тыс. рублей и прочие мероприятия по благоустройству в сумме 1,5 тыс. рублей.</w:t>
      </w:r>
    </w:p>
    <w:p w:rsidR="00472EC4" w:rsidRDefault="00472EC4" w:rsidP="00472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56,3 тыс. рублей по разделу 1100 «Физическая культура и спорт»,  подразделу 1102  «Массовый спорт» на 56,3 тыс. рублей  на повышение заработной платы работникам МБУ </w:t>
      </w:r>
      <w:r w:rsidR="005126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ФОК Олимп».</w:t>
      </w:r>
    </w:p>
    <w:p w:rsidR="00A72EE9" w:rsidRDefault="00467CEF" w:rsidP="00A72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72EE9"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A7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предусматривает дефицита бюджета сельского поселения Туровецкое. </w:t>
      </w:r>
    </w:p>
    <w:p w:rsidR="00A72EE9" w:rsidRPr="0038383E" w:rsidRDefault="00A72EE9" w:rsidP="00A72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EC09C4" w:rsidRDefault="00467CEF" w:rsidP="00467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7CEF" w:rsidRPr="007A1A3E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67CEF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Рекомендации: </w:t>
      </w:r>
    </w:p>
    <w:p w:rsidR="00066C60" w:rsidRPr="00066C60" w:rsidRDefault="00066C60" w:rsidP="00066C60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5E6">
        <w:rPr>
          <w:rFonts w:ascii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Ревизионная комиссия района предлагает Совету поселения Туровецкое  рассмотреть и принять проект решения  «О внесении изменений в решение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2EC4">
        <w:rPr>
          <w:rFonts w:ascii="Times New Roman" w:hAnsi="Times New Roman" w:cs="Times New Roman"/>
          <w:sz w:val="28"/>
          <w:szCs w:val="28"/>
        </w:rPr>
        <w:t>3</w:t>
      </w:r>
      <w:r w:rsidRPr="000345E6">
        <w:rPr>
          <w:rFonts w:ascii="Times New Roman" w:hAnsi="Times New Roman" w:cs="Times New Roman"/>
          <w:sz w:val="28"/>
          <w:szCs w:val="28"/>
        </w:rPr>
        <w:t>.12.201</w:t>
      </w:r>
      <w:r w:rsidR="00472E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472EC4">
        <w:rPr>
          <w:rFonts w:ascii="Times New Roman" w:hAnsi="Times New Roman" w:cs="Times New Roman"/>
          <w:sz w:val="28"/>
          <w:szCs w:val="28"/>
        </w:rPr>
        <w:t>58</w:t>
      </w:r>
      <w:r w:rsidRPr="000345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60" w:rsidRPr="000345E6" w:rsidRDefault="00066C60" w:rsidP="00066C60">
      <w:pPr>
        <w:pStyle w:val="a6"/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7CEF" w:rsidRPr="00C7783C" w:rsidRDefault="00467CEF" w:rsidP="00467CEF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67CEF" w:rsidRPr="00C7783C" w:rsidRDefault="00467CEF" w:rsidP="00467CEF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нспектор 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М.И. Шестакова</w:t>
      </w:r>
    </w:p>
    <w:p w:rsidR="00467CEF" w:rsidRPr="003F61E5" w:rsidRDefault="00467CEF" w:rsidP="00467CEF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7CEF" w:rsidRPr="003F61E5" w:rsidRDefault="00467CEF" w:rsidP="00467CEF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EF" w:rsidRPr="003F61E5" w:rsidRDefault="00467CEF" w:rsidP="00467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EF" w:rsidRPr="003F61E5" w:rsidRDefault="00467CEF" w:rsidP="00467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EF" w:rsidRDefault="00467CEF" w:rsidP="00467CEF"/>
    <w:p w:rsidR="00467CEF" w:rsidRDefault="00467CEF" w:rsidP="00467CEF"/>
    <w:p w:rsidR="00467CEF" w:rsidRDefault="00467CEF" w:rsidP="00066C60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                     </w:t>
      </w:r>
    </w:p>
    <w:p w:rsidR="00924500" w:rsidRDefault="00924500"/>
    <w:sectPr w:rsidR="00924500" w:rsidSect="00FF7F0F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99" w:rsidRDefault="00CC1E99">
      <w:pPr>
        <w:spacing w:after="0" w:line="240" w:lineRule="auto"/>
      </w:pPr>
      <w:r>
        <w:separator/>
      </w:r>
    </w:p>
  </w:endnote>
  <w:endnote w:type="continuationSeparator" w:id="0">
    <w:p w:rsidR="00CC1E99" w:rsidRDefault="00CC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F2" w:rsidRDefault="00C61DF2" w:rsidP="00FF7F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C61DF2" w:rsidRDefault="00C61DF2" w:rsidP="00FF7F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F2" w:rsidRDefault="00C61DF2" w:rsidP="00FF7F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226A">
      <w:rPr>
        <w:rStyle w:val="a5"/>
        <w:noProof/>
      </w:rPr>
      <w:t>1</w:t>
    </w:r>
    <w:r>
      <w:rPr>
        <w:rStyle w:val="a5"/>
      </w:rPr>
      <w:fldChar w:fldCharType="end"/>
    </w:r>
  </w:p>
  <w:p w:rsidR="00C61DF2" w:rsidRDefault="00C61DF2" w:rsidP="00FF7F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99" w:rsidRDefault="00CC1E99">
      <w:pPr>
        <w:spacing w:after="0" w:line="240" w:lineRule="auto"/>
      </w:pPr>
      <w:r>
        <w:separator/>
      </w:r>
    </w:p>
  </w:footnote>
  <w:footnote w:type="continuationSeparator" w:id="0">
    <w:p w:rsidR="00CC1E99" w:rsidRDefault="00CC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243B"/>
    <w:multiLevelType w:val="hybridMultilevel"/>
    <w:tmpl w:val="D2A82142"/>
    <w:lvl w:ilvl="0" w:tplc="86108A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7A"/>
    <w:rsid w:val="000103B9"/>
    <w:rsid w:val="00066C60"/>
    <w:rsid w:val="001447A9"/>
    <w:rsid w:val="001C2F7A"/>
    <w:rsid w:val="001C6C14"/>
    <w:rsid w:val="002100DC"/>
    <w:rsid w:val="00217DE3"/>
    <w:rsid w:val="00227E69"/>
    <w:rsid w:val="00310F47"/>
    <w:rsid w:val="00356DA7"/>
    <w:rsid w:val="00370F99"/>
    <w:rsid w:val="00372170"/>
    <w:rsid w:val="003775DD"/>
    <w:rsid w:val="00467CEF"/>
    <w:rsid w:val="00472EC4"/>
    <w:rsid w:val="00485692"/>
    <w:rsid w:val="004A05AF"/>
    <w:rsid w:val="004E1609"/>
    <w:rsid w:val="005126A9"/>
    <w:rsid w:val="0052465A"/>
    <w:rsid w:val="0054122E"/>
    <w:rsid w:val="005B186B"/>
    <w:rsid w:val="005B3732"/>
    <w:rsid w:val="00633B31"/>
    <w:rsid w:val="00681173"/>
    <w:rsid w:val="006854C5"/>
    <w:rsid w:val="006C58B7"/>
    <w:rsid w:val="00727EF9"/>
    <w:rsid w:val="00752DE3"/>
    <w:rsid w:val="007575A2"/>
    <w:rsid w:val="007D5684"/>
    <w:rsid w:val="008355D7"/>
    <w:rsid w:val="008470E2"/>
    <w:rsid w:val="008723DD"/>
    <w:rsid w:val="008A0BBC"/>
    <w:rsid w:val="009040B2"/>
    <w:rsid w:val="00924500"/>
    <w:rsid w:val="009E0E6F"/>
    <w:rsid w:val="00A0673B"/>
    <w:rsid w:val="00A17A45"/>
    <w:rsid w:val="00A33DE9"/>
    <w:rsid w:val="00A57A50"/>
    <w:rsid w:val="00A6226A"/>
    <w:rsid w:val="00A72EE9"/>
    <w:rsid w:val="00AD5B89"/>
    <w:rsid w:val="00AE1DF2"/>
    <w:rsid w:val="00B02AC3"/>
    <w:rsid w:val="00B72C92"/>
    <w:rsid w:val="00B81366"/>
    <w:rsid w:val="00BF4949"/>
    <w:rsid w:val="00C0038B"/>
    <w:rsid w:val="00C006C2"/>
    <w:rsid w:val="00C37175"/>
    <w:rsid w:val="00C61DF2"/>
    <w:rsid w:val="00C83974"/>
    <w:rsid w:val="00C950C3"/>
    <w:rsid w:val="00CC1E99"/>
    <w:rsid w:val="00D67B5D"/>
    <w:rsid w:val="00D841E9"/>
    <w:rsid w:val="00E06E31"/>
    <w:rsid w:val="00E317DB"/>
    <w:rsid w:val="00E34994"/>
    <w:rsid w:val="00E62658"/>
    <w:rsid w:val="00EA2B60"/>
    <w:rsid w:val="00ED5771"/>
    <w:rsid w:val="00F72F1D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6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67CEF"/>
  </w:style>
  <w:style w:type="character" w:styleId="a5">
    <w:name w:val="page number"/>
    <w:basedOn w:val="a0"/>
    <w:rsid w:val="00467CEF"/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467CE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7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6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67CEF"/>
  </w:style>
  <w:style w:type="character" w:styleId="a5">
    <w:name w:val="page number"/>
    <w:basedOn w:val="a0"/>
    <w:rsid w:val="00467CEF"/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467CE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7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D190E-C189-474D-AC7A-F01C4E0D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2020-04-09T06:26:00Z</cp:lastPrinted>
  <dcterms:created xsi:type="dcterms:W3CDTF">2020-04-21T12:09:00Z</dcterms:created>
  <dcterms:modified xsi:type="dcterms:W3CDTF">2020-04-21T12:09:00Z</dcterms:modified>
</cp:coreProperties>
</file>