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3400" cy="6477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06412C" w:rsidRPr="00896CDA" w:rsidRDefault="0006412C" w:rsidP="0006412C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6"/>
          <w:szCs w:val="26"/>
          <w:lang w:eastAsia="ru-RU"/>
        </w:rPr>
        <w:t>Дудина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года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06412C" w:rsidRPr="00896CDA" w:rsidRDefault="0006412C" w:rsidP="000641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896CDA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решением Представительного Собрания района от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 сентября 2011 года № 35 «О ревизионной комиссии Представительного Собрания Междуреченского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района», пунктом 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«Экспертно-аналитические мероприятия» Плана работы ревизионной комиссии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ревизионной комиссией проведена экспертиза проекта решения «О внесении изменений и дополнений в решение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6412C" w:rsidRPr="00896CDA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экспертизы установлено следующее.</w:t>
      </w:r>
    </w:p>
    <w:p w:rsidR="0006412C" w:rsidRPr="005722E4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22E4">
        <w:rPr>
          <w:rFonts w:ascii="Times New Roman" w:hAnsi="Times New Roman" w:cs="Times New Roman"/>
          <w:sz w:val="28"/>
          <w:szCs w:val="28"/>
        </w:rPr>
        <w:t xml:space="preserve">Внесение изменений и дополнений в решение о бюджете района </w:t>
      </w:r>
      <w:r w:rsidRPr="005722E4">
        <w:rPr>
          <w:rFonts w:ascii="Times New Roman" w:hAnsi="Times New Roman" w:cs="Times New Roman"/>
          <w:b/>
          <w:sz w:val="28"/>
          <w:szCs w:val="28"/>
        </w:rPr>
        <w:t>на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5722E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22E4">
        <w:rPr>
          <w:rFonts w:ascii="Times New Roman" w:hAnsi="Times New Roman" w:cs="Times New Roman"/>
          <w:sz w:val="28"/>
          <w:szCs w:val="28"/>
        </w:rPr>
        <w:t xml:space="preserve"> в рамках рассматриваемого проекта связано с изменением объ</w:t>
      </w:r>
      <w:r>
        <w:rPr>
          <w:rFonts w:ascii="Times New Roman" w:hAnsi="Times New Roman" w:cs="Times New Roman"/>
          <w:sz w:val="28"/>
          <w:szCs w:val="28"/>
        </w:rPr>
        <w:t xml:space="preserve">ема  безвозмездных поступлений в бюджет района, а также корректировкой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лимитов бюджетных обязательств по разделам: «Общегосударственные вопросы»,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экономика», </w:t>
      </w:r>
      <w:r w:rsidRPr="008B4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хозяйство»,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«Охрана окружающей среды»,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«Образование»,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«Социальная политика» и «Межбюджетные трансферты общего характера бюджетам субъектов РФ и муниципальных образований». 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и дополнения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F9571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объем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района  у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2020 год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2183,2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306612,0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F9571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бюджета район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в 2020 году   также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 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>2183,3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и составит   </w:t>
      </w:r>
      <w:r w:rsidR="0002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311618,8 </w:t>
      </w:r>
      <w:r w:rsidR="00761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F957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E75989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на 2020  год</w:t>
      </w:r>
      <w:r w:rsidRPr="00E75989">
        <w:rPr>
          <w:rFonts w:ascii="Times New Roman" w:hAnsi="Times New Roman" w:cs="Times New Roman"/>
          <w:sz w:val="28"/>
          <w:szCs w:val="28"/>
        </w:rPr>
        <w:t xml:space="preserve"> сформирован </w:t>
      </w:r>
      <w:r>
        <w:rPr>
          <w:rFonts w:ascii="Times New Roman" w:hAnsi="Times New Roman" w:cs="Times New Roman"/>
          <w:sz w:val="28"/>
          <w:szCs w:val="28"/>
        </w:rPr>
        <w:t xml:space="preserve">с дефицитом </w:t>
      </w:r>
      <w:r w:rsidRPr="00E75989">
        <w:rPr>
          <w:rFonts w:ascii="Times New Roman" w:hAnsi="Times New Roman" w:cs="Times New Roman"/>
          <w:sz w:val="28"/>
          <w:szCs w:val="28"/>
        </w:rPr>
        <w:t>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95712">
        <w:rPr>
          <w:rFonts w:ascii="Times New Roman" w:hAnsi="Times New Roman" w:cs="Times New Roman"/>
          <w:sz w:val="28"/>
          <w:szCs w:val="28"/>
        </w:rPr>
        <w:t>5006,</w:t>
      </w:r>
      <w:r w:rsidR="00027C6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95712">
        <w:rPr>
          <w:rFonts w:ascii="Times New Roman" w:hAnsi="Times New Roman" w:cs="Times New Roman"/>
          <w:sz w:val="28"/>
          <w:szCs w:val="28"/>
        </w:rPr>
        <w:t>23,3</w:t>
      </w:r>
      <w:r w:rsidRPr="003302B1">
        <w:rPr>
          <w:rFonts w:ascii="Times New Roman" w:hAnsi="Times New Roman" w:cs="Times New Roman"/>
          <w:sz w:val="28"/>
          <w:szCs w:val="28"/>
        </w:rPr>
        <w:t xml:space="preserve"> </w:t>
      </w:r>
      <w:r w:rsidRPr="00E75989">
        <w:rPr>
          <w:rFonts w:ascii="Times New Roman" w:hAnsi="Times New Roman" w:cs="Times New Roman"/>
          <w:sz w:val="28"/>
          <w:szCs w:val="28"/>
        </w:rPr>
        <w:t xml:space="preserve">процента с учетом остатка средств </w:t>
      </w:r>
      <w:r w:rsidRPr="00E75989">
        <w:rPr>
          <w:rFonts w:ascii="Times New Roman" w:hAnsi="Times New Roman" w:cs="Times New Roman"/>
          <w:sz w:val="28"/>
          <w:szCs w:val="28"/>
        </w:rPr>
        <w:lastRenderedPageBreak/>
        <w:t>бюджета района на 01.01.20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5989">
        <w:rPr>
          <w:rFonts w:ascii="Times New Roman" w:hAnsi="Times New Roman" w:cs="Times New Roman"/>
          <w:sz w:val="28"/>
          <w:szCs w:val="28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нормативам отчислений, </w:t>
      </w:r>
      <w:r w:rsidRPr="0038383E">
        <w:rPr>
          <w:rFonts w:ascii="Times New Roman" w:hAnsi="Times New Roman" w:cs="Times New Roman"/>
          <w:sz w:val="28"/>
          <w:szCs w:val="28"/>
        </w:rPr>
        <w:t xml:space="preserve">что в абсолютном выражении выше </w:t>
      </w:r>
      <w:r>
        <w:rPr>
          <w:rFonts w:ascii="Times New Roman" w:hAnsi="Times New Roman" w:cs="Times New Roman"/>
          <w:sz w:val="28"/>
          <w:szCs w:val="28"/>
        </w:rPr>
        <w:t xml:space="preserve">ранее </w:t>
      </w:r>
      <w:r w:rsidRPr="0038383E">
        <w:rPr>
          <w:rFonts w:ascii="Times New Roman" w:hAnsi="Times New Roman" w:cs="Times New Roman"/>
          <w:sz w:val="28"/>
          <w:szCs w:val="28"/>
        </w:rPr>
        <w:t xml:space="preserve"> утвержденного показателя на </w:t>
      </w:r>
      <w:r w:rsidR="00027C64">
        <w:rPr>
          <w:rFonts w:ascii="Times New Roman" w:hAnsi="Times New Roman" w:cs="Times New Roman"/>
          <w:sz w:val="28"/>
          <w:szCs w:val="28"/>
        </w:rPr>
        <w:t>0,1</w:t>
      </w:r>
      <w:r w:rsidRPr="0038383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06412C" w:rsidRPr="00E75989" w:rsidRDefault="0006412C" w:rsidP="0006412C">
      <w:pPr>
        <w:widowControl w:val="0"/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основных показателей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E759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 учетом предлагаемых поправок приведена в следующей таблице.</w:t>
      </w:r>
    </w:p>
    <w:p w:rsidR="008B628C" w:rsidRPr="00F05846" w:rsidRDefault="008B628C" w:rsidP="008B62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1                                                                                          тыс. рублей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  <w:gridCol w:w="1418"/>
        <w:gridCol w:w="1417"/>
        <w:gridCol w:w="1455"/>
        <w:gridCol w:w="1522"/>
        <w:gridCol w:w="1276"/>
        <w:gridCol w:w="992"/>
      </w:tblGrid>
      <w:tr w:rsidR="00027C64" w:rsidRPr="006226C8" w:rsidTr="00027C64">
        <w:trPr>
          <w:trHeight w:val="810"/>
        </w:trPr>
        <w:tc>
          <w:tcPr>
            <w:tcW w:w="1282" w:type="dxa"/>
            <w:vMerge w:val="restart"/>
          </w:tcPr>
          <w:p w:rsidR="00027C64" w:rsidRPr="006226C8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027C64" w:rsidRPr="00E55DA0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55DA0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</w:tcPr>
          <w:p w:rsidR="00027C64" w:rsidRPr="00E55DA0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027C64" w:rsidRPr="00E55DA0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  2020 года</w:t>
            </w:r>
          </w:p>
          <w:p w:rsidR="00027C64" w:rsidRPr="00E55DA0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55" w:type="dxa"/>
            <w:vMerge w:val="restart"/>
          </w:tcPr>
          <w:p w:rsidR="00027C64" w:rsidRPr="00E55DA0" w:rsidRDefault="00027C64" w:rsidP="0055477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027C64" w:rsidRPr="00E55DA0" w:rsidRDefault="00027C64" w:rsidP="0055477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027C64" w:rsidRPr="006226C8" w:rsidRDefault="00027C64" w:rsidP="005547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в июле  2020 года</w:t>
            </w: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2" w:type="dxa"/>
            <w:vMerge w:val="restart"/>
          </w:tcPr>
          <w:p w:rsidR="00027C64" w:rsidRPr="00E55DA0" w:rsidRDefault="00027C64" w:rsidP="00027C6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027C64" w:rsidRPr="00E55DA0" w:rsidRDefault="00027C64" w:rsidP="00027C6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027C64" w:rsidRPr="006226C8" w:rsidRDefault="00027C64" w:rsidP="00027C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   в октябре 2020 года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027C64" w:rsidRPr="006226C8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 показателей предлагаемых поправок  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027C64" w:rsidRPr="006226C8" w:rsidTr="00027C64">
        <w:trPr>
          <w:trHeight w:val="925"/>
        </w:trPr>
        <w:tc>
          <w:tcPr>
            <w:tcW w:w="1282" w:type="dxa"/>
            <w:vMerge/>
          </w:tcPr>
          <w:p w:rsidR="00027C64" w:rsidRPr="006226C8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027C64" w:rsidRPr="006226C8" w:rsidRDefault="00027C64" w:rsidP="008B628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027C64" w:rsidRPr="006226C8" w:rsidRDefault="00027C64" w:rsidP="008B628C">
            <w:pPr>
              <w:widowControl w:val="0"/>
              <w:spacing w:after="0" w:line="240" w:lineRule="auto"/>
              <w:ind w:right="-69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nil"/>
            </w:tcBorders>
          </w:tcPr>
          <w:p w:rsidR="00027C64" w:rsidRPr="006226C8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2" w:type="dxa"/>
            <w:vMerge/>
            <w:tcBorders>
              <w:bottom w:val="nil"/>
            </w:tcBorders>
          </w:tcPr>
          <w:p w:rsidR="00027C64" w:rsidRPr="006226C8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027C64" w:rsidRPr="006226C8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первоначального бюджета</w:t>
            </w:r>
          </w:p>
          <w:p w:rsidR="00027C64" w:rsidRPr="006226C8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27C64" w:rsidRPr="006226C8" w:rsidRDefault="00027C64" w:rsidP="008B628C">
            <w:pPr>
              <w:widowControl w:val="0"/>
              <w:spacing w:after="0" w:line="240" w:lineRule="auto"/>
              <w:ind w:left="-96" w:hanging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уточненного бюджета</w:t>
            </w:r>
          </w:p>
        </w:tc>
      </w:tr>
      <w:tr w:rsidR="00027C64" w:rsidRPr="006226C8" w:rsidTr="00027C64">
        <w:trPr>
          <w:trHeight w:val="463"/>
        </w:trPr>
        <w:tc>
          <w:tcPr>
            <w:tcW w:w="1282" w:type="dxa"/>
          </w:tcPr>
          <w:p w:rsidR="00027C64" w:rsidRPr="006226C8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418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227361,0</w:t>
            </w:r>
          </w:p>
        </w:tc>
        <w:tc>
          <w:tcPr>
            <w:tcW w:w="1417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304836,6</w:t>
            </w:r>
          </w:p>
        </w:tc>
        <w:tc>
          <w:tcPr>
            <w:tcW w:w="1455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304428,8</w:t>
            </w:r>
          </w:p>
        </w:tc>
        <w:tc>
          <w:tcPr>
            <w:tcW w:w="1522" w:type="dxa"/>
          </w:tcPr>
          <w:p w:rsidR="00027C64" w:rsidRPr="00C72FB5" w:rsidRDefault="00027C64" w:rsidP="00027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306612,0</w:t>
            </w:r>
          </w:p>
        </w:tc>
        <w:tc>
          <w:tcPr>
            <w:tcW w:w="1276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79251,0</w:t>
            </w:r>
          </w:p>
        </w:tc>
        <w:tc>
          <w:tcPr>
            <w:tcW w:w="992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2183,2</w:t>
            </w:r>
          </w:p>
        </w:tc>
      </w:tr>
      <w:tr w:rsidR="00027C64" w:rsidRPr="006226C8" w:rsidTr="00027C64">
        <w:trPr>
          <w:trHeight w:val="495"/>
        </w:trPr>
        <w:tc>
          <w:tcPr>
            <w:tcW w:w="1282" w:type="dxa"/>
          </w:tcPr>
          <w:p w:rsidR="00027C64" w:rsidRPr="006226C8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8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228292,4</w:t>
            </w:r>
          </w:p>
        </w:tc>
        <w:tc>
          <w:tcPr>
            <w:tcW w:w="1417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309084,6</w:t>
            </w:r>
          </w:p>
        </w:tc>
        <w:tc>
          <w:tcPr>
            <w:tcW w:w="1455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309435,5</w:t>
            </w:r>
          </w:p>
        </w:tc>
        <w:tc>
          <w:tcPr>
            <w:tcW w:w="1522" w:type="dxa"/>
          </w:tcPr>
          <w:p w:rsidR="00027C64" w:rsidRPr="00C72FB5" w:rsidRDefault="00027C64" w:rsidP="00027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311618,8</w:t>
            </w:r>
          </w:p>
        </w:tc>
        <w:tc>
          <w:tcPr>
            <w:tcW w:w="1276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83326,4</w:t>
            </w:r>
          </w:p>
        </w:tc>
        <w:tc>
          <w:tcPr>
            <w:tcW w:w="992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2183,3</w:t>
            </w:r>
          </w:p>
        </w:tc>
      </w:tr>
      <w:tr w:rsidR="00027C64" w:rsidRPr="006226C8" w:rsidTr="00027C64">
        <w:trPr>
          <w:trHeight w:val="495"/>
        </w:trPr>
        <w:tc>
          <w:tcPr>
            <w:tcW w:w="1282" w:type="dxa"/>
          </w:tcPr>
          <w:p w:rsidR="00027C64" w:rsidRPr="006226C8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Дефици</w:t>
            </w:r>
            <w:proofErr w:type="gramStart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622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-), профицит (+)</w:t>
            </w:r>
          </w:p>
        </w:tc>
        <w:tc>
          <w:tcPr>
            <w:tcW w:w="1418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-931,4</w:t>
            </w:r>
          </w:p>
        </w:tc>
        <w:tc>
          <w:tcPr>
            <w:tcW w:w="1417" w:type="dxa"/>
          </w:tcPr>
          <w:p w:rsidR="00027C64" w:rsidRPr="00C72FB5" w:rsidRDefault="00027C64" w:rsidP="00C72FB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-4248,0</w:t>
            </w:r>
          </w:p>
        </w:tc>
        <w:tc>
          <w:tcPr>
            <w:tcW w:w="1455" w:type="dxa"/>
          </w:tcPr>
          <w:p w:rsidR="00027C64" w:rsidRPr="00C72FB5" w:rsidRDefault="00027C64" w:rsidP="00C72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5006,7</w:t>
            </w:r>
          </w:p>
        </w:tc>
        <w:tc>
          <w:tcPr>
            <w:tcW w:w="1522" w:type="dxa"/>
          </w:tcPr>
          <w:p w:rsidR="00027C64" w:rsidRPr="00C72FB5" w:rsidRDefault="00027C64" w:rsidP="00027C6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-5006,8</w:t>
            </w:r>
          </w:p>
        </w:tc>
        <w:tc>
          <w:tcPr>
            <w:tcW w:w="1276" w:type="dxa"/>
          </w:tcPr>
          <w:p w:rsidR="00027C64" w:rsidRPr="00C72FB5" w:rsidRDefault="00027C64" w:rsidP="00C72FB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-4075,4</w:t>
            </w:r>
          </w:p>
        </w:tc>
        <w:tc>
          <w:tcPr>
            <w:tcW w:w="992" w:type="dxa"/>
          </w:tcPr>
          <w:p w:rsidR="00027C64" w:rsidRPr="00C72FB5" w:rsidRDefault="00027C64" w:rsidP="008B628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8B628C" w:rsidRPr="00FD562B" w:rsidRDefault="008B628C" w:rsidP="0006412C">
      <w:pPr>
        <w:widowControl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6412C" w:rsidRPr="00E75989" w:rsidRDefault="0006412C" w:rsidP="000641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B63989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9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Общий объем доходов  бюджета района  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306612,0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на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79251,0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</w:t>
      </w:r>
      <w:r w:rsidR="00C72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выше</w:t>
      </w:r>
      <w:r w:rsidR="00C72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назначений уточненного бюджета на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2183,2</w:t>
      </w:r>
      <w:r w:rsidR="00C72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0,7</w:t>
      </w:r>
      <w:r w:rsidR="00C72FB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Default="00C72FB5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32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06412C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E29">
        <w:rPr>
          <w:rFonts w:ascii="Times New Roman" w:eastAsia="Times New Roman" w:hAnsi="Times New Roman" w:cs="Times New Roman"/>
          <w:sz w:val="28"/>
          <w:szCs w:val="28"/>
          <w:lang w:eastAsia="ru-RU"/>
        </w:rPr>
        <w:t>311618,8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06412C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420E29">
        <w:rPr>
          <w:rFonts w:ascii="Times New Roman" w:eastAsia="Times New Roman" w:hAnsi="Times New Roman" w:cs="Times New Roman"/>
          <w:sz w:val="28"/>
          <w:szCs w:val="28"/>
          <w:lang w:eastAsia="ru-RU"/>
        </w:rPr>
        <w:t>83326,4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420E29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 w:rsidR="00064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выше бюджетных назначений уточненного бюджета на </w:t>
      </w:r>
      <w:r w:rsidR="00420E29">
        <w:rPr>
          <w:rFonts w:ascii="Times New Roman" w:eastAsia="Times New Roman" w:hAnsi="Times New Roman" w:cs="Times New Roman"/>
          <w:sz w:val="28"/>
          <w:szCs w:val="28"/>
          <w:lang w:eastAsia="ru-RU"/>
        </w:rPr>
        <w:t>2183,3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0,</w:t>
      </w:r>
      <w:r w:rsidR="00420E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Pr="009F7546" w:rsidRDefault="00C72FB5" w:rsidP="0006412C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6412C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Проект решения на 20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06412C" w:rsidRPr="009F75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сформирован с дефицитом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5006,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что выше показателя  первоначального бюджета на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4075,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или</w:t>
      </w:r>
      <w:r w:rsidR="00E00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5,4 раза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00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выше уточненного бюджета на </w:t>
      </w:r>
      <w:r w:rsidR="00420E29">
        <w:rPr>
          <w:rFonts w:ascii="Times New Roman" w:eastAsiaTheme="minorEastAsia" w:hAnsi="Times New Roman" w:cs="Times New Roman"/>
          <w:sz w:val="28"/>
          <w:szCs w:val="28"/>
          <w:lang w:eastAsia="ru-RU"/>
        </w:rPr>
        <w:t>0,1</w:t>
      </w:r>
      <w:r w:rsidR="00E007B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r w:rsidR="000641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Остаток средств на счетах бюджета района на конец года составил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6494,6</w:t>
      </w:r>
      <w:r w:rsidRPr="00EB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E00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0E29" w:rsidRDefault="00420E29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29" w:rsidRDefault="00420E29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0E29" w:rsidRPr="00896CDA" w:rsidRDefault="00420E29" w:rsidP="0006412C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412C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Дохо</w:t>
      </w: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ды бюджета района</w:t>
      </w:r>
    </w:p>
    <w:p w:rsidR="0006412C" w:rsidRPr="00896CDA" w:rsidRDefault="0006412C" w:rsidP="0006412C">
      <w:pPr>
        <w:widowControl w:val="0"/>
        <w:tabs>
          <w:tab w:val="lef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20585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Налоговые и неналоговые доходы бюджета района</w:t>
      </w:r>
    </w:p>
    <w:p w:rsidR="0006412C" w:rsidRPr="0020585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58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412C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7AF3">
        <w:rPr>
          <w:rFonts w:ascii="Times New Roman" w:hAnsi="Times New Roman" w:cs="Times New Roman"/>
          <w:sz w:val="28"/>
          <w:szCs w:val="28"/>
        </w:rPr>
        <w:t>Проект решения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827AF3">
        <w:rPr>
          <w:rFonts w:ascii="Times New Roman" w:hAnsi="Times New Roman" w:cs="Times New Roman"/>
          <w:sz w:val="28"/>
          <w:szCs w:val="28"/>
        </w:rPr>
        <w:t xml:space="preserve"> вносит изменения в объем и структуру налоговых и неналоговых доходов бюджета района.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846" w:rsidRPr="00707987" w:rsidRDefault="00F05846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134"/>
        <w:gridCol w:w="1140"/>
        <w:gridCol w:w="1411"/>
        <w:gridCol w:w="1134"/>
        <w:gridCol w:w="993"/>
      </w:tblGrid>
      <w:tr w:rsidR="00420E29" w:rsidRPr="00FD562B" w:rsidTr="00420E29">
        <w:trPr>
          <w:trHeight w:val="804"/>
        </w:trPr>
        <w:tc>
          <w:tcPr>
            <w:tcW w:w="2552" w:type="dxa"/>
            <w:vMerge w:val="restart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</w:t>
            </w:r>
          </w:p>
        </w:tc>
        <w:tc>
          <w:tcPr>
            <w:tcW w:w="1140" w:type="dxa"/>
            <w:vMerge w:val="restart"/>
          </w:tcPr>
          <w:p w:rsidR="00420E29" w:rsidRPr="00E55DA0" w:rsidRDefault="00420E29" w:rsidP="00F058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20E29" w:rsidRPr="00E55DA0" w:rsidRDefault="00420E29" w:rsidP="00F0584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20E29" w:rsidRPr="00FD562B" w:rsidRDefault="00420E29" w:rsidP="00F05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1411" w:type="dxa"/>
            <w:vMerge w:val="restart"/>
          </w:tcPr>
          <w:p w:rsidR="00420E29" w:rsidRPr="00E55DA0" w:rsidRDefault="00420E29" w:rsidP="00420E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20E29" w:rsidRPr="00E55DA0" w:rsidRDefault="00420E29" w:rsidP="00420E29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20E29" w:rsidRPr="00FD562B" w:rsidRDefault="00420E29" w:rsidP="00420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</w:p>
        </w:tc>
        <w:tc>
          <w:tcPr>
            <w:tcW w:w="2127" w:type="dxa"/>
            <w:gridSpan w:val="2"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420E29" w:rsidRPr="00FD562B" w:rsidTr="00420E29">
        <w:trPr>
          <w:trHeight w:val="1185"/>
        </w:trPr>
        <w:tc>
          <w:tcPr>
            <w:tcW w:w="2552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Merge/>
          </w:tcPr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1" w:type="dxa"/>
            <w:vMerge/>
          </w:tcPr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420E29" w:rsidRPr="00B930C8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3" w:type="dxa"/>
            <w:vMerge w:val="restart"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420E29" w:rsidRPr="00FD562B" w:rsidTr="00420E29">
        <w:trPr>
          <w:trHeight w:val="1004"/>
        </w:trPr>
        <w:tc>
          <w:tcPr>
            <w:tcW w:w="2552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40" w:type="dxa"/>
            <w:vMerge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1" w:type="dxa"/>
            <w:vMerge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3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E29" w:rsidRPr="00FD562B" w:rsidTr="00420E29"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1140" w:type="dxa"/>
          </w:tcPr>
          <w:p w:rsidR="00420E29" w:rsidRPr="00FD562B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1411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52641,0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Акцизы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1140" w:type="dxa"/>
          </w:tcPr>
          <w:p w:rsidR="00420E29" w:rsidRPr="00FD562B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1411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5999,0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rPr>
          <w:trHeight w:val="364"/>
        </w:trPr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Налог на совокупный доход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1140" w:type="dxa"/>
          </w:tcPr>
          <w:p w:rsidR="00420E29" w:rsidRPr="00FD562B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1411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4218,0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rPr>
          <w:trHeight w:val="411"/>
        </w:trPr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140" w:type="dxa"/>
          </w:tcPr>
          <w:p w:rsidR="00420E29" w:rsidRPr="00FD562B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411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511,0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rPr>
          <w:trHeight w:val="586"/>
        </w:trPr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Доходы от использования муниципального имущества</w:t>
            </w:r>
          </w:p>
        </w:tc>
        <w:tc>
          <w:tcPr>
            <w:tcW w:w="1134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1134" w:type="dxa"/>
          </w:tcPr>
          <w:p w:rsidR="00420E29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1140" w:type="dxa"/>
          </w:tcPr>
          <w:p w:rsidR="00420E29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1411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2104,</w:t>
            </w:r>
          </w:p>
        </w:tc>
        <w:tc>
          <w:tcPr>
            <w:tcW w:w="1134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Платежи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при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использованиями природными ресурсами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1140" w:type="dxa"/>
          </w:tcPr>
          <w:p w:rsidR="00420E29" w:rsidRPr="00FD562B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1411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604,0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Доходы от оказания платных  услуг и компенсации затрат государства</w:t>
            </w:r>
          </w:p>
        </w:tc>
        <w:tc>
          <w:tcPr>
            <w:tcW w:w="1134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</w:tcPr>
          <w:p w:rsidR="00420E29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140" w:type="dxa"/>
          </w:tcPr>
          <w:p w:rsidR="00420E29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411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1134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1134" w:type="dxa"/>
          </w:tcPr>
          <w:p w:rsidR="00420E29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1140" w:type="dxa"/>
          </w:tcPr>
          <w:p w:rsidR="00420E29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1411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861,0</w:t>
            </w:r>
          </w:p>
        </w:tc>
        <w:tc>
          <w:tcPr>
            <w:tcW w:w="1134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1140" w:type="dxa"/>
          </w:tcPr>
          <w:p w:rsidR="00420E29" w:rsidRPr="00FD562B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1411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201,0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rPr>
          <w:trHeight w:val="290"/>
        </w:trPr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     67203,0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67203,0</w:t>
            </w:r>
          </w:p>
        </w:tc>
        <w:tc>
          <w:tcPr>
            <w:tcW w:w="1140" w:type="dxa"/>
          </w:tcPr>
          <w:p w:rsidR="00420E29" w:rsidRPr="00FD562B" w:rsidRDefault="00420E29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67203,0</w:t>
            </w:r>
          </w:p>
        </w:tc>
        <w:tc>
          <w:tcPr>
            <w:tcW w:w="1411" w:type="dxa"/>
          </w:tcPr>
          <w:p w:rsidR="00420E29" w:rsidRPr="00FD562B" w:rsidRDefault="00420E29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67203,0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  0,0</w:t>
            </w:r>
          </w:p>
        </w:tc>
        <w:tc>
          <w:tcPr>
            <w:tcW w:w="993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            0,0</w:t>
            </w:r>
          </w:p>
        </w:tc>
      </w:tr>
    </w:tbl>
    <w:p w:rsidR="0006412C" w:rsidRPr="00707987" w:rsidRDefault="0006412C" w:rsidP="000641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Безвозмездные поступления</w:t>
      </w:r>
    </w:p>
    <w:p w:rsidR="0006412C" w:rsidRPr="00F55A27" w:rsidRDefault="0006412C" w:rsidP="0006412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вносит изменения в объем и структуру безвозмездных поступлений бюджета района.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20E29" w:rsidRDefault="00420E29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F05846" w:rsidRDefault="00F05846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тыс. рублей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134"/>
        <w:gridCol w:w="1134"/>
        <w:gridCol w:w="1020"/>
        <w:gridCol w:w="30"/>
        <w:gridCol w:w="1360"/>
        <w:gridCol w:w="992"/>
        <w:gridCol w:w="992"/>
      </w:tblGrid>
      <w:tr w:rsidR="00420E29" w:rsidRPr="00FD562B" w:rsidTr="00420E29">
        <w:trPr>
          <w:trHeight w:val="804"/>
        </w:trPr>
        <w:tc>
          <w:tcPr>
            <w:tcW w:w="2552" w:type="dxa"/>
            <w:vMerge w:val="restart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Показатели</w:t>
            </w:r>
          </w:p>
        </w:tc>
        <w:tc>
          <w:tcPr>
            <w:tcW w:w="1134" w:type="dxa"/>
            <w:vMerge w:val="restart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vMerge w:val="restart"/>
          </w:tcPr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</w:t>
            </w:r>
          </w:p>
        </w:tc>
        <w:tc>
          <w:tcPr>
            <w:tcW w:w="1050" w:type="dxa"/>
            <w:gridSpan w:val="2"/>
            <w:vMerge w:val="restart"/>
          </w:tcPr>
          <w:p w:rsidR="00420E29" w:rsidRPr="00E55DA0" w:rsidRDefault="00420E29" w:rsidP="0055477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1A3A25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420E29" w:rsidRPr="00E55DA0" w:rsidRDefault="00420E29" w:rsidP="00554776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20E29" w:rsidRPr="00FD562B" w:rsidRDefault="00420E29" w:rsidP="00554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1360" w:type="dxa"/>
            <w:vMerge w:val="restart"/>
          </w:tcPr>
          <w:p w:rsidR="001A3A25" w:rsidRPr="00E55DA0" w:rsidRDefault="001A3A25" w:rsidP="001A3A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1A3A25" w:rsidRPr="00E55DA0" w:rsidRDefault="001A3A25" w:rsidP="001A3A25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420E29" w:rsidRPr="00FD562B" w:rsidRDefault="001A3A25" w:rsidP="001A3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</w:p>
        </w:tc>
        <w:tc>
          <w:tcPr>
            <w:tcW w:w="1984" w:type="dxa"/>
            <w:gridSpan w:val="2"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Отклонение предл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агаем</w:t>
            </w: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ых поправок </w:t>
            </w:r>
          </w:p>
        </w:tc>
      </w:tr>
      <w:tr w:rsidR="00420E29" w:rsidRPr="00FD562B" w:rsidTr="00420E29">
        <w:trPr>
          <w:trHeight w:val="1185"/>
        </w:trPr>
        <w:tc>
          <w:tcPr>
            <w:tcW w:w="2552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vMerge/>
          </w:tcPr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</w:tcPr>
          <w:p w:rsidR="00420E29" w:rsidRPr="00E55DA0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20E29" w:rsidRPr="00B930C8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930C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первоначального бюджета</w:t>
            </w:r>
          </w:p>
        </w:tc>
        <w:tc>
          <w:tcPr>
            <w:tcW w:w="992" w:type="dxa"/>
            <w:vMerge w:val="restart"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от утвержденного бюджета</w:t>
            </w:r>
          </w:p>
        </w:tc>
      </w:tr>
      <w:tr w:rsidR="00420E29" w:rsidRPr="00FD562B" w:rsidTr="00420E29">
        <w:trPr>
          <w:trHeight w:val="1004"/>
        </w:trPr>
        <w:tc>
          <w:tcPr>
            <w:tcW w:w="2552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50" w:type="dxa"/>
            <w:gridSpan w:val="2"/>
            <w:vMerge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60" w:type="dxa"/>
            <w:vMerge/>
          </w:tcPr>
          <w:p w:rsidR="00420E29" w:rsidRPr="00FD562B" w:rsidRDefault="00420E29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420E29" w:rsidRPr="00FD562B" w:rsidTr="00420E29"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Дотации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72554,3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80081,5</w:t>
            </w:r>
          </w:p>
        </w:tc>
        <w:tc>
          <w:tcPr>
            <w:tcW w:w="1050" w:type="dxa"/>
            <w:gridSpan w:val="2"/>
          </w:tcPr>
          <w:p w:rsidR="00420E29" w:rsidRPr="00FD562B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80081,5</w:t>
            </w:r>
          </w:p>
        </w:tc>
        <w:tc>
          <w:tcPr>
            <w:tcW w:w="1360" w:type="dxa"/>
          </w:tcPr>
          <w:p w:rsidR="00420E29" w:rsidRPr="00FD562B" w:rsidRDefault="00E76603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81581,5</w:t>
            </w:r>
          </w:p>
        </w:tc>
        <w:tc>
          <w:tcPr>
            <w:tcW w:w="992" w:type="dxa"/>
          </w:tcPr>
          <w:p w:rsidR="00420E29" w:rsidRPr="00FD562B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9027,2</w:t>
            </w:r>
          </w:p>
        </w:tc>
        <w:tc>
          <w:tcPr>
            <w:tcW w:w="992" w:type="dxa"/>
          </w:tcPr>
          <w:p w:rsidR="00420E29" w:rsidRPr="00FD562B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Субсидии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11561,0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77799,6</w:t>
            </w:r>
          </w:p>
        </w:tc>
        <w:tc>
          <w:tcPr>
            <w:tcW w:w="1050" w:type="dxa"/>
            <w:gridSpan w:val="2"/>
          </w:tcPr>
          <w:p w:rsidR="00420E29" w:rsidRPr="00FD562B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77175,3</w:t>
            </w:r>
          </w:p>
        </w:tc>
        <w:tc>
          <w:tcPr>
            <w:tcW w:w="1360" w:type="dxa"/>
          </w:tcPr>
          <w:p w:rsidR="00420E29" w:rsidRPr="00FD562B" w:rsidRDefault="00E76603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78770,8</w:t>
            </w:r>
          </w:p>
        </w:tc>
        <w:tc>
          <w:tcPr>
            <w:tcW w:w="992" w:type="dxa"/>
          </w:tcPr>
          <w:p w:rsidR="00420E29" w:rsidRPr="00FD562B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67209,8</w:t>
            </w:r>
          </w:p>
        </w:tc>
        <w:tc>
          <w:tcPr>
            <w:tcW w:w="992" w:type="dxa"/>
          </w:tcPr>
          <w:p w:rsidR="00420E29" w:rsidRPr="00FD562B" w:rsidRDefault="00E00115" w:rsidP="00784E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1595,5</w:t>
            </w:r>
          </w:p>
        </w:tc>
      </w:tr>
      <w:tr w:rsidR="00420E29" w:rsidRPr="00FD562B" w:rsidTr="00420E29">
        <w:trPr>
          <w:trHeight w:val="364"/>
        </w:trPr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="00E76603"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. </w:t>
            </w:r>
            <w:r w:rsidR="00E76603">
              <w:rPr>
                <w:rFonts w:ascii="Times New Roman" w:eastAsiaTheme="minorEastAsia" w:hAnsi="Times New Roman" w:cs="Times New Roman"/>
                <w:i/>
                <w:lang w:eastAsia="ru-RU"/>
              </w:rPr>
              <w:t>–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на оснащение объектов спортивной инфраструктуры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2898,7</w:t>
            </w:r>
          </w:p>
        </w:tc>
        <w:tc>
          <w:tcPr>
            <w:tcW w:w="992" w:type="dxa"/>
          </w:tcPr>
          <w:p w:rsidR="00420E29" w:rsidRPr="00525D2E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420E29" w:rsidRPr="00525D2E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rPr>
          <w:trHeight w:val="411"/>
        </w:trPr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жильем молодых семей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134,9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438,2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438,2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438,2</w:t>
            </w:r>
          </w:p>
        </w:tc>
        <w:tc>
          <w:tcPr>
            <w:tcW w:w="992" w:type="dxa"/>
          </w:tcPr>
          <w:p w:rsidR="00420E29" w:rsidRPr="00525D2E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303,3</w:t>
            </w:r>
          </w:p>
        </w:tc>
        <w:tc>
          <w:tcPr>
            <w:tcW w:w="992" w:type="dxa"/>
          </w:tcPr>
          <w:p w:rsidR="00420E29" w:rsidRPr="00525D2E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rPr>
          <w:trHeight w:val="586"/>
        </w:trPr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проведение кадастровых работ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198,1</w:t>
            </w:r>
          </w:p>
        </w:tc>
        <w:tc>
          <w:tcPr>
            <w:tcW w:w="992" w:type="dxa"/>
          </w:tcPr>
          <w:p w:rsidR="00420E29" w:rsidRPr="00525D2E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420E29" w:rsidRPr="00525D2E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поддержку отрасли культуры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1525,0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39,9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39,9</w:t>
            </w:r>
          </w:p>
        </w:tc>
        <w:tc>
          <w:tcPr>
            <w:tcW w:w="992" w:type="dxa"/>
          </w:tcPr>
          <w:p w:rsidR="00420E29" w:rsidRPr="00525D2E" w:rsidRDefault="00E00115" w:rsidP="00784E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-1485,1</w:t>
            </w:r>
          </w:p>
        </w:tc>
        <w:tc>
          <w:tcPr>
            <w:tcW w:w="992" w:type="dxa"/>
          </w:tcPr>
          <w:p w:rsidR="00420E29" w:rsidRPr="00525D2E" w:rsidRDefault="00E00115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формирование современной городской среды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718,0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обеспечение комплексного развития сельских территорий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849,5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1085,2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1085,2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1085,2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235,7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капитальные вложения в объекты муниципальной собственности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2481,3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прочие субсидии 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2755,5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68132,5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67468,3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67468,3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64712,8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обновление материально-технической базы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1117,1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развитие материально-технической базы Домов культуры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400,0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организацию бесплатного питания школьников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330,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330,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330,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330,5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E76603" w:rsidRPr="00FD562B" w:rsidTr="00420E29">
        <w:tc>
          <w:tcPr>
            <w:tcW w:w="2552" w:type="dxa"/>
          </w:tcPr>
          <w:p w:rsidR="00E76603" w:rsidRPr="00525D2E" w:rsidRDefault="00E76603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- на финансовое обеспечение (возмещение) расходов на реализацию мероприятий по соблюдению санитарно-эпидемиологических требований в условиях распространения новой коронавирусной  инфекции в образовательных 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организациях области</w:t>
            </w:r>
          </w:p>
        </w:tc>
        <w:tc>
          <w:tcPr>
            <w:tcW w:w="1134" w:type="dxa"/>
          </w:tcPr>
          <w:p w:rsidR="00E76603" w:rsidRPr="00525D2E" w:rsidRDefault="00E76603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</w:tcPr>
          <w:p w:rsidR="00E76603" w:rsidRPr="00525D2E" w:rsidRDefault="00E76603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E76603" w:rsidRPr="00525D2E" w:rsidRDefault="00E76603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360" w:type="dxa"/>
          </w:tcPr>
          <w:p w:rsidR="00E76603" w:rsidRPr="00525D2E" w:rsidRDefault="00136DDB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912,3</w:t>
            </w:r>
          </w:p>
        </w:tc>
        <w:tc>
          <w:tcPr>
            <w:tcW w:w="992" w:type="dxa"/>
          </w:tcPr>
          <w:p w:rsidR="00E76603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912,3</w:t>
            </w:r>
          </w:p>
        </w:tc>
        <w:tc>
          <w:tcPr>
            <w:tcW w:w="992" w:type="dxa"/>
          </w:tcPr>
          <w:p w:rsidR="00E76603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912,3</w:t>
            </w:r>
          </w:p>
        </w:tc>
      </w:tr>
      <w:tr w:rsidR="00136DDB" w:rsidRPr="00FD562B" w:rsidTr="00420E29">
        <w:tc>
          <w:tcPr>
            <w:tcW w:w="2552" w:type="dxa"/>
          </w:tcPr>
          <w:p w:rsidR="00136DDB" w:rsidRDefault="00136DDB" w:rsidP="00136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lastRenderedPageBreak/>
      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</w:tcPr>
          <w:p w:rsidR="00136DDB" w:rsidRPr="00525D2E" w:rsidRDefault="00136DDB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134" w:type="dxa"/>
          </w:tcPr>
          <w:p w:rsidR="00136DDB" w:rsidRPr="00525D2E" w:rsidRDefault="00136DDB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050" w:type="dxa"/>
            <w:gridSpan w:val="2"/>
          </w:tcPr>
          <w:p w:rsidR="00136DDB" w:rsidRPr="00525D2E" w:rsidRDefault="00136DDB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</w:p>
        </w:tc>
        <w:tc>
          <w:tcPr>
            <w:tcW w:w="1360" w:type="dxa"/>
          </w:tcPr>
          <w:p w:rsidR="00136DDB" w:rsidRDefault="00136DDB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683,2</w:t>
            </w:r>
          </w:p>
        </w:tc>
        <w:tc>
          <w:tcPr>
            <w:tcW w:w="992" w:type="dxa"/>
          </w:tcPr>
          <w:p w:rsidR="00136DDB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683,2</w:t>
            </w:r>
          </w:p>
        </w:tc>
        <w:tc>
          <w:tcPr>
            <w:tcW w:w="992" w:type="dxa"/>
          </w:tcPr>
          <w:p w:rsidR="00136DDB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683,2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lang w:eastAsia="ru-RU"/>
              </w:rPr>
              <w:t>Субвенция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lang w:eastAsia="ru-RU"/>
              </w:rPr>
              <w:t>74646,5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lang w:eastAsia="ru-RU"/>
              </w:rPr>
              <w:t>78173,3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lang w:eastAsia="ru-RU"/>
              </w:rPr>
              <w:t>78173,3</w:t>
            </w:r>
          </w:p>
        </w:tc>
        <w:tc>
          <w:tcPr>
            <w:tcW w:w="1360" w:type="dxa"/>
          </w:tcPr>
          <w:p w:rsidR="00420E29" w:rsidRPr="00525D2E" w:rsidRDefault="00136DDB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77261,0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2614,5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-912,3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выполнение передаваемых полномочий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73549,6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75419,9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75419,9</w:t>
            </w:r>
          </w:p>
        </w:tc>
        <w:tc>
          <w:tcPr>
            <w:tcW w:w="1360" w:type="dxa"/>
          </w:tcPr>
          <w:p w:rsidR="00420E29" w:rsidRPr="00525D2E" w:rsidRDefault="00635046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74507,6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958,0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-912,3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вознаграждение за классное руководство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1497,3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единую субвенцию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1091,8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1251,0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1251,0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1251,0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159,2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-на составление списков кандидатов присяжных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1050" w:type="dxa"/>
            <w:gridSpan w:val="2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1360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5,1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E76603">
        <w:tc>
          <w:tcPr>
            <w:tcW w:w="3686" w:type="dxa"/>
            <w:gridSpan w:val="2"/>
          </w:tcPr>
          <w:p w:rsidR="00420E29" w:rsidRDefault="00420E29" w:rsidP="0078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Прочие межбюджетные трансферты</w:t>
            </w:r>
          </w:p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1396,2</w:t>
            </w:r>
          </w:p>
        </w:tc>
        <w:tc>
          <w:tcPr>
            <w:tcW w:w="1134" w:type="dxa"/>
          </w:tcPr>
          <w:p w:rsidR="00420E29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1579,2</w:t>
            </w:r>
          </w:p>
        </w:tc>
        <w:tc>
          <w:tcPr>
            <w:tcW w:w="1050" w:type="dxa"/>
            <w:gridSpan w:val="2"/>
          </w:tcPr>
          <w:p w:rsidR="00420E29" w:rsidRDefault="00D64142" w:rsidP="00420E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1788,2</w:t>
            </w:r>
          </w:p>
        </w:tc>
        <w:tc>
          <w:tcPr>
            <w:tcW w:w="1360" w:type="dxa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1788,2</w:t>
            </w:r>
          </w:p>
        </w:tc>
        <w:tc>
          <w:tcPr>
            <w:tcW w:w="992" w:type="dxa"/>
          </w:tcPr>
          <w:p w:rsidR="00420E29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392,0</w:t>
            </w:r>
          </w:p>
        </w:tc>
        <w:tc>
          <w:tcPr>
            <w:tcW w:w="992" w:type="dxa"/>
          </w:tcPr>
          <w:p w:rsidR="00420E29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в т.</w:t>
            </w: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 xml:space="preserve"> </w:t>
            </w: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ч. – на осуществление полномочий по решению вопросов  местного значения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1056,2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020" w:type="dxa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1390" w:type="dxa"/>
            <w:gridSpan w:val="2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1239,2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183,0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- на прочие межбюджетные трансферты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 w:rsidRPr="00525D2E">
              <w:rPr>
                <w:rFonts w:ascii="Times New Roman" w:eastAsiaTheme="minorEastAsia" w:hAnsi="Times New Roman" w:cs="Times New Roman"/>
                <w:i/>
                <w:lang w:eastAsia="ru-RU"/>
              </w:rPr>
              <w:t>340,0</w:t>
            </w:r>
          </w:p>
        </w:tc>
        <w:tc>
          <w:tcPr>
            <w:tcW w:w="1020" w:type="dxa"/>
          </w:tcPr>
          <w:p w:rsidR="00420E29" w:rsidRPr="00525D2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549,0</w:t>
            </w:r>
          </w:p>
        </w:tc>
        <w:tc>
          <w:tcPr>
            <w:tcW w:w="1390" w:type="dxa"/>
            <w:gridSpan w:val="2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549,0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209,0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BB6C0E" w:rsidTr="00420E29">
        <w:tc>
          <w:tcPr>
            <w:tcW w:w="2552" w:type="dxa"/>
          </w:tcPr>
          <w:p w:rsidR="00420E29" w:rsidRPr="00BB6C0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Прочие безвозмездные поступления</w:t>
            </w:r>
          </w:p>
        </w:tc>
        <w:tc>
          <w:tcPr>
            <w:tcW w:w="1134" w:type="dxa"/>
          </w:tcPr>
          <w:p w:rsidR="00420E29" w:rsidRPr="00BB6C0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420E29" w:rsidRPr="00BB6C0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020" w:type="dxa"/>
          </w:tcPr>
          <w:p w:rsidR="00420E29" w:rsidRPr="00BB6C0E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1390" w:type="dxa"/>
            <w:gridSpan w:val="2"/>
          </w:tcPr>
          <w:p w:rsidR="00420E29" w:rsidRPr="00BB6C0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6C0E"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992" w:type="dxa"/>
          </w:tcPr>
          <w:p w:rsidR="00420E29" w:rsidRPr="00BB6C0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992" w:type="dxa"/>
          </w:tcPr>
          <w:p w:rsidR="00D64142" w:rsidRPr="00BB6C0E" w:rsidRDefault="00D64142" w:rsidP="00D641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420E29" w:rsidRPr="00FD562B" w:rsidTr="00420E29">
        <w:tc>
          <w:tcPr>
            <w:tcW w:w="2552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бюджета муниципального района</w:t>
            </w:r>
          </w:p>
        </w:tc>
        <w:tc>
          <w:tcPr>
            <w:tcW w:w="1134" w:type="dxa"/>
          </w:tcPr>
          <w:p w:rsidR="00420E29" w:rsidRPr="00525D2E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134" w:type="dxa"/>
          </w:tcPr>
          <w:p w:rsidR="00420E29" w:rsidRPr="00525D2E" w:rsidRDefault="00420E29" w:rsidP="00DE27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020" w:type="dxa"/>
          </w:tcPr>
          <w:p w:rsidR="00420E29" w:rsidRDefault="00420E29" w:rsidP="00E766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7,5</w:t>
            </w:r>
          </w:p>
        </w:tc>
        <w:tc>
          <w:tcPr>
            <w:tcW w:w="1390" w:type="dxa"/>
            <w:gridSpan w:val="2"/>
          </w:tcPr>
          <w:p w:rsidR="00420E29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7,5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7,5</w:t>
            </w:r>
          </w:p>
        </w:tc>
        <w:tc>
          <w:tcPr>
            <w:tcW w:w="992" w:type="dxa"/>
          </w:tcPr>
          <w:p w:rsidR="00420E29" w:rsidRPr="00525D2E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i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/>
                <w:lang w:eastAsia="ru-RU"/>
              </w:rPr>
              <w:t>0,0</w:t>
            </w:r>
          </w:p>
        </w:tc>
      </w:tr>
      <w:tr w:rsidR="00420E29" w:rsidRPr="00FD562B" w:rsidTr="00420E29">
        <w:trPr>
          <w:trHeight w:val="290"/>
        </w:trPr>
        <w:tc>
          <w:tcPr>
            <w:tcW w:w="2552" w:type="dxa"/>
          </w:tcPr>
          <w:p w:rsidR="00420E29" w:rsidRPr="00FD562B" w:rsidRDefault="00420E29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134" w:type="dxa"/>
          </w:tcPr>
          <w:p w:rsidR="00420E29" w:rsidRPr="00FD562B" w:rsidRDefault="00420E29" w:rsidP="008535A4">
            <w:pPr>
              <w:spacing w:after="0" w:line="240" w:lineRule="auto"/>
              <w:ind w:left="-108" w:right="-114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160158,0</w:t>
            </w:r>
          </w:p>
        </w:tc>
        <w:tc>
          <w:tcPr>
            <w:tcW w:w="1134" w:type="dxa"/>
          </w:tcPr>
          <w:p w:rsidR="00420E29" w:rsidRPr="00FD562B" w:rsidRDefault="00420E29" w:rsidP="00DE277D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237633,6</w:t>
            </w:r>
          </w:p>
        </w:tc>
        <w:tc>
          <w:tcPr>
            <w:tcW w:w="1020" w:type="dxa"/>
          </w:tcPr>
          <w:p w:rsidR="00420E29" w:rsidRPr="00FD562B" w:rsidRDefault="00420E29" w:rsidP="00E76603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237225,8</w:t>
            </w:r>
          </w:p>
        </w:tc>
        <w:tc>
          <w:tcPr>
            <w:tcW w:w="1390" w:type="dxa"/>
            <w:gridSpan w:val="2"/>
          </w:tcPr>
          <w:p w:rsidR="00420E29" w:rsidRPr="00FD562B" w:rsidRDefault="00E00115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239409,0</w:t>
            </w:r>
          </w:p>
        </w:tc>
        <w:tc>
          <w:tcPr>
            <w:tcW w:w="992" w:type="dxa"/>
          </w:tcPr>
          <w:p w:rsidR="00420E29" w:rsidRPr="00FD562B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79251,0</w:t>
            </w:r>
          </w:p>
        </w:tc>
        <w:tc>
          <w:tcPr>
            <w:tcW w:w="992" w:type="dxa"/>
          </w:tcPr>
          <w:p w:rsidR="00420E29" w:rsidRPr="00FD562B" w:rsidRDefault="00D64142" w:rsidP="008535A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2183,2</w:t>
            </w:r>
          </w:p>
        </w:tc>
      </w:tr>
    </w:tbl>
    <w:p w:rsidR="0006412C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0E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величить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2183,2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06412C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239409,0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до 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78,1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Основанием для внесения изменений в доходную часть бюджета района в 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межбюджетных трансфертов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 Вологодской области «Об областном бюджете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2021 и 2022 годов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E805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</w:t>
      </w:r>
      <w:r w:rsidR="00E7073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величить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безвозмездные поступления</w:t>
      </w:r>
      <w:r w:rsidR="00BB6C0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0736" w:rsidRDefault="00E70736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дотациям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в целом на 1500,0 тыс. рублей, в том числе:</w:t>
      </w:r>
    </w:p>
    <w:p w:rsidR="00E70736" w:rsidRPr="00E70736" w:rsidRDefault="00E70736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поддержку мер по обеспечению сбалансированности бюджетов муниципальных районов в сумме 1500,0 тыс. рублей</w:t>
      </w:r>
      <w:r w:rsid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постановление Правительства Вологодской области  от 17.08.2020 года  №983 «О распределении дополнительных бюджетных средств»)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Pr="00BB04EE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Pr="00E805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субсидиям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C0E" w:rsidRPr="00BB6C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целом</w:t>
      </w:r>
      <w:r w:rsidR="00A529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1595,5</w:t>
      </w:r>
      <w:r w:rsidRPr="00BB0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412C" w:rsidRDefault="00E70736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912,3</w:t>
      </w:r>
      <w:r w:rsidR="00A5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06412C" w:rsidRPr="007C7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увеличение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финансовое обеспечение (возмещение) расходов на реализацию мероприятий по соблюдению санитарно-эпидемиологических требований в условиях распространения новой коронавирусной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организациях области  </w:t>
      </w:r>
      <w:r w:rsidR="009864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864B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- Уведомление Департамента </w:t>
      </w:r>
      <w:r w:rsidR="0069425A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864B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</w:t>
      </w:r>
      <w:r w:rsidR="0069425A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864B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425A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64B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года)</w:t>
      </w:r>
      <w:r w:rsidR="0006412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2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 в сумме 683,2 тыс. рублей</w:t>
      </w:r>
      <w:r w:rsidR="00E70736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64B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Уведомление Департамента </w:t>
      </w:r>
      <w:r w:rsidR="0069425A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9864B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от </w:t>
      </w:r>
      <w:r w:rsidR="0069425A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9864B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9425A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64BC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года)</w:t>
      </w:r>
      <w:r w:rsidR="00E70736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736" w:rsidRDefault="00E70736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EB0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уменьшить</w:t>
      </w:r>
      <w:r w:rsidRP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безвозмездные поступления:</w:t>
      </w:r>
    </w:p>
    <w:p w:rsidR="00E70736" w:rsidRDefault="00E70736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07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 субвенциям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на 912,3 тыс. рублей, в том числе:</w:t>
      </w:r>
    </w:p>
    <w:p w:rsidR="00E70736" w:rsidRDefault="00E70736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обеспечение льготным питанием обучающихся  по льготной форме обучения </w:t>
      </w:r>
      <w:r w:rsidR="008C26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 из числа детей малоимущих семей, многодетных семей, детей, состоящих на учете в противотуберкулезном диспансере на  185,6 тыс. рублей;</w:t>
      </w:r>
    </w:p>
    <w:p w:rsidR="008C268B" w:rsidRDefault="008C268B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обеспечение общеобразовательного процесса (учебные) расходы</w:t>
      </w:r>
      <w:r w:rsidR="00A21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224,7 тыс. рублей;</w:t>
      </w:r>
    </w:p>
    <w:p w:rsidR="0006412C" w:rsidRDefault="00A218B1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осуществление отдельных государственных полномочий (предоставление компенсации, выплачиваемой родителям детей, посещающих дошкольные образовательные учреждения) – на 502,0 тыс. рублей</w:t>
      </w:r>
      <w:r w:rsidR="00BF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- </w:t>
      </w:r>
      <w:r w:rsidR="00BF6DE2" w:rsidRPr="0069425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Департамента образования  Вологодской области от 11.09.2020 года</w:t>
      </w:r>
      <w:r w:rsidR="00BF6DE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6412C" w:rsidRPr="00896CDA" w:rsidRDefault="0006412C" w:rsidP="000641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бюджета района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поправок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предусматриваются в объеме </w:t>
      </w:r>
      <w:r w:rsidR="00EB0EAB">
        <w:rPr>
          <w:rFonts w:ascii="Times New Roman" w:eastAsia="Times New Roman" w:hAnsi="Times New Roman" w:cs="Times New Roman"/>
          <w:sz w:val="28"/>
          <w:szCs w:val="28"/>
          <w:lang w:eastAsia="ru-RU"/>
        </w:rPr>
        <w:t>311618,8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35FB6">
        <w:rPr>
          <w:rFonts w:ascii="Times New Roman" w:hAnsi="Times New Roman" w:cs="Times New Roman"/>
          <w:sz w:val="28"/>
          <w:szCs w:val="28"/>
        </w:rPr>
        <w:t>Анализ динамики расходов  бюджета района  по проекту решения показывает, что в целом расходы  у</w:t>
      </w:r>
      <w:r>
        <w:rPr>
          <w:rFonts w:ascii="Times New Roman" w:hAnsi="Times New Roman" w:cs="Times New Roman"/>
          <w:sz w:val="28"/>
          <w:szCs w:val="28"/>
        </w:rPr>
        <w:t>величиваются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по сравнению с утвержденными бюджетными назначениями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635FB6">
        <w:rPr>
          <w:rFonts w:ascii="Times New Roman" w:hAnsi="Times New Roman" w:cs="Times New Roman"/>
          <w:sz w:val="28"/>
          <w:szCs w:val="28"/>
        </w:rPr>
        <w:t xml:space="preserve">года на </w:t>
      </w:r>
      <w:r w:rsidR="00EB0EAB">
        <w:rPr>
          <w:rFonts w:ascii="Times New Roman" w:hAnsi="Times New Roman" w:cs="Times New Roman"/>
          <w:sz w:val="28"/>
          <w:szCs w:val="28"/>
        </w:rPr>
        <w:t>2183,3</w:t>
      </w:r>
      <w:r w:rsidRPr="00635FB6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927991">
        <w:rPr>
          <w:rFonts w:ascii="Times New Roman" w:hAnsi="Times New Roman" w:cs="Times New Roman"/>
          <w:sz w:val="28"/>
          <w:szCs w:val="28"/>
        </w:rPr>
        <w:t>0,</w:t>
      </w:r>
      <w:r w:rsidR="00EB0EAB">
        <w:rPr>
          <w:rFonts w:ascii="Times New Roman" w:hAnsi="Times New Roman" w:cs="Times New Roman"/>
          <w:sz w:val="28"/>
          <w:szCs w:val="28"/>
        </w:rPr>
        <w:t>7</w:t>
      </w:r>
      <w:r w:rsidRPr="00635FB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6412C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EB0EAB" w:rsidRDefault="00EB0EAB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 Охрана окружающей среды»  - на 161,0 тыс. рублей, или в 2,5 раза;</w:t>
      </w:r>
    </w:p>
    <w:p w:rsidR="00EB0EAB" w:rsidRDefault="00EB0EAB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 Образование» - на 1432,7 тыс. рублей, или на 1,0 процент;</w:t>
      </w:r>
    </w:p>
    <w:p w:rsidR="00DD51E1" w:rsidRDefault="00DD51E1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 Культура и кинематография» - на 2069,1 тыс. рублей, или на 7,5 процента;</w:t>
      </w:r>
    </w:p>
    <w:p w:rsidR="00DD51E1" w:rsidRDefault="00DD51E1" w:rsidP="00F00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«Межбюджетные трансферты общего характера бюджетам субъектов РФ и муниципальных образований» - на 1500,0 тыс. рублей, или на 9,0 процентов.</w:t>
      </w:r>
    </w:p>
    <w:p w:rsidR="00DD51E1" w:rsidRPr="00F0036E" w:rsidRDefault="00F0036E" w:rsidP="00F0036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DD51E1" w:rsidRPr="00F0036E">
        <w:rPr>
          <w:rFonts w:ascii="Times New Roman" w:hAnsi="Times New Roman" w:cs="Times New Roman"/>
          <w:sz w:val="28"/>
          <w:szCs w:val="28"/>
          <w:lang w:eastAsia="ru-RU"/>
        </w:rPr>
        <w:t>Уменьшение расходов на 2020 год по сравнению с утвержденными бюджетными назначениями планируется по    разделам:</w:t>
      </w:r>
    </w:p>
    <w:p w:rsidR="0006412C" w:rsidRDefault="0006412C" w:rsidP="00F00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 w:rsidR="00DD51E1">
        <w:rPr>
          <w:rFonts w:ascii="Times New Roman" w:eastAsia="Times New Roman" w:hAnsi="Times New Roman" w:cs="Times New Roman"/>
          <w:sz w:val="28"/>
          <w:szCs w:val="28"/>
          <w:lang w:eastAsia="ru-RU"/>
        </w:rPr>
        <w:t>1486,6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DD51E1">
        <w:rPr>
          <w:rFonts w:ascii="Times New Roman" w:eastAsia="Times New Roman" w:hAnsi="Times New Roman" w:cs="Times New Roman"/>
          <w:sz w:val="28"/>
          <w:szCs w:val="28"/>
          <w:lang w:eastAsia="ru-RU"/>
        </w:rPr>
        <w:t>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9279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51E1" w:rsidRDefault="00DD51E1" w:rsidP="00F00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909,4  тыс. рублей, или на 2,8 процента</w:t>
      </w:r>
    </w:p>
    <w:p w:rsidR="0006412C" w:rsidRDefault="0006412C" w:rsidP="00F00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DD51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на </w:t>
      </w:r>
      <w:r w:rsidR="00DD51E1">
        <w:rPr>
          <w:rFonts w:ascii="Times New Roman" w:eastAsia="Times New Roman" w:hAnsi="Times New Roman" w:cs="Times New Roman"/>
          <w:sz w:val="28"/>
          <w:szCs w:val="28"/>
          <w:lang w:eastAsia="ru-RU"/>
        </w:rPr>
        <w:t>583,5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0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D51E1">
        <w:rPr>
          <w:rFonts w:ascii="Times New Roman" w:eastAsia="Times New Roman" w:hAnsi="Times New Roman" w:cs="Times New Roman"/>
          <w:sz w:val="28"/>
          <w:szCs w:val="28"/>
          <w:lang w:eastAsia="ru-RU"/>
        </w:rPr>
        <w:t>8,2</w:t>
      </w:r>
      <w:r w:rsidR="0010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DD5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Pr="00896CDA" w:rsidRDefault="0006412C" w:rsidP="00064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F0036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06412C" w:rsidRDefault="0006412C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района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3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характеризуется следующими данными:</w:t>
      </w:r>
    </w:p>
    <w:p w:rsidR="00F0036E" w:rsidRPr="00896CDA" w:rsidRDefault="00F0036E" w:rsidP="0006412C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12C" w:rsidRPr="00FD562B" w:rsidRDefault="0006412C" w:rsidP="0006412C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F0584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347D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E522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276"/>
        <w:gridCol w:w="1276"/>
        <w:gridCol w:w="1260"/>
        <w:gridCol w:w="1575"/>
        <w:gridCol w:w="1134"/>
        <w:gridCol w:w="1134"/>
      </w:tblGrid>
      <w:tr w:rsidR="00F0036E" w:rsidRPr="00FD562B" w:rsidTr="00F0036E">
        <w:trPr>
          <w:trHeight w:val="1258"/>
        </w:trPr>
        <w:tc>
          <w:tcPr>
            <w:tcW w:w="2269" w:type="dxa"/>
            <w:vMerge w:val="restart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Первоначально утвержденный бюджет на </w:t>
            </w:r>
            <w:r w:rsidRPr="00E85C65"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F0036E" w:rsidRPr="00E55DA0" w:rsidRDefault="00F0036E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F0036E" w:rsidRPr="00E55DA0" w:rsidRDefault="00F0036E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F0036E" w:rsidRPr="00FD562B" w:rsidRDefault="00F0036E" w:rsidP="00103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апреле</w:t>
            </w:r>
          </w:p>
        </w:tc>
        <w:tc>
          <w:tcPr>
            <w:tcW w:w="1260" w:type="dxa"/>
            <w:vMerge w:val="restart"/>
          </w:tcPr>
          <w:p w:rsidR="00F0036E" w:rsidRPr="00E55DA0" w:rsidRDefault="00F0036E" w:rsidP="00103E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</w:t>
            </w:r>
          </w:p>
          <w:p w:rsidR="00F0036E" w:rsidRPr="00E55DA0" w:rsidRDefault="00F0036E" w:rsidP="00103E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F0036E" w:rsidRPr="00E55DA0" w:rsidRDefault="00F0036E" w:rsidP="00103E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июле</w:t>
            </w:r>
          </w:p>
        </w:tc>
        <w:tc>
          <w:tcPr>
            <w:tcW w:w="1575" w:type="dxa"/>
            <w:vMerge w:val="restart"/>
          </w:tcPr>
          <w:p w:rsidR="00F0036E" w:rsidRPr="00E55DA0" w:rsidRDefault="00F0036E" w:rsidP="00F0036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предлагаемых</w:t>
            </w:r>
            <w:proofErr w:type="gramEnd"/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F0036E" w:rsidRPr="00E55DA0" w:rsidRDefault="00F0036E" w:rsidP="00F0036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E55DA0">
              <w:rPr>
                <w:rFonts w:ascii="Times New Roman" w:eastAsiaTheme="minorEastAsia" w:hAnsi="Times New Roman" w:cs="Times New Roman"/>
                <w:lang w:eastAsia="ru-RU"/>
              </w:rPr>
              <w:t xml:space="preserve">поправок </w:t>
            </w:r>
          </w:p>
          <w:p w:rsidR="00F0036E" w:rsidRPr="00E55DA0" w:rsidRDefault="00F0036E" w:rsidP="00F0036E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октябре</w:t>
            </w:r>
          </w:p>
        </w:tc>
        <w:tc>
          <w:tcPr>
            <w:tcW w:w="2268" w:type="dxa"/>
            <w:gridSpan w:val="2"/>
          </w:tcPr>
          <w:p w:rsidR="00F0036E" w:rsidRPr="00E55DA0" w:rsidRDefault="00F0036E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Отклонения предлагаемых поправок  </w:t>
            </w: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от</w:t>
            </w:r>
            <w:proofErr w:type="gramEnd"/>
          </w:p>
        </w:tc>
      </w:tr>
      <w:tr w:rsidR="00F0036E" w:rsidRPr="00FD562B" w:rsidTr="00F0036E">
        <w:trPr>
          <w:trHeight w:val="1004"/>
        </w:trPr>
        <w:tc>
          <w:tcPr>
            <w:tcW w:w="2269" w:type="dxa"/>
            <w:vMerge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</w:tcPr>
          <w:p w:rsidR="00F0036E" w:rsidRPr="00FD562B" w:rsidRDefault="00F0036E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60" w:type="dxa"/>
            <w:vMerge/>
          </w:tcPr>
          <w:p w:rsidR="00F0036E" w:rsidRPr="00FD562B" w:rsidRDefault="00F0036E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75" w:type="dxa"/>
            <w:vMerge/>
          </w:tcPr>
          <w:p w:rsidR="00F0036E" w:rsidRPr="00FD562B" w:rsidRDefault="00F0036E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F0036E" w:rsidRPr="00FD562B" w:rsidRDefault="00F0036E" w:rsidP="00103E2D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первоначального бюджета</w:t>
            </w:r>
          </w:p>
        </w:tc>
        <w:tc>
          <w:tcPr>
            <w:tcW w:w="1134" w:type="dxa"/>
          </w:tcPr>
          <w:p w:rsidR="00F0036E" w:rsidRPr="00FD562B" w:rsidRDefault="00F0036E" w:rsidP="008535A4">
            <w:pPr>
              <w:widowControl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уточненного бюджета</w:t>
            </w:r>
          </w:p>
        </w:tc>
      </w:tr>
      <w:tr w:rsidR="00F0036E" w:rsidRPr="00FD562B" w:rsidTr="00F0036E"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44002,2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47073,0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47182,0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45695,4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1693,2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-1486,6</w:t>
            </w:r>
          </w:p>
        </w:tc>
      </w:tr>
      <w:tr w:rsidR="00F0036E" w:rsidRPr="00FD562B" w:rsidTr="00F0036E"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1379,7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1598,5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1598,5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1598,5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218,8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0036E" w:rsidRPr="00FD562B" w:rsidTr="00F0036E">
        <w:trPr>
          <w:trHeight w:val="685"/>
        </w:trPr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9883,7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33125,3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32236,1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31326,7</w:t>
            </w:r>
          </w:p>
        </w:tc>
        <w:tc>
          <w:tcPr>
            <w:tcW w:w="1134" w:type="dxa"/>
          </w:tcPr>
          <w:p w:rsidR="00F0036E" w:rsidRDefault="00F0036E" w:rsidP="00196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21443,0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-909,4</w:t>
            </w:r>
          </w:p>
        </w:tc>
      </w:tr>
      <w:tr w:rsidR="00F0036E" w:rsidRPr="00FD562B" w:rsidTr="00F0036E">
        <w:trPr>
          <w:trHeight w:val="586"/>
        </w:trPr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2109,6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7150,0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7441,8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7441,8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5332,2</w:t>
            </w:r>
          </w:p>
        </w:tc>
        <w:tc>
          <w:tcPr>
            <w:tcW w:w="1134" w:type="dxa"/>
          </w:tcPr>
          <w:p w:rsidR="00F0036E" w:rsidRDefault="00F0036E" w:rsidP="00196B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0036E" w:rsidRPr="00FD562B" w:rsidTr="00F0036E">
        <w:trPr>
          <w:trHeight w:val="586"/>
        </w:trPr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Охрана окружающей среды </w:t>
            </w:r>
          </w:p>
        </w:tc>
        <w:tc>
          <w:tcPr>
            <w:tcW w:w="1276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  <w:tc>
          <w:tcPr>
            <w:tcW w:w="1276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108,7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269,7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161,0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161,0</w:t>
            </w:r>
          </w:p>
        </w:tc>
      </w:tr>
      <w:tr w:rsidR="00F0036E" w:rsidRPr="00FD562B" w:rsidTr="00F0036E"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 xml:space="preserve">Образование 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114341,1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140138,0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140835,3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142268,0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27926,9</w:t>
            </w:r>
          </w:p>
        </w:tc>
        <w:tc>
          <w:tcPr>
            <w:tcW w:w="1134" w:type="dxa"/>
          </w:tcPr>
          <w:p w:rsidR="00F0036E" w:rsidRDefault="00457E89" w:rsidP="0019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  </w:t>
            </w:r>
            <w:r w:rsidR="00F0036E">
              <w:rPr>
                <w:rFonts w:ascii="Times New Roman" w:eastAsiaTheme="minorEastAsia" w:hAnsi="Times New Roman" w:cs="Times New Roman"/>
                <w:lang w:eastAsia="ru-RU"/>
              </w:rPr>
              <w:t>1432,7</w:t>
            </w:r>
          </w:p>
        </w:tc>
      </w:tr>
      <w:tr w:rsidR="00F0036E" w:rsidRPr="00FD562B" w:rsidTr="00F0036E"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26084,9</w:t>
            </w:r>
          </w:p>
        </w:tc>
        <w:tc>
          <w:tcPr>
            <w:tcW w:w="1276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27339,7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27481,7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29550,8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3465,9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2069,1</w:t>
            </w:r>
          </w:p>
        </w:tc>
      </w:tr>
      <w:tr w:rsidR="00F0036E" w:rsidRPr="00FD562B" w:rsidTr="00F0036E">
        <w:tc>
          <w:tcPr>
            <w:tcW w:w="2269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Здравоохранение</w:t>
            </w:r>
          </w:p>
        </w:tc>
        <w:tc>
          <w:tcPr>
            <w:tcW w:w="1276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1276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165,3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0036E" w:rsidRPr="00FD562B" w:rsidTr="00F0036E"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6552,7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7118,5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7118,5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6535,0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-17,7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-583,5</w:t>
            </w:r>
          </w:p>
        </w:tc>
      </w:tr>
      <w:tr w:rsidR="00F0036E" w:rsidRPr="00FD562B" w:rsidTr="00F0036E"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6803,5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27862,8</w:t>
            </w:r>
          </w:p>
        </w:tc>
        <w:tc>
          <w:tcPr>
            <w:tcW w:w="1260" w:type="dxa"/>
          </w:tcPr>
          <w:p w:rsidR="00F0036E" w:rsidRDefault="00F0036E" w:rsidP="00C50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27862,8</w:t>
            </w:r>
          </w:p>
        </w:tc>
        <w:tc>
          <w:tcPr>
            <w:tcW w:w="1575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27862,8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21059,3</w:t>
            </w:r>
          </w:p>
        </w:tc>
        <w:tc>
          <w:tcPr>
            <w:tcW w:w="1134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F0036E" w:rsidRPr="00FD562B" w:rsidTr="00F0036E">
        <w:trPr>
          <w:trHeight w:val="290"/>
        </w:trPr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СМИ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260" w:type="dxa"/>
          </w:tcPr>
          <w:p w:rsidR="00F0036E" w:rsidRDefault="00F0036E" w:rsidP="00C509F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575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676,0</w:t>
            </w:r>
          </w:p>
        </w:tc>
        <w:tc>
          <w:tcPr>
            <w:tcW w:w="1134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  <w:tc>
          <w:tcPr>
            <w:tcW w:w="1134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0,0</w:t>
            </w:r>
          </w:p>
        </w:tc>
      </w:tr>
      <w:tr w:rsidR="00F0036E" w:rsidRPr="00FD562B" w:rsidTr="00F0036E">
        <w:trPr>
          <w:trHeight w:val="290"/>
        </w:trPr>
        <w:tc>
          <w:tcPr>
            <w:tcW w:w="2269" w:type="dxa"/>
          </w:tcPr>
          <w:p w:rsidR="00F0036E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МБТ муниципальным образованиям</w:t>
            </w:r>
          </w:p>
        </w:tc>
        <w:tc>
          <w:tcPr>
            <w:tcW w:w="1276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16185,0</w:t>
            </w:r>
          </w:p>
        </w:tc>
        <w:tc>
          <w:tcPr>
            <w:tcW w:w="1276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16728,8</w:t>
            </w:r>
          </w:p>
        </w:tc>
        <w:tc>
          <w:tcPr>
            <w:tcW w:w="1260" w:type="dxa"/>
          </w:tcPr>
          <w:p w:rsidR="00F0036E" w:rsidRDefault="00F0036E" w:rsidP="00C509F9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16728,8</w:t>
            </w:r>
          </w:p>
        </w:tc>
        <w:tc>
          <w:tcPr>
            <w:tcW w:w="1575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18228,8</w:t>
            </w:r>
          </w:p>
        </w:tc>
        <w:tc>
          <w:tcPr>
            <w:tcW w:w="1134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2043,8</w:t>
            </w:r>
          </w:p>
        </w:tc>
        <w:tc>
          <w:tcPr>
            <w:tcW w:w="1134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lang w:eastAsia="ru-RU"/>
              </w:rPr>
              <w:t>1500,0</w:t>
            </w:r>
          </w:p>
        </w:tc>
      </w:tr>
      <w:tr w:rsidR="00F0036E" w:rsidRPr="00FD562B" w:rsidTr="00F0036E">
        <w:trPr>
          <w:trHeight w:val="718"/>
        </w:trPr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1276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260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575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F0036E" w:rsidRPr="00FD562B" w:rsidTr="00F0036E">
        <w:trPr>
          <w:trHeight w:val="290"/>
        </w:trPr>
        <w:tc>
          <w:tcPr>
            <w:tcW w:w="2269" w:type="dxa"/>
          </w:tcPr>
          <w:p w:rsidR="00F0036E" w:rsidRPr="00FD562B" w:rsidRDefault="00F0036E" w:rsidP="00853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FD562B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spacing w:after="0" w:line="240" w:lineRule="auto"/>
              <w:ind w:left="-108" w:right="-114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228292,4</w:t>
            </w:r>
          </w:p>
        </w:tc>
        <w:tc>
          <w:tcPr>
            <w:tcW w:w="1276" w:type="dxa"/>
          </w:tcPr>
          <w:p w:rsidR="00F0036E" w:rsidRPr="00FD562B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309084,6</w:t>
            </w:r>
          </w:p>
        </w:tc>
        <w:tc>
          <w:tcPr>
            <w:tcW w:w="1260" w:type="dxa"/>
          </w:tcPr>
          <w:p w:rsidR="00F0036E" w:rsidRDefault="00F0036E" w:rsidP="00F0036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309435,5</w:t>
            </w:r>
          </w:p>
        </w:tc>
        <w:tc>
          <w:tcPr>
            <w:tcW w:w="1575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311618,8</w:t>
            </w:r>
          </w:p>
        </w:tc>
        <w:tc>
          <w:tcPr>
            <w:tcW w:w="1134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83326,4</w:t>
            </w:r>
          </w:p>
        </w:tc>
        <w:tc>
          <w:tcPr>
            <w:tcW w:w="1134" w:type="dxa"/>
          </w:tcPr>
          <w:p w:rsidR="00F0036E" w:rsidRDefault="00F0036E" w:rsidP="008535A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2183,3</w:t>
            </w:r>
          </w:p>
        </w:tc>
      </w:tr>
    </w:tbl>
    <w:p w:rsidR="0006412C" w:rsidRPr="00225C92" w:rsidRDefault="0006412C" w:rsidP="000641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проекте решения расходы бюджета района на 2020 год по разделу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0100</w:t>
      </w:r>
      <w:r w:rsidRPr="00770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06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«Общегосударственные вопросы»</w:t>
      </w:r>
      <w:r w:rsidR="00E72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457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подразделу </w:t>
      </w:r>
      <w:r w:rsidRPr="008E0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01</w:t>
      </w:r>
      <w:r w:rsidR="00457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</w:t>
      </w:r>
      <w:r w:rsidRPr="008E0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 w:rsidR="00457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Функционирование  Правительства РФ, высших исполнительных органов государственной власти субъектов РФ, местных администраций</w:t>
      </w:r>
      <w:r w:rsidRPr="008E05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="00E7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>1486,6</w:t>
      </w:r>
      <w:r w:rsidR="00E7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05D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E72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на выплату заработной платы с начислениями </w:t>
      </w:r>
      <w:r w:rsidR="00BF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ввиду экономии фонда оплаты труда.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4339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0400 «Национальная экономика»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DE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меньшаются 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ассигнования</w:t>
      </w:r>
      <w:r w:rsidR="00DE2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>909,4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457E89" w:rsidRPr="00457E89" w:rsidRDefault="00457E89" w:rsidP="00457E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457E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0408  « Транспорт»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уменьшаются лимиты бюджетных обязательств по подпрограмме «Транспортное обслуживание населения» муниципальной программы «Сохранение и совершенствование транспортной системы на территории Междуреченского муниципального района» по осуществлению перевозок пассажиров водным транспортом по социально-значимым маршрутам на 909,4 тыс. рублей</w:t>
      </w:r>
      <w:r w:rsidR="0026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</w:t>
      </w:r>
      <w:r w:rsidR="0026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6DE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ходатайство  отдела строительства и коммунального хозяйства района от 05.10.2020 года №3078)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4846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подразделу</w:t>
      </w:r>
      <w:r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040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Дорожное хозяйство (дорожные фонды)</w:t>
      </w:r>
      <w:r w:rsidRPr="004339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  <w:r w:rsidR="00003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перераспределяются лимиты бюджетных ассигнований по муниципальной программе «Сохранение и совершенствование транспортной системы на территории Междуреченского муниципального района на 2016-2020 годы». Увеличиваются расходы на мероприятие «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и капитальный ремонт автомобильных дорог местного значения</w:t>
      </w:r>
      <w:r w:rsidR="000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сумме 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>400,0</w:t>
      </w:r>
      <w:r w:rsidR="000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уменьшаются  по мероприятию </w:t>
      </w:r>
      <w:r w:rsidR="000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«Содержание сети автомобильных дорог местного значения и искусственных сооружений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них</w:t>
      </w:r>
      <w:r w:rsidR="00003B3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сумме 40</w:t>
      </w:r>
      <w:r w:rsidR="00457E8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03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 тыс. рублей </w:t>
      </w:r>
      <w:r w:rsidR="00F05846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244DD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–</w:t>
      </w:r>
      <w:r w:rsidR="00457E89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44DD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отдела строительства и коммунального хозяйства от </w:t>
      </w:r>
      <w:r w:rsidR="009E02A5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244DD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E02A5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244DD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№</w:t>
      </w:r>
      <w:r w:rsidR="009E02A5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2624</w:t>
      </w:r>
      <w:r w:rsidR="00291DB2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01C0" w:rsidRPr="009316B3" w:rsidRDefault="009E02A5" w:rsidP="00931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9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93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1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разделу </w:t>
      </w:r>
      <w:r w:rsidR="007901C0" w:rsidRPr="0093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9316B3" w:rsidRPr="0093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600</w:t>
      </w:r>
      <w:r w:rsidR="007901C0" w:rsidRPr="0093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316B3" w:rsidRPr="00931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окружающей среды</w:t>
      </w:r>
      <w:r w:rsidR="007901C0" w:rsidRPr="00931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9316B3" w:rsidRPr="00931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подразделу 0603 «</w:t>
      </w:r>
      <w:r w:rsidR="009316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Охрана объектов растительного и животного мира и среды их обитания»</w:t>
      </w:r>
      <w:r w:rsidR="009316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увеличиваются бюджетные ассигнования на 161,0 тыс. рублей на реализацию мероприятий</w:t>
      </w:r>
      <w:r w:rsid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ликвидации несанкционированных свалок вблизи д. Острецово и п. Шейбухта  в </w:t>
      </w:r>
      <w:r w:rsidR="009316B3" w:rsidRP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EAA" w:rsidRP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реализации муниципальной программы «Обе</w:t>
      </w:r>
      <w:r w:rsid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спечение экологический безопасности на территории Междуреченского района  на 2018-2020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администрации района от 10.09.2020 года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/н, </w:t>
      </w:r>
      <w:r w:rsidR="0026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сводная смета на выполнение инженерных изысканий, разработку проектной и рабочей документации, проведение экологической и государственной экспертизы проектной документации, расчет стоимости вывоза отходов с объектов размещения отходов, не соответствующих требованиям природоохранного и санитарно-эпидемиологического законодательства).</w:t>
      </w:r>
    </w:p>
    <w:p w:rsidR="0006412C" w:rsidRPr="009316B3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06412C" w:rsidRDefault="0006412C" w:rsidP="000641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разделу </w:t>
      </w:r>
      <w:r w:rsidRPr="00D42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0700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«Образование»</w:t>
      </w:r>
      <w:r w:rsidR="004E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E0429" w:rsidRPr="004E04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</w:t>
      </w:r>
      <w:r w:rsidR="004E0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0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42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увеличиваются   бюджетные ассигнования на </w:t>
      </w:r>
      <w:r w:rsid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>1432,7</w:t>
      </w:r>
      <w:r w:rsidRPr="00433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в том числе:</w:t>
      </w:r>
    </w:p>
    <w:p w:rsidR="0006412C" w:rsidRPr="004339C0" w:rsidRDefault="0006412C" w:rsidP="004E04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D42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0701 «До</w:t>
      </w:r>
      <w:r w:rsidR="00A40F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школьное </w:t>
      </w:r>
      <w:r w:rsidRPr="00D4207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образование»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19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увеличиваются 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</w:t>
      </w:r>
      <w:r w:rsid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>33,</w:t>
      </w:r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4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4E0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 санитарно-эпидемиологических</w:t>
      </w:r>
      <w:r w:rsidR="0098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 в условиях распространения новой коронавирусной  инфекции (</w:t>
      </w:r>
      <w:r w:rsidR="002A7E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2A7EAA" w:rsidRPr="002A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19) </w:t>
      </w:r>
      <w:r w:rsidR="002A7EAA" w:rsidRPr="002A7E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85EEE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(основание – ходатайство отдела образованиям  от </w:t>
      </w:r>
      <w:r w:rsidR="009E02A5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985EEE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E02A5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85EEE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</w:t>
      </w:r>
      <w:r w:rsidR="009E02A5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б/н</w:t>
      </w:r>
      <w:r w:rsidR="00985EEE" w:rsidRP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E02A5" w:rsidRDefault="0006412C" w:rsidP="00C61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0702 «Общее образование»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</w:t>
      </w:r>
      <w:r w:rsid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4D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</w:t>
      </w:r>
      <w:r w:rsidRPr="0082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1380,6</w:t>
      </w:r>
      <w:r w:rsidRPr="0082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E0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A4451" w:rsidRDefault="009E02A5" w:rsidP="00C61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выполнение  санитарно-эпидемиологических требований в условиях распространения новой коронавирусной инфекции 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1A44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1A4451" w:rsidRP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 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>– 1090,</w:t>
      </w:r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за счет субсидии</w:t>
      </w:r>
      <w:r w:rsidR="0026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6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>912,3 тыс. рублей)</w:t>
      </w:r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образования от 03.08.2020 года №542)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451" w:rsidRDefault="0026548E" w:rsidP="00C61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организацию бесплатного горячего питания обучающихся, получающих начальное общее образование в муниципальных 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C1454">
        <w:rPr>
          <w:rFonts w:ascii="Times New Roman" w:eastAsia="Times New Roman" w:hAnsi="Times New Roman" w:cs="Times New Roman"/>
          <w:sz w:val="28"/>
          <w:szCs w:val="28"/>
          <w:lang w:eastAsia="ru-RU"/>
        </w:rPr>
        <w:t>700,6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="007C1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(683,2 –субсидия из областного бюджета, 17,4 тыс. рублей – софинансирование из бюджета района)</w:t>
      </w:r>
      <w:r w:rsidR="001A44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4451" w:rsidRDefault="001A4451" w:rsidP="00C61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уменьшаются бюджетные ассигнования на учебные расходы образовательного процесса за счет средств областного бюджета в сумме 224,7 тыс. рублей;</w:t>
      </w:r>
    </w:p>
    <w:p w:rsidR="00060DFC" w:rsidRDefault="001A4451" w:rsidP="00C61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уменьшаются расходы за счет средств областного бюджета на организацию льготного питания на 185,6 тыс. рублей</w:t>
      </w:r>
      <w:r w:rsid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образования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года </w:t>
      </w:r>
      <w:r w:rsidR="00060DFC">
        <w:rPr>
          <w:rFonts w:ascii="Times New Roman" w:eastAsia="Times New Roman" w:hAnsi="Times New Roman" w:cs="Times New Roman"/>
          <w:sz w:val="28"/>
          <w:szCs w:val="28"/>
          <w:lang w:eastAsia="ru-RU"/>
        </w:rPr>
        <w:t>б/н, от 02.10.2020 года №412</w:t>
      </w:r>
      <w:r w:rsid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06412C" w:rsidRDefault="00060DFC" w:rsidP="00C61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подразделу 070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820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Дополнительное </w:t>
      </w:r>
      <w:r w:rsidRPr="00820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образование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 </w:t>
      </w:r>
      <w:r w:rsidRPr="008205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0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лимиты бюджетных обязательств на 18,5  тыс. рублей на выполнение  санитарно-эпидемиологических требований в условиях распространения новой коронавирусной инфекции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E70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-19)</w:t>
      </w:r>
      <w:r w:rsidR="00265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12C" w:rsidRPr="00CE1A13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0800</w:t>
      </w: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«Культура, кинематография»</w:t>
      </w: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лимиты бюджетных ассигнований в целом </w:t>
      </w:r>
      <w:r w:rsidRPr="002D4D9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увеличиваются</w:t>
      </w: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7C1454">
        <w:rPr>
          <w:rFonts w:ascii="Times New Roman" w:eastAsia="Times New Roman" w:hAnsi="Times New Roman" w:cs="Times New Roman"/>
          <w:sz w:val="28"/>
          <w:szCs w:val="28"/>
          <w:lang w:eastAsia="ru-RU"/>
        </w:rPr>
        <w:t>2069,1</w:t>
      </w: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06412C" w:rsidRPr="00CE1A13" w:rsidRDefault="0006412C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подразделу</w:t>
      </w:r>
      <w:r w:rsidRPr="00CE1A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0801 «Культура»</w:t>
      </w:r>
      <w:r w:rsidRPr="00CE1A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</w:t>
      </w:r>
      <w:r w:rsidR="007C14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2069,1</w:t>
      </w:r>
      <w:r w:rsidRPr="00CE1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06412C" w:rsidRPr="00CE1A13" w:rsidRDefault="002C69CF" w:rsidP="00064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2069,1</w:t>
      </w:r>
      <w:r w:rsid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проведение дополнительных работ по капитальному ремонту здания детского сада под размещение Дома культуры,  библиотеки и филиала школы искусств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Старое </w:t>
      </w:r>
      <w:r w:rsidR="00C61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реализации решений Градостроительного Совета  2018 года (основание – ходатайство отдела культуры и молодежной политики от 0</w:t>
      </w:r>
      <w:r w:rsidR="00D913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13B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года б/н).</w:t>
      </w:r>
    </w:p>
    <w:p w:rsidR="000C070C" w:rsidRDefault="002C69CF" w:rsidP="00531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26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лимиты бюджетных обязательств по субсидии на иные цели на ремонт крыши Игумницевского филиала БУК ММР «Центр культурного развития» в сумме 300,6 тыс. рублей  и одновременно увеличиваются бюджетные ассигнования на иные цели МБУК «Междуреченская ЦБС» на разработку  ПСД и прохождение Госэкспертизы на ремонт здания Хожаевского филиала библиотечной сети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программе </w:t>
      </w:r>
      <w:r w:rsidR="0026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области «Сельская библиотека»  в сумме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145,0 тыс.</w:t>
      </w:r>
      <w:r w:rsidR="00D9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на ремонт окон в Спас-Ямщиковском филиале МБУК «Междуреченская ЦБС» в сумме 155,6 тыс. рублей </w:t>
      </w:r>
      <w:r w:rsidR="00D9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(основание – ходатайство отдела культуры и молодежной политики от 04.08.2020 года б/н).</w:t>
      </w:r>
    </w:p>
    <w:p w:rsidR="00D913BA" w:rsidRDefault="00D913BA" w:rsidP="00531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</w:t>
      </w:r>
      <w:r w:rsidRPr="00D9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1000 «Социальная политика»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уменьшаются бюджетные ассигнования на 583,5 тыс. рублей, в том числе:</w:t>
      </w:r>
    </w:p>
    <w:p w:rsidR="00D913BA" w:rsidRDefault="00D913BA" w:rsidP="00531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 </w:t>
      </w:r>
      <w:r w:rsidRPr="00D91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1003  «Социальное обеспечение населения»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D913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меньшаются бюдже</w:t>
      </w:r>
      <w:r w:rsidRPr="00D913BA"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ассигнования по муниципальной программе «Обеспечение жильем молодых семей в Междуреченском муниципальном районе на 2016 -2020 годы» в части софинансирования из бюджета района в сумме 81,5 тыс. рублей (основание – ходатайство отдела культуры, спорта и молодежной политики администрации района от 05.10.2020 года №16);</w:t>
      </w:r>
    </w:p>
    <w:p w:rsidR="00D913BA" w:rsidRDefault="00D913BA" w:rsidP="00531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подразделу </w:t>
      </w:r>
      <w:r w:rsidRPr="00D91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1004 «Охрана семьи и детства»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уменьшаются бюджетные ассигнования на 502,0 тыс. рублей по компенсации родительской платы в дошкольных учреждениях </w:t>
      </w:r>
      <w:proofErr w:type="gramStart"/>
      <w:r w:rsidR="001B5F8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42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E423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снование – </w:t>
      </w:r>
      <w:r w:rsidR="00E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Департамента образования области от 11.09.2020 года).</w:t>
      </w:r>
    </w:p>
    <w:p w:rsidR="00E423BA" w:rsidRDefault="00E423BA" w:rsidP="00531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 </w:t>
      </w:r>
      <w:r w:rsidRPr="00E42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1400 «Межбюджетные трансферты общего характера бюджетам субъектов РФ и муниципальных образований»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E42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подразделу 1402 «Иные дотации»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42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увеличиваются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етные ассигнования  на обеспечение сбалансированности бюджетов поселений на обеспечение расходов по социально-экономическому развитию территорий муниципальных образований области и на приобретение автотранспортных средств в сумме 1500,0 тыс. рублей, в том числе в разрезе поселений:</w:t>
      </w:r>
      <w:proofErr w:type="gramEnd"/>
    </w:p>
    <w:p w:rsidR="00D913BA" w:rsidRPr="00E423BA" w:rsidRDefault="00E423BA" w:rsidP="00531F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Ботановское -</w:t>
      </w:r>
      <w:r w:rsidR="001B5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400,0 тыс. рублей, Старосельское – 550,0 тыс. рублей, Сухонское -550,0 тыс. рублей.</w:t>
      </w:r>
      <w:r w:rsidR="00D913BA" w:rsidRPr="00E423B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B92F13" w:rsidRPr="00C509F9" w:rsidRDefault="00B92F13" w:rsidP="00B9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</w:t>
      </w:r>
      <w:r w:rsidR="007704DE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 проекта решения в Приложениях</w:t>
      </w:r>
      <w:r w:rsidR="006956AE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C509F9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7,8</w:t>
      </w:r>
      <w:r w:rsidR="006956AE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704DE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</w:t>
      </w:r>
      <w:r w:rsidR="00C509F9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допущены </w:t>
      </w:r>
      <w:r w:rsidR="006956AE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опечатки</w:t>
      </w:r>
      <w:r w:rsidR="007704DE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которые в период проверки  были устранены </w:t>
      </w:r>
      <w:r w:rsidR="0006412C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полном объеме</w:t>
      </w:r>
      <w:r w:rsidR="007704DE" w:rsidRPr="00C509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B92F13" w:rsidRPr="007706A3" w:rsidRDefault="00B92F13" w:rsidP="00B92F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7704DE" w:rsidRDefault="00B92F13" w:rsidP="00B92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704D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Дефицит бюджета района</w:t>
      </w:r>
    </w:p>
    <w:p w:rsidR="00B92F13" w:rsidRPr="007706A3" w:rsidRDefault="00B92F13" w:rsidP="00B92F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EE7447" w:rsidRDefault="00B92F13" w:rsidP="00B92F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Проектом решения  предусматривается дефицит бюджета района в сумме </w:t>
      </w:r>
      <w:r w:rsidR="006F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5006,</w:t>
      </w:r>
      <w:r w:rsidR="00E423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B92F13" w:rsidRPr="00EE7447" w:rsidRDefault="00B92F13" w:rsidP="00B92F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4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внутреннего финансирования дефицита бюджета района характеризуются следующими данными:</w:t>
      </w:r>
    </w:p>
    <w:p w:rsidR="00B92F13" w:rsidRPr="007706A3" w:rsidRDefault="00B92F13" w:rsidP="00B92F1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7704DE" w:rsidRDefault="00B92F13" w:rsidP="00B92F1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06A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Таблица № </w:t>
      </w:r>
      <w:r w:rsidR="00F058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704D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тыс. рублей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417"/>
        <w:gridCol w:w="1134"/>
        <w:gridCol w:w="1380"/>
        <w:gridCol w:w="1313"/>
        <w:gridCol w:w="1418"/>
      </w:tblGrid>
      <w:tr w:rsidR="006F4362" w:rsidRPr="007706A3" w:rsidTr="00E423BA">
        <w:trPr>
          <w:trHeight w:val="552"/>
          <w:tblHeader/>
        </w:trPr>
        <w:tc>
          <w:tcPr>
            <w:tcW w:w="2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2" w:rsidRPr="007704DE" w:rsidRDefault="006F4362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62" w:rsidRPr="007704DE" w:rsidRDefault="006F4362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2020 год</w:t>
            </w:r>
          </w:p>
        </w:tc>
      </w:tr>
      <w:tr w:rsidR="00E423BA" w:rsidRPr="007706A3" w:rsidTr="00E423BA">
        <w:trPr>
          <w:trHeight w:val="830"/>
          <w:tblHeader/>
        </w:trPr>
        <w:tc>
          <w:tcPr>
            <w:tcW w:w="2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BA" w:rsidRPr="007704DE" w:rsidRDefault="00E423BA" w:rsidP="006573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решением от 17.12.2019 года №44</w:t>
            </w:r>
          </w:p>
          <w:p w:rsidR="00E423BA" w:rsidRPr="007704DE" w:rsidRDefault="00E423BA" w:rsidP="0065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F4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Утверждено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апреле 2020 года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E4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решени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ем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июле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E42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Предусмотрено проектом решения 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октябре </w:t>
            </w: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2020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3BA" w:rsidRPr="007704DE" w:rsidRDefault="00E423BA" w:rsidP="0065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Изменения к 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</w:t>
            </w:r>
            <w:proofErr w:type="gramEnd"/>
          </w:p>
          <w:p w:rsidR="00E423BA" w:rsidRPr="007706A3" w:rsidRDefault="00E423BA" w:rsidP="006573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ному решению</w:t>
            </w:r>
            <w:r w:rsidRPr="007706A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423BA" w:rsidRPr="007706A3" w:rsidTr="00E423BA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Размер дефицита</w:t>
            </w:r>
            <w:proofErr w:type="gramStart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(-),   </w:t>
            </w:r>
            <w:proofErr w:type="gramEnd"/>
            <w:r w:rsidRPr="007704D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профицита  (+)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-931,4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-4248,0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-5006,7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-5006,8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3BA" w:rsidRPr="004C5644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-0,1</w:t>
            </w:r>
          </w:p>
        </w:tc>
      </w:tr>
      <w:tr w:rsidR="00E423BA" w:rsidRPr="007706A3" w:rsidTr="00E423BA">
        <w:trPr>
          <w:trHeight w:val="24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 процентах к общему объему доходов 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F1683C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3BA" w:rsidRPr="004C5644" w:rsidRDefault="00F1683C" w:rsidP="006F43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</w:tr>
      <w:tr w:rsidR="00E423BA" w:rsidRPr="007706A3" w:rsidTr="00E423BA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-931,4</w:t>
            </w:r>
          </w:p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-4248,0</w:t>
            </w:r>
          </w:p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-5006,7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F1683C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-5006,8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3BA" w:rsidRPr="004C5644" w:rsidRDefault="00F1683C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  <w:t>-0,1</w:t>
            </w:r>
          </w:p>
          <w:p w:rsidR="00E423BA" w:rsidRPr="007706A3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E423BA" w:rsidRPr="007706A3" w:rsidTr="00E423BA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228292,4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309084,6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309435,5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F1683C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311618,8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3BA" w:rsidRPr="004C5644" w:rsidRDefault="00F1683C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2183,3</w:t>
            </w:r>
          </w:p>
        </w:tc>
      </w:tr>
      <w:tr w:rsidR="00E423BA" w:rsidRPr="007706A3" w:rsidTr="00E423BA">
        <w:trPr>
          <w:trHeight w:val="391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657320">
            <w:pPr>
              <w:autoSpaceDE w:val="0"/>
              <w:autoSpaceDN w:val="0"/>
              <w:adjustRightInd w:val="0"/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Увеличение  прочих остатков денежных средств  бюджета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-227361,0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704D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-304836,6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E423BA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-304428,8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BA" w:rsidRPr="007704DE" w:rsidRDefault="00F1683C" w:rsidP="007704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-306612,0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423BA" w:rsidRPr="004C5644" w:rsidRDefault="00F1683C" w:rsidP="0065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-2183,2</w:t>
            </w:r>
          </w:p>
        </w:tc>
      </w:tr>
    </w:tbl>
    <w:p w:rsidR="00B92F13" w:rsidRPr="007706A3" w:rsidRDefault="00B92F13" w:rsidP="00B9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872848" w:rsidRDefault="00B92F13" w:rsidP="00B92F1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сравнении с показателями, утвержденными решением о бюджете района от 1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 учетом  предлагаемых поправок произойдет увеличение дефицита   бюджета района  от первоначального размера   на </w:t>
      </w:r>
      <w:r w:rsidR="00F1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 рублей за счет остатков средств на счетах бюджета района. 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дефицита бюджета района составит </w:t>
      </w:r>
      <w:r w:rsidR="006F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5006,</w:t>
      </w:r>
      <w:r w:rsidR="00F168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6F43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23,3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 с учетом остатка средств бюджета района на 01.01.20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B92F13" w:rsidRPr="00872848" w:rsidRDefault="00B92F13" w:rsidP="00B92F13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Остаток средств на счетах бюджета района на </w:t>
      </w:r>
      <w:r w:rsid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начало 2020 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года составил </w:t>
      </w:r>
      <w:r w:rsidR="00872848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6494,6</w:t>
      </w: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:rsidR="00B92F13" w:rsidRPr="007706A3" w:rsidRDefault="00B92F13" w:rsidP="00B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872848" w:rsidRDefault="00B92F13" w:rsidP="00B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Выводы:</w:t>
      </w:r>
    </w:p>
    <w:p w:rsidR="00B92F13" w:rsidRPr="007706A3" w:rsidRDefault="00B92F13" w:rsidP="00B92F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92F13" w:rsidRPr="00872848" w:rsidRDefault="00B92F13" w:rsidP="006F4362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C509F9"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 бюджета района  </w:t>
      </w:r>
      <w:r w:rsidR="00C509F9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20</w:t>
      </w:r>
      <w:r w:rsidR="00C5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509F9" w:rsidRPr="00FD562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C509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учетом поправок составит 306612,0 тыс. рублей, что выше бюджетных назначений первоначального бюджета на 79251,0 тыс. рублей, или на 34,9 процента и выше бюджетных назначений уточненного бюджета на 2183,2 тыс. рублей, или на 0,7 процента.</w:t>
      </w:r>
    </w:p>
    <w:p w:rsidR="00B92F13" w:rsidRPr="0006412C" w:rsidRDefault="006F4362" w:rsidP="00234E68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B92F13" w:rsidRPr="000641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B92F13" w:rsidRPr="00064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решения не вносит изменения в объем и структуру налоговых и неналоговых доходов бюджета района. </w:t>
      </w:r>
    </w:p>
    <w:p w:rsidR="006F4362" w:rsidRDefault="006F4362" w:rsidP="006F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2183,2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0,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6F4362" w:rsidRDefault="006F4362" w:rsidP="006F4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предлагаемых изменений плановый объем безвозмездных поступлений составит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239409,0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безвозмездных поступлений в доходах бюджета района у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2020 году 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77,9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 до 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78,1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A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процентных  пункта. </w:t>
      </w:r>
      <w:r w:rsidR="00B92F13" w:rsidRPr="0040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B7755B" w:rsidRDefault="006F4362" w:rsidP="006F4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B92F13" w:rsidRPr="0040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B92F13" w:rsidRPr="004004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</w:t>
      </w:r>
      <w:r w:rsidR="00C509F9" w:rsidRPr="009F75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расходов  бюджета поселения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 учетом поправок предусмотрен в размере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311618,8 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что </w:t>
      </w:r>
      <w:r w:rsidR="00C509F9" w:rsidRPr="0021062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выше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назначений первоначального бюджета 20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83326,4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09F9" w:rsidRPr="009F75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C509F9">
        <w:rPr>
          <w:rFonts w:ascii="Times New Roman" w:eastAsia="Times New Roman" w:hAnsi="Times New Roman" w:cs="Times New Roman"/>
          <w:sz w:val="28"/>
          <w:szCs w:val="28"/>
          <w:lang w:eastAsia="ru-RU"/>
        </w:rPr>
        <w:t>36,5 процента и выше бюджетных назначений уточненного бюджета на 2183,3 тыс. рублей, или на 0,7 процента.</w:t>
      </w:r>
    </w:p>
    <w:p w:rsidR="00C509F9" w:rsidRDefault="00C509F9" w:rsidP="00C5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планируется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расходы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по сравнению с утвержденными бюджетными назначениями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раздел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ам:</w:t>
      </w:r>
    </w:p>
    <w:p w:rsidR="00C509F9" w:rsidRDefault="00C509F9" w:rsidP="00C5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 Охрана окружающей среды»  - на 161,0 тыс. рублей, или в 2,5 раза;</w:t>
      </w:r>
    </w:p>
    <w:p w:rsidR="00C509F9" w:rsidRDefault="00C509F9" w:rsidP="00C5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 Образование» - на 1432,7 тыс. рублей, или на 1,0 процент;</w:t>
      </w:r>
    </w:p>
    <w:p w:rsidR="00C509F9" w:rsidRDefault="00C509F9" w:rsidP="00C5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 Культура и кинематография» - на 2069,1 тыс. рублей, или на 7,5 процента;</w:t>
      </w:r>
    </w:p>
    <w:p w:rsidR="00C509F9" w:rsidRDefault="00C509F9" w:rsidP="00C5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«Межбюджетные трансферты общего характера бюджетам субъектов РФ и муниципальных образований» - на 1500,0 тыс. рублей, или на 9,0 процентов.</w:t>
      </w:r>
    </w:p>
    <w:p w:rsidR="00C509F9" w:rsidRPr="00F0036E" w:rsidRDefault="00C509F9" w:rsidP="00C509F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F0036E">
        <w:rPr>
          <w:rFonts w:ascii="Times New Roman" w:hAnsi="Times New Roman" w:cs="Times New Roman"/>
          <w:sz w:val="28"/>
          <w:szCs w:val="28"/>
          <w:lang w:eastAsia="ru-RU"/>
        </w:rPr>
        <w:t>Уменьшение расходов на 2020 год по сравнению с утвержденными бюджетными назначениями планируется по    разделам:</w:t>
      </w:r>
    </w:p>
    <w:p w:rsidR="00C509F9" w:rsidRDefault="00C509F9" w:rsidP="00C5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1486,6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3,1 процента;</w:t>
      </w:r>
    </w:p>
    <w:p w:rsidR="00C509F9" w:rsidRDefault="00C509F9" w:rsidP="00C5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«Национальная  экономика» - на 909,4  тыс. рублей, или на 2,8 процента</w:t>
      </w:r>
    </w:p>
    <w:p w:rsidR="00C509F9" w:rsidRDefault="00C509F9" w:rsidP="00C509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политика» - на 583,5 тыс. рублей, или на 8,2 процента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</w:p>
    <w:p w:rsidR="00C509F9" w:rsidRPr="00896CDA" w:rsidRDefault="00C509F9" w:rsidP="00C50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пяти 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разделам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9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не планируется.</w:t>
      </w:r>
    </w:p>
    <w:p w:rsidR="00B7755B" w:rsidRDefault="006F4362" w:rsidP="0016055E">
      <w:pPr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 </w:t>
      </w:r>
      <w:r w:rsidR="00B7755B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учетом  предлагаемых поправок произойдет увеличение дефицита   бюджета района  от первоначального размера   на </w:t>
      </w:r>
      <w:r w:rsidR="00C50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0,1</w:t>
      </w:r>
      <w:r w:rsidR="0016055E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7755B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 рублей за счет остатков средств на счетах бюджета района.     Размер дефицита бюджета района составит </w:t>
      </w:r>
      <w:r w:rsidR="00160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5006</w:t>
      </w:r>
      <w:r w:rsidR="00C509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,8</w:t>
      </w:r>
      <w:r w:rsidR="00B7755B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или </w:t>
      </w:r>
      <w:r w:rsidR="001605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23,3</w:t>
      </w:r>
      <w:r w:rsidR="00B7755B" w:rsidRPr="008728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  с учетом остатка средств бюджета района на 01.01.2020 года от общего объема доходов без учета безвозмездных поступлений и поступлений налоговых и неналоговых доходов по дополнительным нормативам отчислений. </w:t>
      </w:r>
    </w:p>
    <w:p w:rsidR="00B7755B" w:rsidRDefault="00B7755B" w:rsidP="00B92F13">
      <w:pPr>
        <w:autoSpaceDE w:val="0"/>
        <w:autoSpaceDN w:val="0"/>
        <w:adjustRightInd w:val="0"/>
        <w:spacing w:after="100" w:afterAutospacing="1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92F13" w:rsidRPr="00B7755B" w:rsidRDefault="00B92F13" w:rsidP="00B92F1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2F13" w:rsidRPr="00B7755B" w:rsidRDefault="00B92F13" w:rsidP="00B92F1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Рекомендации:</w:t>
      </w:r>
    </w:p>
    <w:p w:rsidR="00B92F13" w:rsidRPr="00B7755B" w:rsidRDefault="00B92F13" w:rsidP="00B92F13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92F13" w:rsidRPr="00B7755B" w:rsidRDefault="00B92F13" w:rsidP="00B92F13">
      <w:pPr>
        <w:pStyle w:val="a5"/>
        <w:numPr>
          <w:ilvl w:val="0"/>
          <w:numId w:val="1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целом проект решения соответствует положениям Бюджетного кодекса РФ. Ревизионная комиссия района предлагает принять проект </w:t>
      </w: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решения  «О внесении изменений и дополнений в решение от 1</w:t>
      </w:r>
      <w:r w:rsidR="00B7755B"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.12.201</w:t>
      </w:r>
      <w:r w:rsidR="00B7755B"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</w:t>
      </w:r>
      <w:r w:rsidR="00B7755B"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7755B" w:rsidRPr="00B775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B92F13" w:rsidRPr="00B7755B" w:rsidRDefault="00B92F13" w:rsidP="00B9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13" w:rsidRPr="00B7755B" w:rsidRDefault="00B92F13" w:rsidP="00B92F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92F13" w:rsidRPr="00B7755B" w:rsidRDefault="00C509F9" w:rsidP="00B92F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</w:p>
    <w:p w:rsidR="00B92F13" w:rsidRPr="00B7755B" w:rsidRDefault="00B92F13" w:rsidP="00B92F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ревизионной комиссии                                                                 </w:t>
      </w:r>
      <w:r w:rsidR="00C509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B775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09F9">
        <w:rPr>
          <w:rFonts w:ascii="Times New Roman" w:hAnsi="Times New Roman" w:cs="Times New Roman"/>
          <w:color w:val="000000" w:themeColor="text1"/>
          <w:sz w:val="28"/>
          <w:szCs w:val="28"/>
        </w:rPr>
        <w:t>О.А. Дудина</w:t>
      </w:r>
    </w:p>
    <w:p w:rsidR="00B92F13" w:rsidRPr="007706A3" w:rsidRDefault="00B92F13" w:rsidP="00B92F13">
      <w:pPr>
        <w:rPr>
          <w:color w:val="FF0000"/>
        </w:rPr>
      </w:pPr>
    </w:p>
    <w:p w:rsidR="00B92F13" w:rsidRPr="000F7ABA" w:rsidRDefault="00B92F13" w:rsidP="00B92F13">
      <w:pPr>
        <w:rPr>
          <w:color w:val="FF0000"/>
        </w:rPr>
      </w:pPr>
    </w:p>
    <w:p w:rsidR="00B92F13" w:rsidRPr="007706A3" w:rsidRDefault="00B92F13" w:rsidP="00B92F13">
      <w:pPr>
        <w:rPr>
          <w:color w:val="FF0000"/>
        </w:rPr>
      </w:pPr>
    </w:p>
    <w:p w:rsidR="00B92F13" w:rsidRPr="007706A3" w:rsidRDefault="00B92F13" w:rsidP="00B92F13">
      <w:pPr>
        <w:rPr>
          <w:color w:val="FF0000"/>
        </w:rPr>
      </w:pPr>
    </w:p>
    <w:p w:rsidR="004B6155" w:rsidRPr="007706A3" w:rsidRDefault="004B6155">
      <w:pPr>
        <w:rPr>
          <w:color w:val="FF0000"/>
        </w:rPr>
      </w:pPr>
    </w:p>
    <w:sectPr w:rsidR="004B6155" w:rsidRPr="007706A3" w:rsidSect="00B7336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6E" w:rsidRDefault="0065056E" w:rsidP="00B7336D">
      <w:pPr>
        <w:spacing w:after="0" w:line="240" w:lineRule="auto"/>
      </w:pPr>
      <w:r>
        <w:separator/>
      </w:r>
    </w:p>
  </w:endnote>
  <w:endnote w:type="continuationSeparator" w:id="0">
    <w:p w:rsidR="0065056E" w:rsidRDefault="0065056E" w:rsidP="00B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6E" w:rsidRDefault="0065056E" w:rsidP="00B7336D">
      <w:pPr>
        <w:spacing w:after="0" w:line="240" w:lineRule="auto"/>
      </w:pPr>
      <w:r>
        <w:separator/>
      </w:r>
    </w:p>
  </w:footnote>
  <w:footnote w:type="continuationSeparator" w:id="0">
    <w:p w:rsidR="0065056E" w:rsidRDefault="0065056E" w:rsidP="00B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2792016"/>
      <w:docPartObj>
        <w:docPartGallery w:val="Page Numbers (Top of Page)"/>
        <w:docPartUnique/>
      </w:docPartObj>
    </w:sdtPr>
    <w:sdtContent>
      <w:p w:rsidR="00C509F9" w:rsidRDefault="00C509F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F8A">
          <w:rPr>
            <w:noProof/>
          </w:rPr>
          <w:t>12</w:t>
        </w:r>
        <w:r>
          <w:fldChar w:fldCharType="end"/>
        </w:r>
      </w:p>
    </w:sdtContent>
  </w:sdt>
  <w:p w:rsidR="00C509F9" w:rsidRDefault="00C509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D7F"/>
    <w:multiLevelType w:val="hybridMultilevel"/>
    <w:tmpl w:val="954CFE4C"/>
    <w:lvl w:ilvl="0" w:tplc="98DA7DE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2"/>
    <w:rsid w:val="00003B36"/>
    <w:rsid w:val="00027C64"/>
    <w:rsid w:val="0003782C"/>
    <w:rsid w:val="00043F10"/>
    <w:rsid w:val="00060DFC"/>
    <w:rsid w:val="0006412C"/>
    <w:rsid w:val="000C070C"/>
    <w:rsid w:val="000F7ABA"/>
    <w:rsid w:val="00103E2D"/>
    <w:rsid w:val="001210D5"/>
    <w:rsid w:val="00125820"/>
    <w:rsid w:val="00136AB4"/>
    <w:rsid w:val="00136DDB"/>
    <w:rsid w:val="0016055E"/>
    <w:rsid w:val="00166E2C"/>
    <w:rsid w:val="00196BDF"/>
    <w:rsid w:val="001A3A25"/>
    <w:rsid w:val="001A4451"/>
    <w:rsid w:val="001B5F8A"/>
    <w:rsid w:val="00221EC4"/>
    <w:rsid w:val="00234968"/>
    <w:rsid w:val="00234E68"/>
    <w:rsid w:val="00247ACF"/>
    <w:rsid w:val="002573F9"/>
    <w:rsid w:val="0026548E"/>
    <w:rsid w:val="002846D2"/>
    <w:rsid w:val="00291DB2"/>
    <w:rsid w:val="002A7EAA"/>
    <w:rsid w:val="002C69CF"/>
    <w:rsid w:val="00312F2A"/>
    <w:rsid w:val="00342E61"/>
    <w:rsid w:val="003F7C49"/>
    <w:rsid w:val="004004E1"/>
    <w:rsid w:val="00403B52"/>
    <w:rsid w:val="004205B3"/>
    <w:rsid w:val="00420E29"/>
    <w:rsid w:val="004339C0"/>
    <w:rsid w:val="00457E89"/>
    <w:rsid w:val="0048466A"/>
    <w:rsid w:val="00495008"/>
    <w:rsid w:val="004B6155"/>
    <w:rsid w:val="004C5644"/>
    <w:rsid w:val="004E0429"/>
    <w:rsid w:val="004E2A57"/>
    <w:rsid w:val="004F3574"/>
    <w:rsid w:val="00504FA3"/>
    <w:rsid w:val="00527E89"/>
    <w:rsid w:val="00531F53"/>
    <w:rsid w:val="00554776"/>
    <w:rsid w:val="005F6761"/>
    <w:rsid w:val="00635046"/>
    <w:rsid w:val="0065056E"/>
    <w:rsid w:val="00657320"/>
    <w:rsid w:val="0069425A"/>
    <w:rsid w:val="006956AE"/>
    <w:rsid w:val="006977AF"/>
    <w:rsid w:val="006E0079"/>
    <w:rsid w:val="006F4362"/>
    <w:rsid w:val="00704DF8"/>
    <w:rsid w:val="00710F6C"/>
    <w:rsid w:val="0072423F"/>
    <w:rsid w:val="00761C8F"/>
    <w:rsid w:val="007704DE"/>
    <w:rsid w:val="007706A3"/>
    <w:rsid w:val="00784E79"/>
    <w:rsid w:val="007901C0"/>
    <w:rsid w:val="007C1454"/>
    <w:rsid w:val="007D4839"/>
    <w:rsid w:val="0082059F"/>
    <w:rsid w:val="00836C08"/>
    <w:rsid w:val="008535A4"/>
    <w:rsid w:val="00872848"/>
    <w:rsid w:val="008902F3"/>
    <w:rsid w:val="008913D7"/>
    <w:rsid w:val="008B628C"/>
    <w:rsid w:val="008C268B"/>
    <w:rsid w:val="008C5AB1"/>
    <w:rsid w:val="008E05DA"/>
    <w:rsid w:val="008F6D04"/>
    <w:rsid w:val="00914274"/>
    <w:rsid w:val="00927991"/>
    <w:rsid w:val="009316B3"/>
    <w:rsid w:val="009821BA"/>
    <w:rsid w:val="00985EEE"/>
    <w:rsid w:val="009864BC"/>
    <w:rsid w:val="00987B59"/>
    <w:rsid w:val="009974E2"/>
    <w:rsid w:val="009A132A"/>
    <w:rsid w:val="009E02A5"/>
    <w:rsid w:val="00A218B1"/>
    <w:rsid w:val="00A258D1"/>
    <w:rsid w:val="00A40F45"/>
    <w:rsid w:val="00A52915"/>
    <w:rsid w:val="00A701DC"/>
    <w:rsid w:val="00A8438E"/>
    <w:rsid w:val="00A913B2"/>
    <w:rsid w:val="00A94EDB"/>
    <w:rsid w:val="00AE29CE"/>
    <w:rsid w:val="00B244DD"/>
    <w:rsid w:val="00B7336D"/>
    <w:rsid w:val="00B7755B"/>
    <w:rsid w:val="00B92F13"/>
    <w:rsid w:val="00BB6C0E"/>
    <w:rsid w:val="00BE5140"/>
    <w:rsid w:val="00BF6DE2"/>
    <w:rsid w:val="00C355D8"/>
    <w:rsid w:val="00C509F9"/>
    <w:rsid w:val="00C6199A"/>
    <w:rsid w:val="00C72FB5"/>
    <w:rsid w:val="00CA1EFA"/>
    <w:rsid w:val="00CC5125"/>
    <w:rsid w:val="00CE1A13"/>
    <w:rsid w:val="00CE2E63"/>
    <w:rsid w:val="00CE66ED"/>
    <w:rsid w:val="00D42075"/>
    <w:rsid w:val="00D465FC"/>
    <w:rsid w:val="00D5228C"/>
    <w:rsid w:val="00D64142"/>
    <w:rsid w:val="00D913BA"/>
    <w:rsid w:val="00DD51E1"/>
    <w:rsid w:val="00DE277D"/>
    <w:rsid w:val="00E00115"/>
    <w:rsid w:val="00E007B7"/>
    <w:rsid w:val="00E423BA"/>
    <w:rsid w:val="00E70736"/>
    <w:rsid w:val="00E72C1A"/>
    <w:rsid w:val="00E76603"/>
    <w:rsid w:val="00E856C3"/>
    <w:rsid w:val="00EB0EAB"/>
    <w:rsid w:val="00EE7447"/>
    <w:rsid w:val="00F0036E"/>
    <w:rsid w:val="00F05846"/>
    <w:rsid w:val="00F120F9"/>
    <w:rsid w:val="00F1683C"/>
    <w:rsid w:val="00F256A3"/>
    <w:rsid w:val="00F80832"/>
    <w:rsid w:val="00F95712"/>
    <w:rsid w:val="00FB7D24"/>
    <w:rsid w:val="00F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2F13"/>
  </w:style>
  <w:style w:type="paragraph" w:styleId="a5">
    <w:name w:val="List Paragraph"/>
    <w:basedOn w:val="a"/>
    <w:uiPriority w:val="34"/>
    <w:qFormat/>
    <w:rsid w:val="00B92F1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F1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BB6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6CDA6-0DA0-469E-8FD8-8C8BC583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13</Pages>
  <Words>3621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11</cp:revision>
  <cp:lastPrinted>2020-07-21T12:30:00Z</cp:lastPrinted>
  <dcterms:created xsi:type="dcterms:W3CDTF">2020-10-06T11:36:00Z</dcterms:created>
  <dcterms:modified xsi:type="dcterms:W3CDTF">2020-10-08T07:19:00Z</dcterms:modified>
</cp:coreProperties>
</file>