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121F59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4D3ACE72" wp14:editId="640EB9A3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1F59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121F59" w:rsidRPr="00121F59" w:rsidRDefault="00121F59" w:rsidP="00121F5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1F59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121F59" w:rsidRPr="00121F59" w:rsidRDefault="00121F59" w:rsidP="00121F59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21F5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бюджета поселения Ботановское </w:t>
      </w: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20</w:t>
      </w:r>
      <w:r w:rsidR="006B6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</w:t>
      </w: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121F59" w:rsidRDefault="00121F59" w:rsidP="00121F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A1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AB31A2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</w:t>
      </w:r>
      <w:r w:rsidR="00AB31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168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августа</w:t>
      </w:r>
      <w:r w:rsidR="006B661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</w:t>
      </w:r>
      <w:r w:rsidR="006B661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121F59" w:rsidRDefault="00121F59" w:rsidP="00121F59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года№35, в рамках осуществления контроля за исполнением бюджета поселения в соответствии с пунктом 1</w:t>
      </w:r>
      <w:r w:rsidR="006B66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  Плана работы ревизионной комиссии Представительного Собрания района на 20</w:t>
      </w:r>
      <w:r w:rsidR="006B66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1 полугодие  20</w:t>
      </w:r>
      <w:r w:rsidR="006B66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Ботановское за 1 полугодие 20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1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 20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Цели и задачи анализа исполнения бюджета поселения: сопоставление исполненных показателей </w:t>
      </w:r>
      <w:proofErr w:type="gramStart"/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</w:t>
      </w:r>
      <w:proofErr w:type="gramEnd"/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полугодие 20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представлены 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администрацией поселения информационные материалы за 1 полугодие 20</w:t>
      </w:r>
      <w:r w:rsidR="009D623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9D6234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21F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полугодие 20</w:t>
      </w:r>
      <w:r w:rsidR="00146FCD"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1</w:t>
      </w:r>
      <w:r w:rsidR="00146FCD"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</w:t>
      </w:r>
      <w:r w:rsidR="00146FCD"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146FCD"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146FC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поселения.</w:t>
      </w:r>
    </w:p>
    <w:p w:rsidR="00121F59" w:rsidRPr="009D6234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поселения Ботановское на 20</w:t>
      </w:r>
      <w:r w:rsidR="00146FCD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46FCD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46FCD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годов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1 полугодии 20</w:t>
      </w:r>
      <w:r w:rsidR="00146FCD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решениями  Совета поселения от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CB5686"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433 и </w:t>
      </w:r>
      <w:r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</w:t>
      </w:r>
      <w:r w:rsidR="00F31273"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CB5686"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CB5686"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F31273"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Pr="00F312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1F59" w:rsidRPr="00CB5686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бюджет поселения Ботановское  на 20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от 2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121F59" w:rsidRPr="00CB5686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4586,1 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121F59" w:rsidRPr="00CB5686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CB5686"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4586,1</w:t>
      </w: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21F59" w:rsidRPr="00CB5686" w:rsidRDefault="00121F59" w:rsidP="00121F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5686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121F59" w:rsidRPr="001D6EAA" w:rsidRDefault="00121F59" w:rsidP="00121F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1D6EAA"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>4906,2</w:t>
      </w:r>
      <w:r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1D6EAA"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>5597,1</w:t>
      </w:r>
      <w:r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с дефицитом в сумме </w:t>
      </w:r>
      <w:r w:rsidR="001D6EAA"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>690,9</w:t>
      </w:r>
      <w:r w:rsidRPr="001D6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2239,1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45,6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4906,2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2162,1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38,6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5597,1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ублей, профицит составил – 77,0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F0924" w:rsidRPr="009D6234" w:rsidRDefault="001F0924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за 1 полугодие  20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201</w:t>
      </w:r>
      <w:r w:rsidR="001F0924"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1F09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1F0924" w:rsidRPr="009D6234" w:rsidRDefault="001F0924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21F59" w:rsidRPr="001544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15445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154459" w:rsidRPr="00154459" w:rsidTr="006B661C">
        <w:tc>
          <w:tcPr>
            <w:tcW w:w="1809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121F59" w:rsidRPr="00154459" w:rsidRDefault="00121F59" w:rsidP="001544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1полугодии  201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 20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к 1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полугодию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154459"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121F59" w:rsidRPr="00154459" w:rsidRDefault="00121F59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154459" w:rsidRPr="00154459" w:rsidTr="006B661C">
        <w:tc>
          <w:tcPr>
            <w:tcW w:w="1809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121F59" w:rsidRPr="0015445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54459" w:rsidRPr="00154459" w:rsidTr="006B661C">
        <w:tc>
          <w:tcPr>
            <w:tcW w:w="1809" w:type="dxa"/>
          </w:tcPr>
          <w:p w:rsidR="00154459" w:rsidRPr="00154459" w:rsidRDefault="00154459" w:rsidP="00121F59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154459" w:rsidRPr="00154459" w:rsidRDefault="00154459" w:rsidP="003E0DA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1787,2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4906,2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2239,1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451,9</w:t>
            </w:r>
          </w:p>
        </w:tc>
        <w:tc>
          <w:tcPr>
            <w:tcW w:w="1417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154459" w:rsidRPr="00154459" w:rsidTr="006B661C">
        <w:tc>
          <w:tcPr>
            <w:tcW w:w="1809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154459" w:rsidRPr="00154459" w:rsidRDefault="00154459" w:rsidP="003E0DA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1574,9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5597,1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2162,1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587,2</w:t>
            </w:r>
          </w:p>
        </w:tc>
        <w:tc>
          <w:tcPr>
            <w:tcW w:w="1417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137,3</w:t>
            </w:r>
          </w:p>
        </w:tc>
      </w:tr>
      <w:tr w:rsidR="00154459" w:rsidRPr="00154459" w:rsidTr="006B661C">
        <w:tc>
          <w:tcPr>
            <w:tcW w:w="1809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154459" w:rsidRPr="00154459" w:rsidRDefault="00154459" w:rsidP="003E0DA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212,3</w:t>
            </w:r>
          </w:p>
        </w:tc>
        <w:tc>
          <w:tcPr>
            <w:tcW w:w="1276" w:type="dxa"/>
          </w:tcPr>
          <w:p w:rsidR="00154459" w:rsidRPr="00154459" w:rsidRDefault="00154459" w:rsidP="001544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-690,9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-135,3</w:t>
            </w:r>
          </w:p>
        </w:tc>
        <w:tc>
          <w:tcPr>
            <w:tcW w:w="1417" w:type="dxa"/>
          </w:tcPr>
          <w:p w:rsidR="00154459" w:rsidRPr="00154459" w:rsidRDefault="0015445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544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121F59" w:rsidRPr="009D6234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21F59" w:rsidRPr="009D6234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201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451,9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25,3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увеличились 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587,2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37,3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полугодие 20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77,0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профицитом в сумме 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212,3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9670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 объемов доходов связано с увеличением объема безвозмездных  поступлений.</w:t>
      </w:r>
    </w:p>
    <w:p w:rsidR="00121F59" w:rsidRPr="009D6234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21F59" w:rsidRPr="00333CC1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333CC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121F59" w:rsidRPr="00333CC1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21F59" w:rsidRPr="00333CC1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Доходная часть  бюджета поселения на  20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изменена на основании  ранее перечисленных решений Совета поселения Ботановское.</w:t>
      </w:r>
    </w:p>
    <w:p w:rsidR="00121F59" w:rsidRPr="009D6234" w:rsidRDefault="00121F59" w:rsidP="00121F59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полугодие  20</w:t>
      </w:r>
      <w:r w:rsidR="00333CC1"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333CC1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D6234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</w:p>
    <w:p w:rsidR="00121F59" w:rsidRPr="00333CC1" w:rsidRDefault="00121F59" w:rsidP="00121F5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33CC1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333CC1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121F59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121F59" w:rsidRPr="00333CC1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121F59" w:rsidRPr="00333CC1" w:rsidRDefault="00121F59" w:rsidP="003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333CC1"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121F59" w:rsidRPr="00333CC1" w:rsidRDefault="00121F59" w:rsidP="003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201</w:t>
            </w:r>
            <w:r w:rsidR="00333CC1"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121F59" w:rsidRPr="00333CC1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21F59" w:rsidRPr="00333CC1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121F59" w:rsidRPr="00F31273" w:rsidRDefault="00121F59" w:rsidP="003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333CC1"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121F59" w:rsidRPr="00F31273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121F59" w:rsidRPr="00F31273" w:rsidRDefault="00121F59" w:rsidP="00333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</w:t>
            </w:r>
            <w:r w:rsidR="00333CC1"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21F59" w:rsidRPr="00F31273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121F59" w:rsidRPr="00F31273" w:rsidRDefault="00121F59" w:rsidP="00121F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333CC1"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121F59" w:rsidRPr="00F31273" w:rsidRDefault="00121F59" w:rsidP="00333CC1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333CC1"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121F59" w:rsidRPr="00F31273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121F59" w:rsidRPr="00F31273" w:rsidRDefault="00121F59" w:rsidP="00121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CB12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F312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121F59" w:rsidRPr="00F31273" w:rsidRDefault="00121F59" w:rsidP="00121F5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646,0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202,1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1" w:type="dxa"/>
          </w:tcPr>
          <w:p w:rsidR="00333CC1" w:rsidRPr="00F31273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850" w:type="dxa"/>
          </w:tcPr>
          <w:p w:rsidR="00333CC1" w:rsidRPr="00F31273" w:rsidRDefault="000E1D2E" w:rsidP="00121F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101,9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58,6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1" w:type="dxa"/>
          </w:tcPr>
          <w:p w:rsidR="00333CC1" w:rsidRPr="00F31273" w:rsidRDefault="000E1D2E" w:rsidP="00121F59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2,0</w:t>
            </w:r>
          </w:p>
        </w:tc>
        <w:tc>
          <w:tcPr>
            <w:tcW w:w="850" w:type="dxa"/>
          </w:tcPr>
          <w:p w:rsidR="00333CC1" w:rsidRPr="00F31273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1" w:type="dxa"/>
          </w:tcPr>
          <w:p w:rsidR="00333CC1" w:rsidRPr="00F31273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</w:tcPr>
          <w:p w:rsidR="00333CC1" w:rsidRPr="00F31273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-2,2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-4,4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74,6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-17,3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прочие доходы  от компенсации затрат бюджетов сельских поселений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894,0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219,4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0" w:type="dxa"/>
          </w:tcPr>
          <w:p w:rsidR="00333CC1" w:rsidRPr="00C71B56" w:rsidRDefault="00C71B56" w:rsidP="00121F59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942,8</w:t>
            </w:r>
          </w:p>
        </w:tc>
        <w:tc>
          <w:tcPr>
            <w:tcW w:w="851" w:type="dxa"/>
          </w:tcPr>
          <w:p w:rsidR="00333CC1" w:rsidRPr="000E1D2E" w:rsidRDefault="000E1D2E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850" w:type="dxa"/>
          </w:tcPr>
          <w:p w:rsidR="00333CC1" w:rsidRPr="000E1D2E" w:rsidRDefault="000E1D2E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1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-0,5</w:t>
            </w:r>
          </w:p>
        </w:tc>
        <w:tc>
          <w:tcPr>
            <w:tcW w:w="850" w:type="dxa"/>
          </w:tcPr>
          <w:p w:rsidR="00333CC1" w:rsidRPr="00F31273" w:rsidRDefault="00F31273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1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99,8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3227,7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1567,8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3963,4</w:t>
            </w:r>
          </w:p>
        </w:tc>
        <w:tc>
          <w:tcPr>
            <w:tcW w:w="851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2020,2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1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452,4</w:t>
            </w:r>
          </w:p>
        </w:tc>
        <w:tc>
          <w:tcPr>
            <w:tcW w:w="850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128,8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2030,4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1027,9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50,6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2067,0</w:t>
            </w:r>
          </w:p>
        </w:tc>
        <w:tc>
          <w:tcPr>
            <w:tcW w:w="851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1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-195,5</w:t>
            </w:r>
          </w:p>
        </w:tc>
        <w:tc>
          <w:tcPr>
            <w:tcW w:w="850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субвенции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851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0" w:type="dxa"/>
          </w:tcPr>
          <w:p w:rsidR="00333CC1" w:rsidRPr="000A14AB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100,9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690,1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333,8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850" w:type="dxa"/>
          </w:tcPr>
          <w:p w:rsidR="00333CC1" w:rsidRPr="00E71D79" w:rsidRDefault="00967067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1006,6</w:t>
            </w:r>
          </w:p>
        </w:tc>
        <w:tc>
          <w:tcPr>
            <w:tcW w:w="851" w:type="dxa"/>
          </w:tcPr>
          <w:p w:rsidR="00333CC1" w:rsidRPr="00E71D79" w:rsidRDefault="00967067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850" w:type="dxa"/>
          </w:tcPr>
          <w:p w:rsidR="00333CC1" w:rsidRPr="00E71D79" w:rsidRDefault="00967067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51" w:type="dxa"/>
          </w:tcPr>
          <w:p w:rsidR="00333CC1" w:rsidRPr="000A14AB" w:rsidRDefault="00967067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539,1</w:t>
            </w:r>
          </w:p>
        </w:tc>
        <w:tc>
          <w:tcPr>
            <w:tcW w:w="850" w:type="dxa"/>
          </w:tcPr>
          <w:p w:rsidR="00333CC1" w:rsidRPr="000A14AB" w:rsidRDefault="00967067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261,5</w:t>
            </w:r>
          </w:p>
        </w:tc>
      </w:tr>
      <w:tr w:rsidR="00333CC1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310,7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134,7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851" w:type="dxa"/>
          </w:tcPr>
          <w:p w:rsidR="00333CC1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850" w:type="dxa"/>
          </w:tcPr>
          <w:p w:rsidR="00333CC1" w:rsidRPr="00E71D7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333CC1" w:rsidRPr="000A14AB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850" w:type="dxa"/>
          </w:tcPr>
          <w:p w:rsidR="00333CC1" w:rsidRPr="000A14AB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</w:tr>
      <w:tr w:rsidR="00E71D79" w:rsidRPr="009D6234" w:rsidTr="006B661C">
        <w:trPr>
          <w:gridAfter w:val="1"/>
          <w:wAfter w:w="236" w:type="dxa"/>
        </w:trPr>
        <w:tc>
          <w:tcPr>
            <w:tcW w:w="2802" w:type="dxa"/>
          </w:tcPr>
          <w:p w:rsidR="00E71D79" w:rsidRPr="00333CC1" w:rsidRDefault="00E71D79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поступления пожертвований от физических и юридических лиц</w:t>
            </w:r>
          </w:p>
        </w:tc>
        <w:tc>
          <w:tcPr>
            <w:tcW w:w="992" w:type="dxa"/>
          </w:tcPr>
          <w:p w:rsidR="00E71D79" w:rsidRPr="00333CC1" w:rsidRDefault="00E71D79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992" w:type="dxa"/>
          </w:tcPr>
          <w:p w:rsidR="00E71D79" w:rsidRPr="00333CC1" w:rsidRDefault="00E71D79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</w:tcPr>
          <w:p w:rsidR="00E71D79" w:rsidRPr="00333CC1" w:rsidRDefault="00E71D79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850" w:type="dxa"/>
          </w:tcPr>
          <w:p w:rsidR="00E71D79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851" w:type="dxa"/>
          </w:tcPr>
          <w:p w:rsidR="00E71D79" w:rsidRPr="00E71D7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</w:tcPr>
          <w:p w:rsidR="00E71D79" w:rsidRPr="00E71D7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1" w:type="dxa"/>
          </w:tcPr>
          <w:p w:rsidR="00E71D79" w:rsidRPr="000A14AB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850" w:type="dxa"/>
          </w:tcPr>
          <w:p w:rsidR="00E71D79" w:rsidRPr="000A14AB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1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</w:tr>
      <w:tr w:rsidR="00333CC1" w:rsidRPr="00121F59" w:rsidTr="006B661C">
        <w:trPr>
          <w:trHeight w:val="309"/>
        </w:trPr>
        <w:tc>
          <w:tcPr>
            <w:tcW w:w="2802" w:type="dxa"/>
          </w:tcPr>
          <w:p w:rsidR="00333CC1" w:rsidRPr="00333CC1" w:rsidRDefault="00333CC1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4121,7</w:t>
            </w:r>
          </w:p>
        </w:tc>
        <w:tc>
          <w:tcPr>
            <w:tcW w:w="992" w:type="dxa"/>
          </w:tcPr>
          <w:p w:rsidR="00333CC1" w:rsidRPr="00333CC1" w:rsidRDefault="00333CC1" w:rsidP="003E0DA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1787,2</w:t>
            </w:r>
          </w:p>
        </w:tc>
        <w:tc>
          <w:tcPr>
            <w:tcW w:w="709" w:type="dxa"/>
          </w:tcPr>
          <w:p w:rsidR="00333CC1" w:rsidRPr="00333CC1" w:rsidRDefault="00333CC1" w:rsidP="003E0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C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850" w:type="dxa"/>
          </w:tcPr>
          <w:p w:rsidR="00333CC1" w:rsidRPr="00121F59" w:rsidRDefault="00E71D79" w:rsidP="00121F59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33CC1" w:rsidRPr="00121F59" w:rsidRDefault="00E71D79" w:rsidP="00121F5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2239,1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33CC1" w:rsidRPr="00121F59" w:rsidRDefault="00E71D7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333CC1" w:rsidRPr="00121F59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451,9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333CC1" w:rsidRPr="00121F59" w:rsidRDefault="000A14AB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33CC1" w:rsidRPr="00121F59" w:rsidRDefault="00333CC1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21F59" w:rsidRPr="00121F59" w:rsidRDefault="00121F59" w:rsidP="00121F5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218,9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942,8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уменьшились на  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0,5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Уменьшение  поступлений   налоговых и неналоговых доходов связано со снижением в 20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поступлений неналоговых доходов,   на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снизились  дох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оды от сдачи в аренду имущества, 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поступали доходы от 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реализации  иного имущества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Структура налоговых  и неналоговых доходов бюджета поселения  в сравнении с 1 полугодием 201</w:t>
      </w:r>
      <w:r w:rsidR="00961939"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619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отражена на следующей диаграмме:</w:t>
      </w:r>
    </w:p>
    <w:p w:rsidR="00783677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r w:rsidRPr="007836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руб. 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783677">
        <w:rPr>
          <w:noProof/>
          <w:lang w:eastAsia="ru-RU"/>
        </w:rPr>
        <w:drawing>
          <wp:inline distT="0" distB="0" distL="0" distR="0" wp14:anchorId="752D1C7C" wp14:editId="5EAAC272">
            <wp:extent cx="6076950" cy="43243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F59" w:rsidRP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121F59" w:rsidRPr="009E69E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E69E0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доходы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206,0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29,5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697,0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К уровню 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1 полугодия  201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налоговые доходы увеличились  на 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3,9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их доля в общих доходах бю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джета поселения снизилась на 2,1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процентных пункта и составила </w:t>
      </w:r>
      <w:r w:rsidR="009E69E0"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9,2</w:t>
      </w:r>
      <w:r w:rsidRPr="009E69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961939" w:rsidRDefault="00121F59" w:rsidP="00630C9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630C9C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основным источником налоговых доходов бюджета поселения являлся  земельный налог с организаций и физических лиц, доля которого в налоговых доходах по сравнению с 1 полугодием 201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меньшилась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1,1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составила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66,1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поступлений  земельного налога с организаций и физических лиц составил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136,2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30,7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%),что  больше уровня 1 полугодия  201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 (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0,2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процента).  </w:t>
      </w:r>
    </w:p>
    <w:p w:rsidR="00121F59" w:rsidRPr="00630C9C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 20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поступление налога на доходы физических лиц составило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60,6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47,3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утвержденного  годового показателя в сумме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128,0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НДФЛ в налоговых доходах  по сравнению с 1 полугодием  201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возросла  на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29,4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поступления налога на доходы физических лиц больше уровня 1 полугодия 201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30C9C"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630C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DC5AFF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 на имущество физических лиц исполнен в сумме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7,4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6,3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бюджетных назначений в размере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118,0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налога по сравнению с аналогичным периодом прошлого года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увеличилась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3,6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 сравнению с 1 полугодием 201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налога на имущество физических лиц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вырос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3,8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DC5AFF"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5,5 </w:t>
      </w:r>
      <w:r w:rsidRPr="00DC5AF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процента).</w:t>
      </w:r>
    </w:p>
    <w:p w:rsidR="00121F59" w:rsidRPr="008F277C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Государственная пошлина исполнена на 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22,5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1,8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при сравнении с аналогичным периодом 201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снижение объема на 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55,0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Доля данного доходного источника не велика и составила в 1 полугодии  20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8F277C"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8F27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AE3676" w:rsidRPr="00AE3676" w:rsidRDefault="00AE3676" w:rsidP="00AE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36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AE3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Невысокий уровень исполнения кассового плана за 1 полугодие  2020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AE3676" w:rsidRPr="00961939" w:rsidRDefault="00AE3676" w:rsidP="00AE36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3E0DAB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DA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Неналоговые доходы </w:t>
      </w:r>
      <w:r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3E0DAB"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12,9</w:t>
      </w:r>
      <w:r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E0DAB"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5,2</w:t>
      </w:r>
      <w:r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3E0DAB"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245,8</w:t>
      </w:r>
      <w:r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3E0DAB" w:rsidRPr="003E0DAB" w:rsidRDefault="003E0DAB" w:rsidP="003E0D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3E0DAB">
        <w:rPr>
          <w:rFonts w:ascii="Times New Roman" w:eastAsia="Calibri" w:hAnsi="Times New Roman" w:cs="Times New Roman"/>
          <w:sz w:val="28"/>
          <w:szCs w:val="28"/>
        </w:rPr>
        <w:t>Всего в отчетном периоде 2020 года осуществлялось администрирование по 1 подгруппе  неналоговых доходов:</w:t>
      </w:r>
    </w:p>
    <w:p w:rsidR="003E0DAB" w:rsidRPr="003E0DAB" w:rsidRDefault="003E0DAB" w:rsidP="003E0DA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AB">
        <w:rPr>
          <w:rFonts w:ascii="Times New Roman" w:eastAsia="Calibri" w:hAnsi="Times New Roman" w:cs="Times New Roman"/>
          <w:sz w:val="28"/>
          <w:szCs w:val="28"/>
        </w:rPr>
        <w:t xml:space="preserve">              - прочие доходы от компенсации затрат бюджетов сельских поселений в сумме – </w:t>
      </w:r>
      <w:r>
        <w:rPr>
          <w:rFonts w:ascii="Times New Roman" w:eastAsia="Calibri" w:hAnsi="Times New Roman" w:cs="Times New Roman"/>
          <w:sz w:val="28"/>
          <w:szCs w:val="28"/>
        </w:rPr>
        <w:t>12,9</w:t>
      </w:r>
      <w:r w:rsidRPr="003E0DAB">
        <w:rPr>
          <w:rFonts w:ascii="Times New Roman" w:eastAsia="Calibri" w:hAnsi="Times New Roman" w:cs="Times New Roman"/>
          <w:sz w:val="28"/>
          <w:szCs w:val="28"/>
        </w:rPr>
        <w:t xml:space="preserve"> тыс. рублей. В бюджете поселения на 2020 год данные доходы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AB">
        <w:rPr>
          <w:rFonts w:ascii="Times New Roman" w:eastAsia="Calibri" w:hAnsi="Times New Roman" w:cs="Times New Roman"/>
          <w:sz w:val="28"/>
          <w:szCs w:val="28"/>
        </w:rPr>
        <w:t>планирова</w:t>
      </w:r>
      <w:r>
        <w:rPr>
          <w:rFonts w:ascii="Times New Roman" w:eastAsia="Calibri" w:hAnsi="Times New Roman" w:cs="Times New Roman"/>
          <w:sz w:val="28"/>
          <w:szCs w:val="28"/>
        </w:rPr>
        <w:t>ны в размере 30,8 тыс. рублей</w:t>
      </w:r>
      <w:r w:rsidRPr="003E0D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E3676" w:rsidRPr="003E0DAB" w:rsidRDefault="003E0DAB" w:rsidP="00AE3676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E0DA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AE3676" w:rsidRPr="003E0D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2019 года исполнение  неналоговых доходов снизилось  на 4,4 тыс. рублей, или на 25,4 %, их доля в общих доходах бюджета поселения составила 0,6 процент</w:t>
      </w:r>
      <w:r w:rsidR="00AE3676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AE3676" w:rsidRDefault="003E0DAB" w:rsidP="003E0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AB">
        <w:rPr>
          <w:rFonts w:ascii="Times New Roman" w:eastAsia="Calibri" w:hAnsi="Times New Roman" w:cs="Times New Roman"/>
          <w:sz w:val="28"/>
          <w:szCs w:val="28"/>
        </w:rPr>
        <w:t xml:space="preserve">Данное снижение связано с отсутствием в 1 </w:t>
      </w:r>
      <w:r w:rsidR="00AE3676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Pr="003E0DAB">
        <w:rPr>
          <w:rFonts w:ascii="Times New Roman" w:eastAsia="Calibri" w:hAnsi="Times New Roman" w:cs="Times New Roman"/>
          <w:sz w:val="28"/>
          <w:szCs w:val="28"/>
        </w:rPr>
        <w:t xml:space="preserve"> 2020 года поступлений от сдачи в аренду имущества</w:t>
      </w:r>
      <w:r w:rsidR="00AE3676">
        <w:rPr>
          <w:rFonts w:ascii="Times New Roman" w:eastAsia="Calibri" w:hAnsi="Times New Roman" w:cs="Times New Roman"/>
          <w:sz w:val="28"/>
          <w:szCs w:val="28"/>
        </w:rPr>
        <w:t xml:space="preserve"> и доходов от реализации муниципального имущества.</w:t>
      </w:r>
    </w:p>
    <w:p w:rsidR="00121F59" w:rsidRPr="00961939" w:rsidRDefault="00121F59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  <w:t xml:space="preserve">     </w:t>
      </w:r>
      <w:r w:rsidRPr="0061059C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Безвозмездные поступления.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121F59" w:rsidRPr="0061059C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в бюджет поселения составили 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2020,2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3963,4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1 полугодием 201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безвозмездные поступления увеличились на 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452,4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или на 28,8%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их доля в общих доходах бюджета поселения составила 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90,2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Структура безвозмездных поступлений в сравнении с 1 полугодием 201</w:t>
      </w:r>
      <w:r w:rsidR="0061059C"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 </w:t>
      </w:r>
    </w:p>
    <w:p w:rsidR="00DD03DB" w:rsidRPr="0061059C" w:rsidRDefault="00DD03DB" w:rsidP="00DD03D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105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тыс. руб.</w:t>
      </w:r>
    </w:p>
    <w:p w:rsidR="00DD03DB" w:rsidRDefault="00DD03DB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D03DB" w:rsidRPr="0061059C" w:rsidRDefault="00DD03DB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52D2AE" wp14:editId="161E6326">
            <wp:extent cx="5991225" cy="398145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1F59" w:rsidRPr="0096193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DA15DA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отчетном периоде дотации из  бюджета района бюджетам субъектов Российской Федерации и муниципальным образованиям поступили  в сумме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832,4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40,3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2067,0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полугодием 201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дотации у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лись на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195,5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19,0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дотаций в общем объеме безвозмездных поступлений составила </w:t>
      </w:r>
      <w:r w:rsidR="00DA15DA"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>41,2</w:t>
      </w:r>
      <w:r w:rsidRPr="00DA15D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Субвенции бюджетам субъектов 46,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49,0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95,5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Из 2 видов субвенций в течение 1 полугодия  текущего года поступила субвенция на осуществление первичн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воинского учета в сумме 46,8 тыс. рублей, 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субвенция на выполнение передаваемых полномочий  субъектов РФ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поступала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По сравнению с 1 полугодием  201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субвенция выросла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всего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0,4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Доля субвенций в общем объеме безвозмездных поступлений составила 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2,3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 бюджетам субъектов Российской Федерации и муниципальных образований поступили в сумме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872,9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86,7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1006,6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201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субсидии  увеличился  на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539,1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2,6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Доля субсидий в общем объеме безвозмездных поступлений составила  </w:t>
      </w:r>
      <w:r w:rsidR="00CD2B77"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43,2</w:t>
      </w:r>
      <w:r w:rsidRPr="00CD2B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1 полугодие поступили субсидии на реализацию проекта «Народный бюджет» в сумме </w:t>
      </w:r>
      <w:r w:rsidR="008213F0"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315,0</w:t>
      </w:r>
      <w:r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оформление земельных участков -</w:t>
      </w:r>
      <w:r w:rsidR="008213F0"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521,4</w:t>
      </w:r>
      <w:r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организацию уличного освещения -</w:t>
      </w:r>
      <w:r w:rsidR="008213F0"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213F0">
        <w:rPr>
          <w:rFonts w:ascii="Times New Roman" w:eastAsiaTheme="minorEastAsia" w:hAnsi="Times New Roman" w:cs="Times New Roman"/>
          <w:sz w:val="28"/>
          <w:szCs w:val="28"/>
          <w:lang w:eastAsia="ru-RU"/>
        </w:rPr>
        <w:t>6,5 тыс. рублей.</w:t>
      </w:r>
    </w:p>
    <w:p w:rsidR="00121F59" w:rsidRPr="0096193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  в 1 полугодии 20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208,1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671,8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иных межбюджетных трансфертов в общем объеме безвозмездных поступлений составила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10,3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Поступили иные межбюджетные трансферты из бюджета района на содержание дорог в сумме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администрирование дорожной деятельности в сумме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1,7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повышение заработной платы до минимального  размера 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10F2F" w:rsidRPr="00C10F2F">
        <w:rPr>
          <w:rFonts w:ascii="Times New Roman" w:hAnsi="Times New Roman"/>
          <w:sz w:val="28"/>
          <w:szCs w:val="28"/>
        </w:rPr>
        <w:t xml:space="preserve"> на  повышение заработной платы муниципальным служащим и  младшему обслуживающему персоналу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10F2F" w:rsidRPr="00C10F2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201,6</w:t>
      </w:r>
      <w:r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  По сравнению с 1 полугодием 201</w:t>
      </w:r>
      <w:r w:rsidR="005906F1"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иных межбюджетных трансфертов увеличился на </w:t>
      </w:r>
      <w:r w:rsidR="005906F1"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73,4</w:t>
      </w:r>
      <w:r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906F1"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54,5 процента</w:t>
      </w:r>
      <w:r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Увеличение иных межбюджетных трансфертов связано с увеличением </w:t>
      </w:r>
      <w:r w:rsidR="005906F1"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расходов на повышение заработной платы до минимального  размера и</w:t>
      </w:r>
      <w:r w:rsidR="005906F1" w:rsidRPr="005906F1">
        <w:rPr>
          <w:rFonts w:ascii="Times New Roman" w:hAnsi="Times New Roman"/>
          <w:sz w:val="28"/>
          <w:szCs w:val="28"/>
        </w:rPr>
        <w:t xml:space="preserve"> на  повышение заработной платы муниципальным служащим и  младшему обслуживающему персоналу</w:t>
      </w:r>
      <w:r w:rsidR="005906F1"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5906F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заключенным с администрацией района Соглашением.</w:t>
      </w:r>
    </w:p>
    <w:p w:rsidR="00121F59" w:rsidRDefault="002015F6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Поступления  пожертвований от физических и юридических лиц 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 полугодии 20</w:t>
      </w: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60,0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49,0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122,5 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аналогичным периодом прошлого года размер прочих безвозмездных поступлений </w:t>
      </w:r>
      <w:r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увеличился</w:t>
      </w:r>
      <w:r w:rsidR="00121F59" w:rsidRPr="002015F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35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,0 тыс. рублей, или 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2,4 раза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поступлений пожертвований от физических и юридических лиц  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безвозмездных поступлений составила 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3,0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Пожертвования поступили  от </w:t>
      </w:r>
      <w:r w:rsidR="00491C14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юридических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 в сумме</w:t>
      </w:r>
      <w:r w:rsidR="00491C14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60,0 тыс. рублей</w:t>
      </w:r>
      <w:r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1F59" w:rsidRPr="00491C1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реализацию проекта «Народный бюджет».</w:t>
      </w:r>
    </w:p>
    <w:p w:rsidR="002A217D" w:rsidRPr="00961939" w:rsidRDefault="002A217D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2A217D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217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201</w:t>
      </w:r>
      <w:r w:rsidR="002A217D" w:rsidRPr="002A217D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A21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июля 20</w:t>
      </w:r>
      <w:r w:rsidR="002A217D" w:rsidRPr="002A21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A21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121F59" w:rsidRPr="002A217D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1F59" w:rsidRPr="002A217D" w:rsidRDefault="00121F59" w:rsidP="00121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7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121F59" w:rsidRPr="007C2292" w:rsidRDefault="00121F59" w:rsidP="00121F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59" w:rsidRPr="007C2292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3403A9" w:rsidRPr="003403A9" w:rsidTr="006B661C">
        <w:trPr>
          <w:trHeight w:val="404"/>
        </w:trPr>
        <w:tc>
          <w:tcPr>
            <w:tcW w:w="3652" w:type="dxa"/>
            <w:vMerge w:val="restart"/>
          </w:tcPr>
          <w:p w:rsidR="00121F59" w:rsidRPr="00BB4801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от графы 4</w:t>
            </w:r>
          </w:p>
        </w:tc>
      </w:tr>
      <w:tr w:rsidR="003403A9" w:rsidRPr="003403A9" w:rsidTr="006B661C">
        <w:trPr>
          <w:trHeight w:val="1063"/>
        </w:trPr>
        <w:tc>
          <w:tcPr>
            <w:tcW w:w="3652" w:type="dxa"/>
            <w:vMerge/>
          </w:tcPr>
          <w:p w:rsidR="00121F59" w:rsidRPr="00BB4801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BB4801"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BB4801"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01.07.201</w:t>
            </w:r>
            <w:r w:rsidR="00BB4801"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121F59" w:rsidRPr="003403A9" w:rsidRDefault="00121F59" w:rsidP="00121F59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58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</w:t>
            </w:r>
          </w:p>
          <w:p w:rsidR="00121F59" w:rsidRPr="003403A9" w:rsidRDefault="00121F59" w:rsidP="00121F59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="00BB4801"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21F59" w:rsidRPr="003403A9" w:rsidRDefault="00121F59" w:rsidP="00121F59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121F59" w:rsidRPr="003403A9" w:rsidRDefault="00121F59" w:rsidP="00121F59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</w:tcPr>
          <w:p w:rsidR="00121F59" w:rsidRPr="003403A9" w:rsidRDefault="00121F59" w:rsidP="00121F59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3A9" w:rsidRPr="003403A9" w:rsidTr="006B661C">
        <w:trPr>
          <w:trHeight w:val="316"/>
        </w:trPr>
        <w:tc>
          <w:tcPr>
            <w:tcW w:w="3652" w:type="dxa"/>
          </w:tcPr>
          <w:p w:rsidR="00121F59" w:rsidRPr="00BB4801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</w:tcPr>
          <w:p w:rsidR="00121F59" w:rsidRPr="003403A9" w:rsidRDefault="00121F59" w:rsidP="00121F59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403A9" w:rsidRPr="003403A9" w:rsidTr="006B661C">
        <w:tc>
          <w:tcPr>
            <w:tcW w:w="3652" w:type="dxa"/>
          </w:tcPr>
          <w:p w:rsidR="00BB4801" w:rsidRPr="00BB4801" w:rsidRDefault="00BB4801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BB4801" w:rsidRPr="003403A9" w:rsidRDefault="00BB480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958" w:type="dxa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1065" w:type="dxa"/>
            <w:gridSpan w:val="2"/>
          </w:tcPr>
          <w:p w:rsidR="00BB4801" w:rsidRPr="003403A9" w:rsidRDefault="007C2292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1" w:type="dxa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</w:tr>
      <w:tr w:rsidR="003403A9" w:rsidRPr="003403A9" w:rsidTr="006B661C">
        <w:tc>
          <w:tcPr>
            <w:tcW w:w="3652" w:type="dxa"/>
          </w:tcPr>
          <w:p w:rsidR="00BB4801" w:rsidRPr="00BB4801" w:rsidRDefault="00BB4801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22,1</w:t>
            </w:r>
          </w:p>
        </w:tc>
        <w:tc>
          <w:tcPr>
            <w:tcW w:w="1134" w:type="dxa"/>
          </w:tcPr>
          <w:p w:rsidR="00BB4801" w:rsidRPr="003403A9" w:rsidRDefault="00BB480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885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958" w:type="dxa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1065" w:type="dxa"/>
            <w:gridSpan w:val="2"/>
          </w:tcPr>
          <w:p w:rsidR="00BB4801" w:rsidRPr="003403A9" w:rsidRDefault="007C2292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061" w:type="dxa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3403A9" w:rsidRPr="003403A9" w:rsidTr="006B661C">
        <w:tc>
          <w:tcPr>
            <w:tcW w:w="3652" w:type="dxa"/>
          </w:tcPr>
          <w:p w:rsidR="00BB4801" w:rsidRPr="00BB4801" w:rsidRDefault="00BB4801" w:rsidP="00121F5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66,4</w:t>
            </w:r>
          </w:p>
        </w:tc>
        <w:tc>
          <w:tcPr>
            <w:tcW w:w="1134" w:type="dxa"/>
          </w:tcPr>
          <w:p w:rsidR="00BB4801" w:rsidRPr="003403A9" w:rsidRDefault="00BB4801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53,4</w:t>
            </w:r>
          </w:p>
        </w:tc>
        <w:tc>
          <w:tcPr>
            <w:tcW w:w="885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59,2</w:t>
            </w:r>
          </w:p>
        </w:tc>
        <w:tc>
          <w:tcPr>
            <w:tcW w:w="958" w:type="dxa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1053" w:type="dxa"/>
          </w:tcPr>
          <w:p w:rsidR="00BB4801" w:rsidRPr="003403A9" w:rsidRDefault="007C2292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-13,0</w:t>
            </w:r>
          </w:p>
        </w:tc>
        <w:tc>
          <w:tcPr>
            <w:tcW w:w="1073" w:type="dxa"/>
            <w:gridSpan w:val="2"/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</w:tr>
      <w:tr w:rsidR="003403A9" w:rsidRPr="003403A9" w:rsidTr="006B661C">
        <w:tc>
          <w:tcPr>
            <w:tcW w:w="3652" w:type="dxa"/>
          </w:tcPr>
          <w:p w:rsidR="00BB4801" w:rsidRPr="00BB4801" w:rsidRDefault="00BB4801" w:rsidP="00121F59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B480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88,5</w:t>
            </w:r>
          </w:p>
        </w:tc>
        <w:tc>
          <w:tcPr>
            <w:tcW w:w="1134" w:type="dxa"/>
          </w:tcPr>
          <w:p w:rsidR="00BB4801" w:rsidRPr="003403A9" w:rsidRDefault="007C22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BB4801" w:rsidRPr="003403A9" w:rsidRDefault="00BB4801" w:rsidP="00A917BD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77,5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BB4801" w:rsidRPr="003403A9" w:rsidRDefault="007C2292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-11,3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BB4801" w:rsidRPr="003403A9" w:rsidRDefault="003403A9" w:rsidP="00121F5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3403A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24,8</w:t>
            </w:r>
          </w:p>
        </w:tc>
      </w:tr>
    </w:tbl>
    <w:p w:rsidR="00121F59" w:rsidRPr="00961939" w:rsidRDefault="00121F59" w:rsidP="00121F59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</w:t>
      </w:r>
      <w:proofErr w:type="gramStart"/>
      <w:r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снижение  задолженности плательщиков по платежам в бюджет  в сравнении задолженности на 01.01.20</w:t>
      </w:r>
      <w:r w:rsidR="007C2292"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7C2292"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11,3</w:t>
      </w:r>
      <w:r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C2292"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12,8</w:t>
      </w:r>
      <w:r w:rsidRPr="007C22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 20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сравнении недоимки  с аналогичным периодом прошлого года  наблюдается  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 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  <w:proofErr w:type="gramEnd"/>
    </w:p>
    <w:p w:rsidR="00121F59" w:rsidRPr="0096193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налогу на доходы физических лиц </w:t>
      </w:r>
      <w:r w:rsidR="00980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1F59" w:rsidRPr="00EA0E3C" w:rsidRDefault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рост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3,0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16,4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121F59" w:rsidRPr="00EA0E3C" w:rsidRDefault="00121F59" w:rsidP="00121F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</w:t>
      </w:r>
      <w:r w:rsidR="0098078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9,8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16,5 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EA0E3C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имеющихся данных на 01.07.20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земельный налог –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недоимки, на втором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месте  задолженность по</w:t>
      </w:r>
      <w:r w:rsidRPr="00EA0E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20,8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EA0E3C"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последнем месте НДФЛ – 11,8 %</w:t>
      </w:r>
      <w:r w:rsidRPr="00EA0E3C">
        <w:rPr>
          <w:rFonts w:eastAsiaTheme="minorEastAsia"/>
          <w:sz w:val="28"/>
          <w:szCs w:val="28"/>
          <w:lang w:eastAsia="ru-RU"/>
        </w:rPr>
        <w:t xml:space="preserve"> </w:t>
      </w:r>
      <w:r w:rsidRPr="00EA0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EA0E3C">
        <w:rPr>
          <w:rFonts w:eastAsiaTheme="minorEastAsia"/>
          <w:sz w:val="28"/>
          <w:szCs w:val="28"/>
          <w:lang w:eastAsia="ru-RU"/>
        </w:rPr>
        <w:t xml:space="preserve"> </w:t>
      </w:r>
      <w:r w:rsidRPr="00EA0E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EA0E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1F59" w:rsidRPr="0096193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21F59" w:rsidRPr="007C2292" w:rsidRDefault="00121F59" w:rsidP="00121F59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7C22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121F59" w:rsidRPr="00961939" w:rsidRDefault="00121F59" w:rsidP="00121F59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21F59" w:rsidRPr="00961939" w:rsidRDefault="00121F59" w:rsidP="00121F59">
      <w:pPr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961939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ab/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полугодие  20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2162,1 тыс.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38,6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сумме 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5597,1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201</w:t>
      </w:r>
      <w:r w:rsidR="007C2292"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C2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</w:t>
      </w:r>
      <w:r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0757"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A0757"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>587,2</w:t>
      </w:r>
      <w:r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8A0757"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>37,3</w:t>
      </w:r>
      <w:r w:rsidRPr="008A0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121F59" w:rsidRPr="007C2292" w:rsidRDefault="00121F59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2292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201</w:t>
      </w:r>
      <w:r w:rsidR="007C2292" w:rsidRPr="007C2292">
        <w:rPr>
          <w:rFonts w:ascii="Times New Roman" w:hAnsi="Times New Roman" w:cs="Times New Roman"/>
          <w:sz w:val="28"/>
          <w:szCs w:val="28"/>
        </w:rPr>
        <w:t>9</w:t>
      </w:r>
      <w:r w:rsidRPr="007C2292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7C2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21F59" w:rsidRPr="007C2292" w:rsidRDefault="00121F59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C229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121F59" w:rsidRPr="00961939" w:rsidRDefault="00121F59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121F59" w:rsidRPr="00961939" w:rsidRDefault="00684760" w:rsidP="00121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4DB9C81" wp14:editId="53E9D5B1">
            <wp:extent cx="6115050" cy="44577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1F59" w:rsidRPr="007C2292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22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«Общегосударственные вопросы» - 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68,2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хозяйство»- 10,1%, 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 - 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8,3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«Социальная политика» 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«Национальная безопасность» по 5,3%. 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долю расходов по разделам «Нацио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нальная оборона» 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«Физическая культура и спорт» приходится  всего 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121F59" w:rsidRPr="007C2292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22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 расходов бюджета поселения за 1 полугодие 20</w:t>
      </w:r>
      <w:r w:rsidR="009758CA"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75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отражена на диаграмме:  </w:t>
      </w: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C22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9758CA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9758CA" w:rsidRPr="007C2292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121F59" w:rsidRPr="00121F59" w:rsidRDefault="009758CA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D7F553" wp14:editId="7EEB4272">
            <wp:extent cx="6115050" cy="4181475"/>
            <wp:effectExtent l="0" t="0" r="571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1F59" w:rsidRPr="00C15907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C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разделу «</w:t>
      </w:r>
      <w:r w:rsidR="00C15907" w:rsidRPr="00C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Образование»</w:t>
      </w:r>
    </w:p>
    <w:p w:rsidR="00C15907" w:rsidRPr="00C15907" w:rsidRDefault="00C15907" w:rsidP="00C1590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9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предусмотрены бюджетные ассигнования на проведение мероприятий для детей и молодежи.</w:t>
      </w:r>
    </w:p>
    <w:p w:rsidR="00121F59" w:rsidRPr="00E61040" w:rsidRDefault="00121F59" w:rsidP="00121F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</w:t>
      </w:r>
      <w:r w:rsidR="00E61040"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расходов, кроме разделов «Национальная оборона» и «Социальная политика»</w:t>
      </w:r>
      <w:r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составил ниже 50,0 %, наиболее низкий уровень исполнения  по разделу «</w:t>
      </w:r>
      <w:r w:rsidR="00E61040"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</w:t>
      </w:r>
      <w:r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который составил всего лишь </w:t>
      </w:r>
      <w:r w:rsidR="00E61040"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121F59" w:rsidRPr="00226E1B" w:rsidRDefault="00121F59" w:rsidP="00121F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6E1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29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226E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4.</w:t>
      </w:r>
    </w:p>
    <w:p w:rsidR="00226E1B" w:rsidRDefault="00226E1B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1B" w:rsidRDefault="00226E1B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1B" w:rsidRDefault="00226E1B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1B" w:rsidRDefault="00226E1B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E1B" w:rsidRDefault="00226E1B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1A2" w:rsidRPr="00226E1B" w:rsidRDefault="00AB31A2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59" w:rsidRPr="00226E1B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6E1B">
        <w:rPr>
          <w:rFonts w:ascii="Times New Roman" w:eastAsia="Times New Roman" w:hAnsi="Times New Roman" w:cs="Times New Roman"/>
          <w:lang w:eastAsia="ru-RU"/>
        </w:rPr>
        <w:t>Таблица 4</w:t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</w:r>
      <w:r w:rsidRPr="00226E1B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121F59">
        <w:rPr>
          <w:rFonts w:ascii="Times New Roman" w:eastAsia="Times New Roman" w:hAnsi="Times New Roman" w:cs="Times New Roman"/>
          <w:lang w:eastAsia="ru-RU"/>
        </w:rPr>
        <w:tab/>
      </w:r>
      <w:r w:rsidRPr="00121F59">
        <w:rPr>
          <w:rFonts w:ascii="Times New Roman" w:eastAsia="Times New Roman" w:hAnsi="Times New Roman" w:cs="Times New Roman"/>
          <w:lang w:eastAsia="ru-RU"/>
        </w:rPr>
        <w:tab/>
        <w:t xml:space="preserve">                тыс. руб.</w:t>
      </w: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226E1B" w:rsidRPr="00121F59" w:rsidTr="006B661C">
        <w:trPr>
          <w:trHeight w:val="2561"/>
        </w:trPr>
        <w:tc>
          <w:tcPr>
            <w:tcW w:w="2273" w:type="dxa"/>
          </w:tcPr>
          <w:p w:rsidR="00121F59" w:rsidRPr="00121F59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121F59" w:rsidRPr="00121F59" w:rsidRDefault="00121F59" w:rsidP="007C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7C2292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121F5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121F59" w:rsidRPr="00121F59" w:rsidRDefault="00121F59" w:rsidP="007C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</w:t>
            </w:r>
            <w:r w:rsidR="007C229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121F59" w:rsidRPr="00121F59" w:rsidRDefault="00121F59" w:rsidP="007C22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121F59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  <w:r w:rsidRPr="00121F59">
              <w:rPr>
                <w:rFonts w:ascii="Times New Roman" w:eastAsia="Calibri" w:hAnsi="Times New Roman" w:cs="Times New Roman"/>
                <w:lang w:eastAsia="ru-RU"/>
              </w:rPr>
              <w:t xml:space="preserve">   20</w:t>
            </w:r>
            <w:r w:rsidR="007C2292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121F59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121F59" w:rsidRPr="00121F59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121F59" w:rsidRPr="00121F59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полугодия 20</w:t>
            </w:r>
            <w:r w:rsidR="007C2292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полугодия 201</w:t>
            </w:r>
            <w:r w:rsidR="007C2292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121F59" w:rsidRPr="00121F59" w:rsidRDefault="00121F59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121F59" w:rsidRPr="00121F59" w:rsidRDefault="00121F59" w:rsidP="00121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121F59" w:rsidRPr="00121F59" w:rsidRDefault="00121F59" w:rsidP="007C2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7C2292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121F59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1118,7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3033,8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1476,4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48,7</w:t>
            </w:r>
          </w:p>
        </w:tc>
        <w:tc>
          <w:tcPr>
            <w:tcW w:w="1344" w:type="dxa"/>
          </w:tcPr>
          <w:p w:rsidR="007C2292" w:rsidRPr="00121F59" w:rsidRDefault="002B4AE3" w:rsidP="0043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</w:t>
            </w:r>
            <w:r w:rsidR="00436D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132,0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в том числе, резервный фонд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46,0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101,7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463,5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24,6</w:t>
            </w:r>
          </w:p>
        </w:tc>
        <w:tc>
          <w:tcPr>
            <w:tcW w:w="1344" w:type="dxa"/>
          </w:tcPr>
          <w:p w:rsidR="007C2292" w:rsidRPr="00121F59" w:rsidRDefault="00436D14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164,1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790,0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178,6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22,6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14,5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108,8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110,8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908,3</w:t>
            </w:r>
          </w:p>
        </w:tc>
        <w:tc>
          <w:tcPr>
            <w:tcW w:w="1212" w:type="dxa"/>
          </w:tcPr>
          <w:p w:rsidR="007C2292" w:rsidRPr="00121F59" w:rsidRDefault="007C2292" w:rsidP="0043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</w:t>
            </w:r>
            <w:r w:rsidR="00436D1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24,2</w:t>
            </w:r>
          </w:p>
        </w:tc>
        <w:tc>
          <w:tcPr>
            <w:tcW w:w="1344" w:type="dxa"/>
          </w:tcPr>
          <w:p w:rsidR="007C2292" w:rsidRPr="00121F59" w:rsidRDefault="002B4AE3" w:rsidP="0043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108,</w:t>
            </w:r>
            <w:r w:rsidR="00436D1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212" w:type="dxa"/>
          </w:tcPr>
          <w:p w:rsidR="007C2292" w:rsidRPr="00121F59" w:rsidRDefault="00436D14" w:rsidP="00121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198,3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-0,4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118,2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-4,2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96,4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  <w:tc>
          <w:tcPr>
            <w:tcW w:w="1344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-4,1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75,4</w:t>
            </w:r>
          </w:p>
        </w:tc>
      </w:tr>
      <w:tr w:rsidR="00226E1B" w:rsidRPr="00121F59" w:rsidTr="006B661C">
        <w:tc>
          <w:tcPr>
            <w:tcW w:w="2273" w:type="dxa"/>
          </w:tcPr>
          <w:p w:rsidR="007C2292" w:rsidRPr="00121F59" w:rsidRDefault="007C2292" w:rsidP="00121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7C2292" w:rsidRPr="00121F59" w:rsidRDefault="007C2292" w:rsidP="00A917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1F59">
              <w:rPr>
                <w:rFonts w:ascii="Times New Roman" w:eastAsia="Times New Roman" w:hAnsi="Times New Roman" w:cs="Times New Roman"/>
                <w:b/>
                <w:lang w:eastAsia="ru-RU"/>
              </w:rPr>
              <w:t>1574,9</w:t>
            </w:r>
          </w:p>
        </w:tc>
        <w:tc>
          <w:tcPr>
            <w:tcW w:w="1323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5597,1</w:t>
            </w:r>
          </w:p>
        </w:tc>
        <w:tc>
          <w:tcPr>
            <w:tcW w:w="1212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2162,1</w:t>
            </w:r>
          </w:p>
        </w:tc>
        <w:tc>
          <w:tcPr>
            <w:tcW w:w="1277" w:type="dxa"/>
          </w:tcPr>
          <w:p w:rsidR="007C2292" w:rsidRPr="00121F59" w:rsidRDefault="007C2292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38,6</w:t>
            </w:r>
          </w:p>
        </w:tc>
        <w:tc>
          <w:tcPr>
            <w:tcW w:w="1344" w:type="dxa"/>
          </w:tcPr>
          <w:p w:rsidR="007C2292" w:rsidRPr="00121F59" w:rsidRDefault="002B4AE3" w:rsidP="00436D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587,</w:t>
            </w:r>
            <w:r w:rsidR="00436D1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212" w:type="dxa"/>
          </w:tcPr>
          <w:p w:rsidR="007C2292" w:rsidRPr="00121F59" w:rsidRDefault="002B4AE3" w:rsidP="00121F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137,3</w:t>
            </w:r>
          </w:p>
        </w:tc>
      </w:tr>
    </w:tbl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F59" w:rsidRPr="00A917BD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17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1476,4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48,7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3033,8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на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357,7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32,0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121F59" w:rsidRPr="00A917BD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318,0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1F59" w:rsidRPr="00A917BD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1052,3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121F59" w:rsidRPr="00A917BD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муниципальному финансовому контролю –10,4 тыс. рублей;</w:t>
      </w:r>
    </w:p>
    <w:p w:rsidR="00121F59" w:rsidRPr="00A917BD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межбюджетные трансферты по осуществлению  полномочий по внешнему муниципальному финансовому контролю – </w:t>
      </w:r>
      <w:r w:rsidR="00A917BD"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>28,1</w:t>
      </w:r>
      <w:r w:rsidRPr="00A91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917BD" w:rsidRPr="00346EDA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другим общегосударственным вопросам направлено </w:t>
      </w:r>
      <w:r w:rsidR="00A917BD"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>67,6</w:t>
      </w: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917BD"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A917BD" w:rsidRPr="00346EDA" w:rsidRDefault="00A917BD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21F59"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уплату членского взноса в Ассоциацию «Совет муниципальных образований»</w:t>
      </w: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-3, тыс. рублей;</w:t>
      </w:r>
    </w:p>
    <w:p w:rsidR="00346EDA" w:rsidRPr="00346EDA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– на межбюджетные трансферты  на осуществление полномочий по ведению бухгалтерского учета и составлению отчетности</w:t>
      </w:r>
      <w:r w:rsidR="00A917BD"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46EDA"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64,6 тыс. рублей.</w:t>
      </w:r>
    </w:p>
    <w:p w:rsidR="00121F59" w:rsidRPr="00226E1B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26E1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</w:t>
      </w:r>
      <w:r w:rsidRPr="00346ED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поселения в 1 полугодии  не расходовались.</w:t>
      </w:r>
    </w:p>
    <w:p w:rsidR="00121F59" w:rsidRPr="00346EDA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909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» - 46,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увеличились на 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90949"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1,7</w:t>
      </w:r>
      <w:r w:rsidRPr="00590949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E55FE0" w:rsidRPr="00CD5CDD" w:rsidRDefault="00E55FE0" w:rsidP="00E55FE0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в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114,0 тыс. рублей, или 24,6 % к годовым бюджетным назначениям в сумме 463,5 тыс. рублей. По сравнению с первым полугодием  2019 года расходы увеличились на 114,0 тыс. рублей (в 2019 году расходы в 1 полугодии отсутствовали).  Средства направлены на ремонт и разработку проектно-сметной документации на ремонт гаража для размещения пожарной машины.       </w:t>
      </w:r>
    </w:p>
    <w:p w:rsidR="00121F59" w:rsidRPr="00346EDA" w:rsidRDefault="00E55FE0" w:rsidP="00E55FE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121F59" w:rsidRPr="00DF6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расходы исполнены в сумме </w:t>
      </w:r>
      <w:r w:rsidR="002059F1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178,6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22,6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790,0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201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14,5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8,8%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2059F1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выполнение передаваемых полномочий по содержанию дорог на территории поселения Ботановское в сумме </w:t>
      </w:r>
      <w:r w:rsidR="00DF67E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2059F1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предоплата за выполнение кадастровых работ по оформлению земельных участков 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земель с/х назначения (паи) -</w:t>
      </w:r>
      <w:r w:rsidR="00DF67E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173,8</w:t>
      </w:r>
      <w:r w:rsidR="00121F5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21F59" w:rsidRPr="00346EDA" w:rsidRDefault="00121F59" w:rsidP="00121F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6EDA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DF67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DF67E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219,7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67E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DF67E9"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>908,3</w:t>
      </w:r>
      <w:r w:rsidRPr="00DF6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Вся сумма израсходована по   подразделу «Благоустройство», из них:</w:t>
      </w:r>
    </w:p>
    <w:p w:rsidR="00DF67E9" w:rsidRPr="00633F2B" w:rsidRDefault="00DF67E9" w:rsidP="00DF67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уличного освещения на территории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5,4 тыс. рублей,  на приобретение светильников для уличного освещения - 24,3 тыс. рублей, на приобретение  16 контейнеров под мусор на 128,0 тыс. рублей, 3,7 тыс. рублей – софинансирование по проекту «Светлые улицы Вологодчины» по обеспечению обустройства систем уличного освещения. </w:t>
      </w:r>
      <w:r w:rsidRPr="00CD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кварталом  2019  года расходы увеличились на  110,2 тыс. рублей (в 3,1 раза). </w:t>
      </w:r>
    </w:p>
    <w:p w:rsidR="00633F2B" w:rsidRPr="00633F2B" w:rsidRDefault="00121F59" w:rsidP="00633F2B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3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2019 года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осуществлялись. Сумма годовых  назначений на 2020 год  по данному разделу предусмотрена бюджетом поселения в сумме  1,9  тыс. рублей. В 1 полугодии 2019  года расходы составляли 0,4 тыс. рублей. </w:t>
      </w:r>
      <w:r w:rsidR="00633F2B" w:rsidRPr="00633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633F2B" w:rsidRPr="00A771E3" w:rsidRDefault="00121F59" w:rsidP="00633F2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E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Pr="00633F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114,0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50,0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228,1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 201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4,2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(на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3,6</w:t>
      </w:r>
      <w:r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  <w:r w:rsidR="00633F2B" w:rsidRPr="00633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Ботановское в сумме 114,0 тыс. рублей.</w:t>
      </w:r>
    </w:p>
    <w:p w:rsidR="0028388D" w:rsidRPr="0028388D" w:rsidRDefault="00121F59" w:rsidP="002838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E9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12,6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16,2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78,0 тыс. рублей. </w:t>
      </w:r>
      <w:proofErr w:type="gramStart"/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полугодием   201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 на 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24,6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  <w:proofErr w:type="gramEnd"/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организацию и проведение занятий в волейбольной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секции в сумме 9,1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</w:t>
      </w:r>
      <w:r w:rsidR="0028388D" w:rsidRPr="0028388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бильярдных шаров - 1,7 тыс. рублей, – питание участников соревнований - 1,8 тыс. рублей.</w:t>
      </w: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Приложении 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постановлению от 1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.07.20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№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18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допущена </w:t>
      </w:r>
      <w:r w:rsidR="0028388D"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арифметическая ошибка 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строке «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000 202 29999 10 0000 150</w:t>
      </w:r>
      <w:proofErr w:type="gramStart"/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</w:t>
      </w:r>
      <w:proofErr w:type="gramEnd"/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рочие субсидии бюджетам сельских поселений 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так, с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ледует цифру «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81,9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 w:rsidR="002838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86,7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          </w:t>
      </w:r>
    </w:p>
    <w:p w:rsidR="00121F59" w:rsidRPr="00121F59" w:rsidRDefault="00121F59" w:rsidP="00121F5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121F59" w:rsidRPr="00C54CA6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полугодие 20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121F59" w:rsidRPr="00C54CA6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121F59" w:rsidRPr="00C54CA6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июля 201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,0 шт. ед., на 01 июля 20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121F59" w:rsidRPr="00C54CA6" w:rsidRDefault="00121F59" w:rsidP="00121F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июля 20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июля 201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54CA6"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осталась без изменений</w:t>
      </w:r>
      <w:r w:rsidRPr="00C54C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121F59" w:rsidRPr="00250432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Объем расходов на оплату труда работников органов местного самоуправления составил:</w:t>
      </w:r>
    </w:p>
    <w:p w:rsidR="00121F59" w:rsidRPr="00250432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0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201</w:t>
      </w:r>
      <w:r w:rsidR="00250432" w:rsidRPr="002504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50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811,9</w:t>
      </w:r>
      <w:r w:rsidRPr="002504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121F59" w:rsidRPr="00AE4A5B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</w:t>
      </w:r>
      <w:r w:rsidR="00250432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59025F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1032,0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E4A5B" w:rsidRDefault="00121F59" w:rsidP="00AE4A5B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D7835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Произошло 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220,1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27,1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что связано с повышени</w:t>
      </w:r>
      <w:r w:rsid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ем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заработной платы работников органов местного самоуправления.</w:t>
      </w:r>
    </w:p>
    <w:p w:rsidR="00121F59" w:rsidRPr="00AE4A5B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расходов на оплату труда работников аппарата управления в общей сумме расходов бюджета поселения за 1 полугодие  20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составила  </w:t>
      </w:r>
      <w:r w:rsidR="00AE4A5B"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47,7</w:t>
      </w:r>
      <w:r w:rsidRPr="00AE4A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общего объема расходов.</w:t>
      </w:r>
    </w:p>
    <w:p w:rsidR="00121F59" w:rsidRPr="00BD7835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21F59" w:rsidRPr="00EE293B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121F59" w:rsidRPr="00EE293B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EE293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121F59" w:rsidRPr="00BD7835" w:rsidRDefault="00121F59" w:rsidP="00121F5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21F59" w:rsidRPr="00010B59" w:rsidRDefault="00121F59" w:rsidP="00121F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отчетного периода первоначально утвержден бюджет поселения без дефицита. </w:t>
      </w:r>
      <w:proofErr w:type="gramStart"/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течение 1 полугодия  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   внесены изменения в решение  от 2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.12.201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422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 бюджете поселения Ботановское на 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 годов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  решениями  Совета поселения от 1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.01.20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431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от 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7.0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433 и 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2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435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 результате чего  предусмотрен дефицит в размере 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или </w:t>
      </w:r>
      <w:r w:rsidR="00010B59" w:rsidRPr="00010B59">
        <w:rPr>
          <w:rFonts w:ascii="Times New Roman" w:eastAsia="Times New Roman" w:hAnsi="Times New Roman"/>
          <w:sz w:val="28"/>
          <w:szCs w:val="28"/>
          <w:lang w:eastAsia="ru-RU"/>
        </w:rPr>
        <w:t xml:space="preserve">73,3 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от общего</w:t>
      </w:r>
      <w:proofErr w:type="gramEnd"/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доходов без учета 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</w:t>
      </w:r>
      <w:r w:rsidR="00010B59"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r w:rsidR="00010B59" w:rsidRPr="00010B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0B59">
        <w:rPr>
          <w:rFonts w:ascii="Times New Roman" w:eastAsia="Times New Roman" w:hAnsi="Times New Roman"/>
          <w:sz w:val="28"/>
          <w:szCs w:val="28"/>
          <w:lang w:eastAsia="ru-RU"/>
        </w:rPr>
        <w:t>Остаток денежных средств на счетах бюджета  поселения по состоянию на 01.01.2020 года составил  690,9   тыс. рублей.</w:t>
      </w:r>
    </w:p>
    <w:p w:rsidR="00121F59" w:rsidRPr="00010B59" w:rsidRDefault="00121F59" w:rsidP="00121F59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0B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Источниками внутреннего финансирования дефицита  бюджета поселения   является изменение остатков средств на счетах по учету средств бюджета поселения.</w:t>
      </w:r>
    </w:p>
    <w:p w:rsidR="00121F59" w:rsidRPr="00010B59" w:rsidRDefault="00121F59" w:rsidP="00121F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0B5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полугодие  20</w:t>
      </w:r>
      <w:r w:rsidR="00010B59" w:rsidRPr="00010B5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профицитом  в сумме  </w:t>
      </w:r>
      <w:r w:rsidR="00010B59" w:rsidRPr="00010B59">
        <w:rPr>
          <w:rFonts w:ascii="Times New Roman" w:eastAsia="Times New Roman" w:hAnsi="Times New Roman" w:cs="Times New Roman"/>
          <w:sz w:val="28"/>
          <w:szCs w:val="28"/>
          <w:lang w:eastAsia="ru-RU"/>
        </w:rPr>
        <w:t>77,0</w:t>
      </w:r>
      <w:r w:rsidRPr="00010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21F59" w:rsidRPr="00BD7835" w:rsidRDefault="00121F59" w:rsidP="00121F5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21F59" w:rsidRPr="00BD7835" w:rsidRDefault="00121F59" w:rsidP="00121F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121F59" w:rsidRPr="00010B59" w:rsidRDefault="00121F59" w:rsidP="00121F59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0B5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121F59" w:rsidRPr="00010B59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D225E0" w:rsidRPr="0058616D" w:rsidRDefault="00D225E0" w:rsidP="00D225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Ботановское от 2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 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№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422 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 верхний предел муниципального внутреннего долга поселения по состоянию на 1 января 20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200,0 тыс. рублей (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21,9</w:t>
      </w:r>
      <w:r w:rsidRPr="0058616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%). </w:t>
      </w:r>
    </w:p>
    <w:p w:rsidR="00D225E0" w:rsidRPr="0058616D" w:rsidRDefault="00D225E0" w:rsidP="00D225E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8616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D225E0" w:rsidRPr="0058616D" w:rsidRDefault="00D225E0" w:rsidP="00D225E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</w:t>
      </w:r>
      <w:r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20</w:t>
      </w:r>
      <w:r w:rsidRPr="0058616D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121F59" w:rsidRPr="00BD7835" w:rsidRDefault="00121F59" w:rsidP="00121F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121F59" w:rsidRPr="00D225E0" w:rsidRDefault="00121F59" w:rsidP="00121F5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</w:p>
    <w:p w:rsidR="00121F59" w:rsidRPr="00D225E0" w:rsidRDefault="00121F59" w:rsidP="00121F5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D225E0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поселения </w:t>
      </w:r>
    </w:p>
    <w:p w:rsidR="00121F59" w:rsidRPr="00BD7835" w:rsidRDefault="00121F59" w:rsidP="00121F5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C00000"/>
          <w:spacing w:val="1"/>
          <w:sz w:val="28"/>
          <w:szCs w:val="28"/>
          <w:lang w:eastAsia="ru-RU"/>
        </w:rPr>
      </w:pPr>
    </w:p>
    <w:p w:rsidR="004A1EAB" w:rsidRDefault="004A1EAB" w:rsidP="004A1E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296,9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лял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273,3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23,6 тыс. рублей, или на 8,6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A1EAB" w:rsidRPr="00477E9F" w:rsidRDefault="004A1EAB" w:rsidP="004A1E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отсутствует,</w:t>
      </w:r>
      <w:r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2019 года составляла 27,9 тыс. рублей.</w:t>
      </w:r>
    </w:p>
    <w:p w:rsidR="004A1EAB" w:rsidRDefault="004A1EAB" w:rsidP="004A1E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345,5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01.01.201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дебиторской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задолженности состав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лял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397,5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52,0 тыс. рублей, или на 13,1 процента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4A1EAB" w:rsidRPr="00014734" w:rsidRDefault="004A1EAB" w:rsidP="004A1EA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01 июля  2020 года объем дебиторской задолженности составил 256,2 тыс. рублей, то есть снизился по сравнению с началом года на 89,3 тыс. рублей, или на 25,8 процента. Весь объем дебиторской задолженности – плата за аренду помещений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Междуреченским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РАЙПО.</w:t>
      </w:r>
    </w:p>
    <w:p w:rsidR="00121F59" w:rsidRPr="00BD7835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4A1EAB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A1EA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121F59" w:rsidRPr="00BD7835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1575AB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1. Изменения в решение «О бюджете поселения Ботановское на 20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» в 1 полугодии 20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  решениями  Совета поселения </w:t>
      </w:r>
      <w:r w:rsidR="001575AB"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18.01.2020 года №431, от 07.04.2020 года №433 и  от 21.04.2020 года № 435</w:t>
      </w:r>
      <w:r w:rsidRPr="001575A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21F59" w:rsidRPr="00162DB5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полугодие 20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2239,1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45,6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4906,2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собственные доходы составили – 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218,9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23,2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2020,2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162DB5"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50,9</w:t>
      </w:r>
      <w:r w:rsidRPr="00162D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121F59" w:rsidRPr="0026381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являлись  земельный налог, налог на доходы физических лиц,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прочие доходы от компенсации затрат бюджетов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 доля которых в объеме налоговых и неналоговых доходов бюджета поселения составила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95,8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26381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9,8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90,2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121F59" w:rsidRPr="0026381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2162,1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38,6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5597,1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121F59" w:rsidRPr="0026381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разделу  «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Образования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». </w:t>
      </w:r>
    </w:p>
    <w:p w:rsidR="00263810" w:rsidRPr="00E61040" w:rsidRDefault="00263810" w:rsidP="0026381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кроме разделов «Национальная оборона» и «Социальная политика» уровень исполнения к годовым назначениям составил ниже 50,0 %, наиболее низкий уровень исполнения  по разделу «Физическая культура и спорт», который составил всего лишь 16,2  процента.</w:t>
      </w:r>
    </w:p>
    <w:p w:rsidR="00121F59" w:rsidRPr="00263810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полугодие 20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в сумме  </w:t>
      </w:r>
      <w:r w:rsidR="00263810"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77,0</w:t>
      </w:r>
      <w:r w:rsidRPr="00263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77E9F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5. </w:t>
      </w:r>
      <w:r w:rsidR="00477E9F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 кредиторской задолженности по состоянию на 01 </w:t>
      </w:r>
      <w:r w:rsid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="00477E9F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</w:t>
      </w:r>
      <w:r w:rsid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20 </w:t>
      </w:r>
      <w:r w:rsidR="00477E9F" w:rsidRPr="0001473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</w:t>
      </w:r>
      <w:r w:rsid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отсутствует,</w:t>
      </w:r>
      <w:r w:rsidR="00477E9F" w:rsidRPr="0001473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="00477E9F"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2019 года составляла 27,9 тыс. рублей.</w:t>
      </w:r>
      <w:r w:rsidRPr="00BD7835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</w:p>
    <w:p w:rsidR="00121F59" w:rsidRPr="00477E9F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6. Размер деб</w:t>
      </w:r>
      <w:r w:rsidR="00477E9F"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иторской задолженности составил 256,2 тыс. рублей, то есть снизился по сравнению с началом года на 89,3 тыс. рублей, или на 25,8 процента. Весь объем дебиторской задолженности – плата за аренду помещений  </w:t>
      </w:r>
      <w:proofErr w:type="gramStart"/>
      <w:r w:rsidR="00477E9F"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Междуреченским</w:t>
      </w:r>
      <w:proofErr w:type="gramEnd"/>
      <w:r w:rsidR="00477E9F"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РАЙПО.</w:t>
      </w:r>
    </w:p>
    <w:p w:rsidR="00121F59" w:rsidRPr="00BD7835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Default="00121F59" w:rsidP="00121F59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477E9F" w:rsidRPr="00477E9F" w:rsidRDefault="00477E9F" w:rsidP="00477E9F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7E9F">
        <w:rPr>
          <w:rFonts w:ascii="Times New Roman" w:hAnsi="Times New Roman" w:cs="Times New Roman"/>
          <w:sz w:val="28"/>
          <w:szCs w:val="28"/>
        </w:rPr>
        <w:t xml:space="preserve">Устранить </w:t>
      </w:r>
      <w:r w:rsidRPr="00477E9F">
        <w:rPr>
          <w:rFonts w:ascii="Times New Roman" w:eastAsia="Times New Roman" w:hAnsi="Times New Roman" w:cs="Times New Roman"/>
          <w:sz w:val="28"/>
          <w:szCs w:val="28"/>
        </w:rPr>
        <w:t>допущен</w:t>
      </w:r>
      <w:r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477E9F">
        <w:rPr>
          <w:rFonts w:ascii="Times New Roman" w:eastAsia="Times New Roman" w:hAnsi="Times New Roman" w:cs="Times New Roman"/>
          <w:sz w:val="28"/>
          <w:szCs w:val="28"/>
        </w:rPr>
        <w:t xml:space="preserve"> арифметическ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477E9F">
        <w:rPr>
          <w:rFonts w:ascii="Times New Roman" w:eastAsia="Times New Roman" w:hAnsi="Times New Roman" w:cs="Times New Roman"/>
          <w:sz w:val="28"/>
          <w:szCs w:val="28"/>
        </w:rPr>
        <w:t xml:space="preserve"> ошибк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77E9F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1 к постановлению от 15.07.2020 года №18.</w:t>
      </w:r>
    </w:p>
    <w:p w:rsidR="00121F59" w:rsidRPr="00477E9F" w:rsidRDefault="00121F59" w:rsidP="00121F59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пополнения доходной части  бюджета  поселения рекомендуем принять меры по собираемости собственных доходов.</w:t>
      </w:r>
    </w:p>
    <w:p w:rsidR="00121F59" w:rsidRPr="00BD7835" w:rsidRDefault="00121F59" w:rsidP="00477E9F">
      <w:pPr>
        <w:spacing w:after="0" w:line="240" w:lineRule="auto"/>
        <w:ind w:left="420" w:right="-18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21F59" w:rsidRPr="00BD7835" w:rsidRDefault="00121F59" w:rsidP="00121F59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F4330E" w:rsidRPr="00477E9F" w:rsidRDefault="00F4330E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121F59" w:rsidRPr="00477E9F" w:rsidRDefault="00121F59" w:rsidP="00121F59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     </w:t>
      </w:r>
      <w:r w:rsidR="00F4330E" w:rsidRPr="00477E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Шестакова М.И.</w:t>
      </w:r>
    </w:p>
    <w:p w:rsidR="00121F59" w:rsidRPr="00BD7835" w:rsidRDefault="00121F59" w:rsidP="00121F59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C00000"/>
          <w:lang w:eastAsia="ru-RU"/>
        </w:rPr>
      </w:pPr>
    </w:p>
    <w:p w:rsidR="00121F59" w:rsidRPr="00BD7835" w:rsidRDefault="00121F59" w:rsidP="00121F59">
      <w:pPr>
        <w:rPr>
          <w:rFonts w:eastAsiaTheme="minorEastAsia"/>
          <w:color w:val="C00000"/>
          <w:lang w:eastAsia="ru-RU"/>
        </w:rPr>
      </w:pPr>
    </w:p>
    <w:p w:rsidR="005C3C78" w:rsidRPr="00BD7835" w:rsidRDefault="005C3C78">
      <w:pPr>
        <w:rPr>
          <w:color w:val="C00000"/>
        </w:rPr>
      </w:pPr>
    </w:p>
    <w:sectPr w:rsidR="005C3C78" w:rsidRPr="00BD7835" w:rsidSect="006B661C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42D" w:rsidRDefault="006C442D">
      <w:pPr>
        <w:spacing w:after="0" w:line="240" w:lineRule="auto"/>
      </w:pPr>
      <w:r>
        <w:separator/>
      </w:r>
    </w:p>
  </w:endnote>
  <w:endnote w:type="continuationSeparator" w:id="0">
    <w:p w:rsidR="006C442D" w:rsidRDefault="006C4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42D" w:rsidRDefault="006C442D">
      <w:pPr>
        <w:spacing w:after="0" w:line="240" w:lineRule="auto"/>
      </w:pPr>
      <w:r>
        <w:separator/>
      </w:r>
    </w:p>
  </w:footnote>
  <w:footnote w:type="continuationSeparator" w:id="0">
    <w:p w:rsidR="006C442D" w:rsidRDefault="006C4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10" w:rsidRDefault="00263810" w:rsidP="006B6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3810" w:rsidRDefault="00263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810" w:rsidRDefault="00263810" w:rsidP="006B66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170C">
      <w:rPr>
        <w:rStyle w:val="a5"/>
        <w:noProof/>
      </w:rPr>
      <w:t>15</w:t>
    </w:r>
    <w:r>
      <w:rPr>
        <w:rStyle w:val="a5"/>
      </w:rPr>
      <w:fldChar w:fldCharType="end"/>
    </w:r>
  </w:p>
  <w:p w:rsidR="00263810" w:rsidRDefault="002638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53"/>
    <w:rsid w:val="00010B59"/>
    <w:rsid w:val="000A14AB"/>
    <w:rsid w:val="000D170C"/>
    <w:rsid w:val="000E1D2E"/>
    <w:rsid w:val="00121F59"/>
    <w:rsid w:val="00146FCD"/>
    <w:rsid w:val="00154459"/>
    <w:rsid w:val="001575AB"/>
    <w:rsid w:val="00162DB5"/>
    <w:rsid w:val="001D6EAA"/>
    <w:rsid w:val="001F0924"/>
    <w:rsid w:val="002015F6"/>
    <w:rsid w:val="002059F1"/>
    <w:rsid w:val="00226E1B"/>
    <w:rsid w:val="00250432"/>
    <w:rsid w:val="00263810"/>
    <w:rsid w:val="0028388D"/>
    <w:rsid w:val="002A217D"/>
    <w:rsid w:val="002B4AE3"/>
    <w:rsid w:val="00333CC1"/>
    <w:rsid w:val="003403A9"/>
    <w:rsid w:val="00346EDA"/>
    <w:rsid w:val="003D36AA"/>
    <w:rsid w:val="003E0DAB"/>
    <w:rsid w:val="00436D14"/>
    <w:rsid w:val="00477789"/>
    <w:rsid w:val="00477E9F"/>
    <w:rsid w:val="00491953"/>
    <w:rsid w:val="00491C14"/>
    <w:rsid w:val="004A1EAB"/>
    <w:rsid w:val="004E1DF5"/>
    <w:rsid w:val="0059025F"/>
    <w:rsid w:val="005906F1"/>
    <w:rsid w:val="00590949"/>
    <w:rsid w:val="005C3C78"/>
    <w:rsid w:val="005E74E2"/>
    <w:rsid w:val="0061059C"/>
    <w:rsid w:val="00630C9C"/>
    <w:rsid w:val="00633F2B"/>
    <w:rsid w:val="00684760"/>
    <w:rsid w:val="006B661C"/>
    <w:rsid w:val="006C442D"/>
    <w:rsid w:val="00783677"/>
    <w:rsid w:val="00792B47"/>
    <w:rsid w:val="007C2292"/>
    <w:rsid w:val="008213F0"/>
    <w:rsid w:val="008519F6"/>
    <w:rsid w:val="008A0757"/>
    <w:rsid w:val="008F277C"/>
    <w:rsid w:val="00961939"/>
    <w:rsid w:val="00967067"/>
    <w:rsid w:val="009758CA"/>
    <w:rsid w:val="00980783"/>
    <w:rsid w:val="009A2061"/>
    <w:rsid w:val="009D6234"/>
    <w:rsid w:val="009E69E0"/>
    <w:rsid w:val="00A16892"/>
    <w:rsid w:val="00A917BD"/>
    <w:rsid w:val="00AB31A2"/>
    <w:rsid w:val="00AE3676"/>
    <w:rsid w:val="00AE4A5B"/>
    <w:rsid w:val="00BB4801"/>
    <w:rsid w:val="00BD7835"/>
    <w:rsid w:val="00C10F2F"/>
    <w:rsid w:val="00C15907"/>
    <w:rsid w:val="00C54CA6"/>
    <w:rsid w:val="00C71B56"/>
    <w:rsid w:val="00C72E01"/>
    <w:rsid w:val="00CB1292"/>
    <w:rsid w:val="00CB5686"/>
    <w:rsid w:val="00CD2B77"/>
    <w:rsid w:val="00D225E0"/>
    <w:rsid w:val="00D827E6"/>
    <w:rsid w:val="00D86291"/>
    <w:rsid w:val="00DA15DA"/>
    <w:rsid w:val="00DA4540"/>
    <w:rsid w:val="00DC5AFF"/>
    <w:rsid w:val="00DD03DB"/>
    <w:rsid w:val="00DF67E9"/>
    <w:rsid w:val="00E55FE0"/>
    <w:rsid w:val="00E61040"/>
    <w:rsid w:val="00E71D79"/>
    <w:rsid w:val="00EA0E3C"/>
    <w:rsid w:val="00EE293B"/>
    <w:rsid w:val="00EE70A5"/>
    <w:rsid w:val="00F31273"/>
    <w:rsid w:val="00F34F2E"/>
    <w:rsid w:val="00F4330E"/>
    <w:rsid w:val="00F4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F59"/>
  </w:style>
  <w:style w:type="numbering" w:customStyle="1" w:styleId="11">
    <w:name w:val="Нет списка11"/>
    <w:next w:val="a2"/>
    <w:uiPriority w:val="99"/>
    <w:semiHidden/>
    <w:unhideWhenUsed/>
    <w:rsid w:val="00121F59"/>
  </w:style>
  <w:style w:type="paragraph" w:styleId="a3">
    <w:name w:val="header"/>
    <w:basedOn w:val="a"/>
    <w:link w:val="a4"/>
    <w:rsid w:val="00121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F59"/>
  </w:style>
  <w:style w:type="paragraph" w:styleId="a6">
    <w:name w:val="footer"/>
    <w:basedOn w:val="a"/>
    <w:link w:val="a7"/>
    <w:unhideWhenUsed/>
    <w:rsid w:val="00121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121F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21F5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12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21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F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21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1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21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21F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121F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21F5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1F59"/>
  </w:style>
  <w:style w:type="numbering" w:customStyle="1" w:styleId="11">
    <w:name w:val="Нет списка11"/>
    <w:next w:val="a2"/>
    <w:uiPriority w:val="99"/>
    <w:semiHidden/>
    <w:unhideWhenUsed/>
    <w:rsid w:val="00121F59"/>
  </w:style>
  <w:style w:type="paragraph" w:styleId="a3">
    <w:name w:val="header"/>
    <w:basedOn w:val="a"/>
    <w:link w:val="a4"/>
    <w:rsid w:val="00121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F59"/>
  </w:style>
  <w:style w:type="paragraph" w:styleId="a6">
    <w:name w:val="footer"/>
    <w:basedOn w:val="a"/>
    <w:link w:val="a7"/>
    <w:unhideWhenUsed/>
    <w:rsid w:val="00121F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121F5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121F59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12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21F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21F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121F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21F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1F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121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121F5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121F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21F5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4756168801783795E-2"/>
          <c:y val="3.260651889879404E-2"/>
          <c:w val="0.93524383119821619"/>
          <c:h val="0.483024732040653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Лист1!$B$160</c:f>
              <c:strCache>
                <c:ptCount val="1"/>
                <c:pt idx="0">
                  <c:v>за 6 месяцев  2020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0"/>
                  <c:y val="8.81057268722467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Лист1!$A$161:$A$166</c:f>
              <c:strCache>
                <c:ptCount val="6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 от компенсационных затрат бюджетов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Лист1!$B$161:$B$166</c:f>
              <c:numCache>
                <c:formatCode>General</c:formatCode>
                <c:ptCount val="6"/>
                <c:pt idx="0">
                  <c:v>60.6</c:v>
                </c:pt>
                <c:pt idx="1">
                  <c:v>7.4</c:v>
                </c:pt>
                <c:pt idx="2">
                  <c:v>136.19999999999999</c:v>
                </c:pt>
                <c:pt idx="3">
                  <c:v>1.8</c:v>
                </c:pt>
                <c:pt idx="4">
                  <c:v>12.9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Лист1!$C$160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9258098223615445E-2"/>
                  <c:y val="5.8737151248164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9258098223615466E-2"/>
                  <c:y val="2.3494860499265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Лист1!$A$161:$A$166</c:f>
              <c:strCache>
                <c:ptCount val="6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 от компенсационных затрат бюджетов</c:v>
                </c:pt>
                <c:pt idx="5">
                  <c:v>доходы от сдачи в аренду имущества</c:v>
                </c:pt>
              </c:strCache>
            </c:strRef>
          </c:cat>
          <c:val>
            <c:numRef>
              <c:f>Лист1!$C$161:$C$166</c:f>
              <c:numCache>
                <c:formatCode>General</c:formatCode>
                <c:ptCount val="6"/>
                <c:pt idx="0">
                  <c:v>58.6</c:v>
                </c:pt>
                <c:pt idx="1">
                  <c:v>3.6</c:v>
                </c:pt>
                <c:pt idx="2">
                  <c:v>135.9</c:v>
                </c:pt>
                <c:pt idx="3">
                  <c:v>4</c:v>
                </c:pt>
                <c:pt idx="4">
                  <c:v>0</c:v>
                </c:pt>
                <c:pt idx="5">
                  <c:v>17.3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55324544"/>
        <c:axId val="255326080"/>
        <c:axId val="0"/>
      </c:bar3DChart>
      <c:catAx>
        <c:axId val="255324544"/>
        <c:scaling>
          <c:orientation val="minMax"/>
        </c:scaling>
        <c:delete val="0"/>
        <c:axPos val="b"/>
        <c:majorTickMark val="out"/>
        <c:minorTickMark val="none"/>
        <c:tickLblPos val="nextTo"/>
        <c:crossAx val="255326080"/>
        <c:crosses val="autoZero"/>
        <c:auto val="1"/>
        <c:lblAlgn val="ctr"/>
        <c:lblOffset val="100"/>
        <c:noMultiLvlLbl val="0"/>
      </c:catAx>
      <c:valAx>
        <c:axId val="2553260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53245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159981569701905"/>
          <c:y val="0.87273740562165414"/>
          <c:w val="0.24586099935000288"/>
          <c:h val="0.12677188479193405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6429945461904708E-2"/>
          <c:y val="3.5414735837446157E-2"/>
          <c:w val="0.92268075393596471"/>
          <c:h val="0.4869150686307752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Лист1!$A$34</c:f>
              <c:strCache>
                <c:ptCount val="1"/>
                <c:pt idx="0">
                  <c:v>Факт 6 месяцев    2020 года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77901430842627E-2"/>
                  <c:y val="-6.379585326953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поступления от пожертвований юр. И физ. Лиц</c:v>
                </c:pt>
              </c:strCache>
            </c:strRef>
          </c:cat>
          <c:val>
            <c:numRef>
              <c:f>Лист1!$B$34:$F$34</c:f>
              <c:numCache>
                <c:formatCode>General</c:formatCode>
                <c:ptCount val="5"/>
                <c:pt idx="0">
                  <c:v>832.4</c:v>
                </c:pt>
                <c:pt idx="1">
                  <c:v>46.8</c:v>
                </c:pt>
                <c:pt idx="2">
                  <c:v>872.9</c:v>
                </c:pt>
                <c:pt idx="3">
                  <c:v>208.1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Лист1!$A$35</c:f>
              <c:strCache>
                <c:ptCount val="1"/>
                <c:pt idx="0">
                  <c:v>Факт 6  месяцев   2019 года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2.119766825649178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7556968733439321E-2"/>
                  <c:y val="-3.1897926634768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077901430842686E-2"/>
                  <c:y val="-6.3795853269537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Лист1!$B$33:$F$33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  <c:pt idx="3">
                  <c:v>Межбюджетные трансферты</c:v>
                </c:pt>
                <c:pt idx="4">
                  <c:v>поступления от пожертвований юр. И физ. Лиц</c:v>
                </c:pt>
              </c:strCache>
            </c:strRef>
          </c:cat>
          <c:val>
            <c:numRef>
              <c:f>Лист1!$B$35:$F$35</c:f>
              <c:numCache>
                <c:formatCode>General</c:formatCode>
                <c:ptCount val="5"/>
                <c:pt idx="0">
                  <c:v>1027.9000000000001</c:v>
                </c:pt>
                <c:pt idx="1">
                  <c:v>46.4</c:v>
                </c:pt>
                <c:pt idx="2">
                  <c:v>333.8</c:v>
                </c:pt>
                <c:pt idx="3">
                  <c:v>134.69999999999999</c:v>
                </c:pt>
                <c:pt idx="4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072512"/>
        <c:axId val="129074304"/>
        <c:axId val="0"/>
      </c:bar3DChart>
      <c:catAx>
        <c:axId val="1290725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9074304"/>
        <c:crosses val="autoZero"/>
        <c:auto val="1"/>
        <c:lblAlgn val="ctr"/>
        <c:lblOffset val="100"/>
        <c:noMultiLvlLbl val="0"/>
      </c:catAx>
      <c:valAx>
        <c:axId val="129074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9072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46311063263356"/>
          <c:y val="0.88889022843436438"/>
          <c:w val="0.28281828841347134"/>
          <c:h val="0.11110977156563563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Лист1!$B$230</c:f>
              <c:strCache>
                <c:ptCount val="1"/>
                <c:pt idx="0">
                  <c:v>за 6 месяцев  2020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Лист1!$B$231:$B$238</c:f>
              <c:numCache>
                <c:formatCode>General</c:formatCode>
                <c:ptCount val="8"/>
                <c:pt idx="0">
                  <c:v>1476.4</c:v>
                </c:pt>
                <c:pt idx="1">
                  <c:v>46.8</c:v>
                </c:pt>
                <c:pt idx="2">
                  <c:v>114</c:v>
                </c:pt>
                <c:pt idx="3">
                  <c:v>178.6</c:v>
                </c:pt>
                <c:pt idx="4">
                  <c:v>219.7</c:v>
                </c:pt>
                <c:pt idx="5">
                  <c:v>0</c:v>
                </c:pt>
                <c:pt idx="6">
                  <c:v>114</c:v>
                </c:pt>
                <c:pt idx="7">
                  <c:v>12.6</c:v>
                </c:pt>
              </c:numCache>
            </c:numRef>
          </c:val>
        </c:ser>
        <c:ser>
          <c:idx val="1"/>
          <c:order val="1"/>
          <c:tx>
            <c:strRef>
              <c:f>Лист1!$C$230</c:f>
              <c:strCache>
                <c:ptCount val="1"/>
                <c:pt idx="0">
                  <c:v>за 6 месяцев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Лист1!$A$231:$A$238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Лист1!$C$231:$C$238</c:f>
              <c:numCache>
                <c:formatCode>General</c:formatCode>
                <c:ptCount val="8"/>
                <c:pt idx="0">
                  <c:v>1118.7</c:v>
                </c:pt>
                <c:pt idx="1">
                  <c:v>46</c:v>
                </c:pt>
                <c:pt idx="2">
                  <c:v>0</c:v>
                </c:pt>
                <c:pt idx="3">
                  <c:v>164.1</c:v>
                </c:pt>
                <c:pt idx="4">
                  <c:v>110.8</c:v>
                </c:pt>
                <c:pt idx="5">
                  <c:v>0.4</c:v>
                </c:pt>
                <c:pt idx="6">
                  <c:v>118.2</c:v>
                </c:pt>
                <c:pt idx="7">
                  <c:v>16.7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29489536"/>
        <c:axId val="129593728"/>
        <c:axId val="0"/>
      </c:bar3DChart>
      <c:catAx>
        <c:axId val="129489536"/>
        <c:scaling>
          <c:orientation val="minMax"/>
        </c:scaling>
        <c:delete val="0"/>
        <c:axPos val="l"/>
        <c:majorTickMark val="out"/>
        <c:minorTickMark val="none"/>
        <c:tickLblPos val="nextTo"/>
        <c:crossAx val="129593728"/>
        <c:crosses val="autoZero"/>
        <c:auto val="1"/>
        <c:lblAlgn val="ctr"/>
        <c:lblOffset val="100"/>
        <c:noMultiLvlLbl val="0"/>
      </c:catAx>
      <c:valAx>
        <c:axId val="1295937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948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138948218517217E-2"/>
          <c:y val="2.0361359680543599E-3"/>
          <c:w val="0.88175417344087059"/>
          <c:h val="0.95093757439748516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68,2%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39301008426578E-2"/>
                  <c:y val="3.180493172693212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704878489379049E-3"/>
                  <c:y val="-9.825684718241953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-5,3%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-8,3%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-10,1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- 5,3%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-0,6%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Лист1!$A$269:$A$276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Лист1!$B$269:$B$276</c:f>
              <c:numCache>
                <c:formatCode>General</c:formatCode>
                <c:ptCount val="8"/>
                <c:pt idx="0">
                  <c:v>68.2</c:v>
                </c:pt>
                <c:pt idx="1">
                  <c:v>2.2000000000000002</c:v>
                </c:pt>
                <c:pt idx="2">
                  <c:v>5.3</c:v>
                </c:pt>
                <c:pt idx="3">
                  <c:v>8.3000000000000007</c:v>
                </c:pt>
                <c:pt idx="4">
                  <c:v>10.1</c:v>
                </c:pt>
                <c:pt idx="5">
                  <c:v>0</c:v>
                </c:pt>
                <c:pt idx="6">
                  <c:v>5.3</c:v>
                </c:pt>
                <c:pt idx="7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4443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2020-08-04T06:34:00Z</cp:lastPrinted>
  <dcterms:created xsi:type="dcterms:W3CDTF">2020-09-22T06:00:00Z</dcterms:created>
  <dcterms:modified xsi:type="dcterms:W3CDTF">2020-09-22T06:00:00Z</dcterms:modified>
</cp:coreProperties>
</file>