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C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2B901" wp14:editId="73A0606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14.12.2018 года  № 59»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B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</w:t>
      </w:r>
    </w:p>
    <w:p w:rsidR="0045461E" w:rsidRPr="006843A7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2019 год ревизионной комиссией проведена экспертиза проекта решения «О внесении изменений и дополнений в решение от 14.12.2018 г. № 59».</w:t>
      </w:r>
    </w:p>
    <w:p w:rsidR="0045461E" w:rsidRPr="00833CBC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5461E" w:rsidRPr="00833CBC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B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833CBC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833CBC">
        <w:rPr>
          <w:rFonts w:ascii="Times New Roman" w:hAnsi="Times New Roman" w:cs="Times New Roman"/>
          <w:sz w:val="28"/>
          <w:szCs w:val="28"/>
        </w:rPr>
        <w:t xml:space="preserve"> </w:t>
      </w:r>
      <w:r w:rsidRPr="00D42AF3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с изменением объема  безвозмездных поступлений в бюджет района, а также корректировкой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вопросы»,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деятельность»,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экономика»,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хозяйство»,</w:t>
      </w:r>
      <w:r w:rsidR="00BF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«Здравоохранение», « Социальная политика». 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5531,2 тыс. рублей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285946,1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 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2228,4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 w:rsidR="007D4A1D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24942">
        <w:rPr>
          <w:rFonts w:ascii="Times New Roman" w:hAnsi="Times New Roman" w:cs="Times New Roman"/>
          <w:sz w:val="28"/>
          <w:szCs w:val="28"/>
        </w:rPr>
        <w:t xml:space="preserve">Проект решения на 2019 год сформирован с дефицитом бюджета района в сумме </w:t>
      </w:r>
      <w:r w:rsidR="007D4A1D">
        <w:rPr>
          <w:rFonts w:ascii="Times New Roman" w:hAnsi="Times New Roman" w:cs="Times New Roman"/>
          <w:sz w:val="28"/>
          <w:szCs w:val="28"/>
        </w:rPr>
        <w:t>14470,0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4A1D">
        <w:rPr>
          <w:rFonts w:ascii="Times New Roman" w:hAnsi="Times New Roman" w:cs="Times New Roman"/>
          <w:sz w:val="28"/>
          <w:szCs w:val="28"/>
        </w:rPr>
        <w:t>67,2</w:t>
      </w:r>
      <w:r w:rsidRPr="00F24942">
        <w:rPr>
          <w:rFonts w:ascii="Times New Roman" w:hAnsi="Times New Roman" w:cs="Times New Roman"/>
          <w:sz w:val="28"/>
          <w:szCs w:val="28"/>
        </w:rPr>
        <w:t xml:space="preserve"> процента с учетом остатка средств </w:t>
      </w:r>
      <w:r w:rsidRPr="00F24942">
        <w:rPr>
          <w:rFonts w:ascii="Times New Roman" w:hAnsi="Times New Roman" w:cs="Times New Roman"/>
          <w:sz w:val="28"/>
          <w:szCs w:val="28"/>
        </w:rPr>
        <w:lastRenderedPageBreak/>
        <w:t xml:space="preserve">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7D4A1D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F24942">
        <w:rPr>
          <w:rFonts w:ascii="Times New Roman" w:hAnsi="Times New Roman" w:cs="Times New Roman"/>
          <w:sz w:val="28"/>
          <w:szCs w:val="28"/>
        </w:rPr>
        <w:t xml:space="preserve"> ранее  утвержденного показателя на </w:t>
      </w:r>
      <w:r w:rsidR="007D4A1D">
        <w:rPr>
          <w:rFonts w:ascii="Times New Roman" w:hAnsi="Times New Roman" w:cs="Times New Roman"/>
          <w:sz w:val="28"/>
          <w:szCs w:val="28"/>
        </w:rPr>
        <w:t>3302,8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45461E" w:rsidRPr="00EA791B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EA791B" w:rsidRDefault="0045461E" w:rsidP="00454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2019 год с учетом предлагаемых поправок приведена в следующей таблице.</w:t>
      </w:r>
    </w:p>
    <w:p w:rsidR="0045461E" w:rsidRPr="00F24942" w:rsidRDefault="0045461E" w:rsidP="00454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CC03AF" w:rsidRDefault="0045461E" w:rsidP="004546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850"/>
        <w:gridCol w:w="851"/>
        <w:gridCol w:w="992"/>
        <w:gridCol w:w="850"/>
        <w:gridCol w:w="993"/>
        <w:gridCol w:w="1020"/>
        <w:gridCol w:w="1248"/>
        <w:gridCol w:w="992"/>
        <w:gridCol w:w="850"/>
      </w:tblGrid>
      <w:tr w:rsidR="007D4A1D" w:rsidRPr="00CC03AF" w:rsidTr="007D4A1D">
        <w:trPr>
          <w:trHeight w:val="810"/>
        </w:trPr>
        <w:tc>
          <w:tcPr>
            <w:tcW w:w="999" w:type="dxa"/>
            <w:vMerge w:val="restart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феврале 2019 года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поправок 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апреле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года</w:t>
            </w:r>
          </w:p>
          <w:p w:rsidR="007D4A1D" w:rsidRPr="008D1497" w:rsidRDefault="007D4A1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D4A1D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июне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7D4A1D" w:rsidRPr="008D1497" w:rsidRDefault="007D4A1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A1D" w:rsidRPr="008D1497" w:rsidRDefault="007D4A1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A1D" w:rsidRPr="008D1497" w:rsidRDefault="007D4A1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A1D" w:rsidRPr="008D1497" w:rsidRDefault="007D4A1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4A1D" w:rsidRPr="008D1497" w:rsidRDefault="007D4A1D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Учетом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7D4A1D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020" w:type="dxa"/>
            <w:vMerge w:val="restart"/>
          </w:tcPr>
          <w:p w:rsidR="007D4A1D" w:rsidRPr="008D1497" w:rsidRDefault="007D4A1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7D4A1D" w:rsidRPr="008D1497" w:rsidRDefault="007D4A1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D4A1D" w:rsidRDefault="007D4A1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48" w:type="dxa"/>
            <w:vMerge w:val="restart"/>
          </w:tcPr>
          <w:p w:rsidR="007D4A1D" w:rsidRPr="008D1497" w:rsidRDefault="007D4A1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7D4A1D" w:rsidRPr="008D1497" w:rsidRDefault="007D4A1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</w:p>
          <w:p w:rsidR="007D4A1D" w:rsidRPr="008D1497" w:rsidRDefault="007D4A1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D4A1D" w:rsidRDefault="007D4A1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4A1D" w:rsidRPr="008D1497" w:rsidRDefault="007D4A1D" w:rsidP="007D4A1D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7D4A1D" w:rsidRPr="00CC03AF" w:rsidTr="007D4A1D">
        <w:trPr>
          <w:trHeight w:val="925"/>
        </w:trPr>
        <w:tc>
          <w:tcPr>
            <w:tcW w:w="999" w:type="dxa"/>
            <w:vMerge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D4A1D" w:rsidRPr="008D1497" w:rsidRDefault="007D4A1D" w:rsidP="00670BD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D4A1D" w:rsidRPr="008D1497" w:rsidRDefault="007D4A1D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vMerge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D4A1D" w:rsidRPr="008D1497" w:rsidRDefault="007D4A1D" w:rsidP="00670BD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7D4A1D" w:rsidRPr="00CC03AF" w:rsidTr="007D4A1D">
        <w:trPr>
          <w:trHeight w:val="463"/>
        </w:trPr>
        <w:tc>
          <w:tcPr>
            <w:tcW w:w="999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260767,4</w:t>
            </w:r>
          </w:p>
        </w:tc>
        <w:tc>
          <w:tcPr>
            <w:tcW w:w="851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259153,4</w:t>
            </w:r>
          </w:p>
        </w:tc>
        <w:tc>
          <w:tcPr>
            <w:tcW w:w="992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264257,6</w:t>
            </w:r>
          </w:p>
        </w:tc>
        <w:tc>
          <w:tcPr>
            <w:tcW w:w="850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280236,7</w:t>
            </w:r>
          </w:p>
        </w:tc>
        <w:tc>
          <w:tcPr>
            <w:tcW w:w="993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1020" w:type="dxa"/>
          </w:tcPr>
          <w:p w:rsidR="007D4A1D" w:rsidRPr="008D1497" w:rsidRDefault="007D4A1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1248" w:type="dxa"/>
          </w:tcPr>
          <w:p w:rsidR="007D4A1D" w:rsidRPr="008D1497" w:rsidRDefault="007D4A1D" w:rsidP="007D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285946,1</w:t>
            </w:r>
          </w:p>
        </w:tc>
        <w:tc>
          <w:tcPr>
            <w:tcW w:w="992" w:type="dxa"/>
          </w:tcPr>
          <w:p w:rsidR="007D4A1D" w:rsidRPr="008D1497" w:rsidRDefault="00401C6B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25178,7</w:t>
            </w:r>
          </w:p>
        </w:tc>
        <w:tc>
          <w:tcPr>
            <w:tcW w:w="850" w:type="dxa"/>
          </w:tcPr>
          <w:p w:rsidR="007D4A1D" w:rsidRPr="008D1497" w:rsidRDefault="00401C6B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5531,2</w:t>
            </w:r>
          </w:p>
        </w:tc>
      </w:tr>
      <w:tr w:rsidR="007D4A1D" w:rsidRPr="00CC03AF" w:rsidTr="007D4A1D">
        <w:trPr>
          <w:trHeight w:val="495"/>
        </w:trPr>
        <w:tc>
          <w:tcPr>
            <w:tcW w:w="999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851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992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0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993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1020" w:type="dxa"/>
          </w:tcPr>
          <w:p w:rsidR="007D4A1D" w:rsidRPr="008D1497" w:rsidRDefault="007D4A1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1248" w:type="dxa"/>
          </w:tcPr>
          <w:p w:rsidR="007D4A1D" w:rsidRPr="008D1497" w:rsidRDefault="007D4A1D" w:rsidP="007D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992" w:type="dxa"/>
          </w:tcPr>
          <w:p w:rsidR="007D4A1D" w:rsidRPr="008D1497" w:rsidRDefault="00401C6B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35226,8</w:t>
            </w:r>
          </w:p>
        </w:tc>
        <w:tc>
          <w:tcPr>
            <w:tcW w:w="850" w:type="dxa"/>
          </w:tcPr>
          <w:p w:rsidR="007D4A1D" w:rsidRPr="008D1497" w:rsidRDefault="00401C6B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2228,4</w:t>
            </w:r>
          </w:p>
        </w:tc>
      </w:tr>
      <w:tr w:rsidR="007D4A1D" w:rsidRPr="00CC03AF" w:rsidTr="007D4A1D">
        <w:trPr>
          <w:trHeight w:val="495"/>
        </w:trPr>
        <w:tc>
          <w:tcPr>
            <w:tcW w:w="999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850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-4421,9</w:t>
            </w:r>
          </w:p>
        </w:tc>
        <w:tc>
          <w:tcPr>
            <w:tcW w:w="851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-7332,0</w:t>
            </w:r>
          </w:p>
        </w:tc>
        <w:tc>
          <w:tcPr>
            <w:tcW w:w="992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0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993" w:type="dxa"/>
          </w:tcPr>
          <w:p w:rsidR="007D4A1D" w:rsidRPr="008D1497" w:rsidRDefault="007D4A1D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1020" w:type="dxa"/>
          </w:tcPr>
          <w:p w:rsidR="007D4A1D" w:rsidRPr="008D1497" w:rsidRDefault="007D4A1D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1248" w:type="dxa"/>
          </w:tcPr>
          <w:p w:rsidR="007D4A1D" w:rsidRPr="008D1497" w:rsidRDefault="007D4A1D" w:rsidP="007D4A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992" w:type="dxa"/>
          </w:tcPr>
          <w:p w:rsidR="007D4A1D" w:rsidRPr="008D1497" w:rsidRDefault="00401C6B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10048,1</w:t>
            </w:r>
          </w:p>
        </w:tc>
        <w:tc>
          <w:tcPr>
            <w:tcW w:w="850" w:type="dxa"/>
          </w:tcPr>
          <w:p w:rsidR="00401C6B" w:rsidRPr="008D1497" w:rsidRDefault="00401C6B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3302,8</w:t>
            </w:r>
          </w:p>
        </w:tc>
      </w:tr>
    </w:tbl>
    <w:p w:rsidR="0045461E" w:rsidRPr="00F24942" w:rsidRDefault="0045461E" w:rsidP="004546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B31516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2019 году с учетом  вносимых  поправок 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285946,1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бюджетных назначений первоначального бюджета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25178,7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бюджета 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5531,2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401C6B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35226,8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 бюджета  на </w:t>
      </w:r>
      <w:r w:rsidR="00401C6B">
        <w:rPr>
          <w:rFonts w:ascii="Times New Roman" w:eastAsia="Times New Roman" w:hAnsi="Times New Roman" w:cs="Times New Roman"/>
          <w:sz w:val="28"/>
          <w:szCs w:val="28"/>
          <w:lang w:eastAsia="ru-RU"/>
        </w:rPr>
        <w:t>2228,4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12794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461E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с дефицитом бюджета в сумме </w:t>
      </w:r>
      <w:r w:rsidR="00C12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14470,0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C12794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C12794" w:rsidRDefault="00C12794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794" w:rsidRPr="00142B95" w:rsidRDefault="00C12794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45461E" w:rsidRPr="00FE5F3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</w:t>
      </w: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45461E" w:rsidRPr="00FE5F3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FE5F3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45461E" w:rsidRPr="00FE5F3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1FC9" w:rsidRPr="00707987" w:rsidRDefault="00741FC9" w:rsidP="00741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1E" w:rsidRPr="00FE5F35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61E" w:rsidRPr="003D05C6" w:rsidRDefault="0045461E" w:rsidP="0045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1035"/>
        <w:gridCol w:w="1233"/>
        <w:gridCol w:w="851"/>
        <w:gridCol w:w="850"/>
      </w:tblGrid>
      <w:tr w:rsidR="00C12794" w:rsidRPr="007A1E90" w:rsidTr="00C12794">
        <w:trPr>
          <w:trHeight w:val="130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C12794" w:rsidRPr="007A1E90" w:rsidRDefault="00C12794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A1E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741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C12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C127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октябре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C12794" w:rsidRPr="007A1E90" w:rsidTr="00C12794">
        <w:trPr>
          <w:trHeight w:val="181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4" w:rsidRPr="007A1E90" w:rsidRDefault="00C1279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4" w:rsidRPr="007A1E90" w:rsidRDefault="00C1279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794" w:rsidRPr="007A1E90" w:rsidRDefault="00C1279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4" w:rsidRPr="007A1E90" w:rsidRDefault="00C1279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4" w:rsidRPr="007A1E90" w:rsidRDefault="00C1279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94" w:rsidRPr="007A1E90" w:rsidRDefault="00C1279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741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C12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Default="00C12794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2794" w:rsidRPr="007A1E90" w:rsidTr="00C12794">
        <w:trPr>
          <w:trHeight w:val="4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794" w:rsidRPr="007A1E90" w:rsidRDefault="00C12794" w:rsidP="00D065A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794" w:rsidRPr="007A1E90" w:rsidRDefault="00C12794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45461E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DC123A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DC123A" w:rsidRDefault="0045461E" w:rsidP="00454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0255E" w:rsidRDefault="0070255E" w:rsidP="007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AD" w:rsidRDefault="001E04AD" w:rsidP="001E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CC03D4">
        <w:rPr>
          <w:rFonts w:ascii="Times New Roman" w:eastAsia="Times New Roman" w:hAnsi="Times New Roman" w:cs="Times New Roman"/>
          <w:sz w:val="28"/>
          <w:szCs w:val="28"/>
          <w:lang w:eastAsia="ru-RU"/>
        </w:rPr>
        <w:t>5531,2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C03D4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E04AD" w:rsidRDefault="001E04AD" w:rsidP="001E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CC03D4">
        <w:rPr>
          <w:rFonts w:ascii="Times New Roman" w:eastAsia="Times New Roman" w:hAnsi="Times New Roman" w:cs="Times New Roman"/>
          <w:sz w:val="28"/>
          <w:szCs w:val="28"/>
          <w:lang w:eastAsia="ru-RU"/>
        </w:rPr>
        <w:t>219825,1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Удельный вес безвозмездных поступлений в доходах бюджета района </w:t>
      </w:r>
      <w:r w:rsidR="00CC0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0,5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76,4 процента. Основанием для внесения изменений в доходную часть бюджета района является Закон Вологодской области «Об областном 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бюджете на 2019 год и плановый период 2020 и 2021 годов» и уведомления об изменении лимитов бюджетных ассигнований.</w:t>
      </w:r>
    </w:p>
    <w:p w:rsidR="00CC03D4" w:rsidRPr="00FC19EF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 w:rsidR="009025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 дотаци</w:t>
      </w:r>
      <w:r w:rsidR="0090251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</w:t>
      </w:r>
      <w:r w:rsidR="009025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9025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мер по обеспечению сбалансированности бюджетов на сумму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3088,0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</w:t>
      </w:r>
      <w:r w:rsidR="002E18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е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субсиди</w:t>
      </w:r>
      <w:r w:rsidR="002E18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й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 целом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2097,3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C03D4" w:rsidRPr="00DB24FE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B24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субсидии</w:t>
      </w:r>
    </w:p>
    <w:p w:rsidR="00CC03D4" w:rsidRPr="00FC19EF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объектов социальной и коммунальной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сумме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1310,9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выравнивание обеспеченности по реализации расходных обязательств в части обеспечения выплаты заработной платы в сумме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788,7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жилищных условий граждан, проживающих в сельской местности, по программе «Устойчивое развитие сельских территорий» в сумме 647,4 тыс. рублей;</w:t>
      </w:r>
    </w:p>
    <w:p w:rsidR="00021A4F" w:rsidRDefault="00021A4F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условий по организации дошкольного и общего образования в сумме 279,0 тыс. рублей.</w:t>
      </w:r>
    </w:p>
    <w:p w:rsidR="00CC03D4" w:rsidRPr="007D0E52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0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уменьшаются  субсидии 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строительство, реконструкцию объектов социальной и коммунальной инфраструктур муниципальной собственности на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906,1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CC03D4" w:rsidRDefault="00CC03D4" w:rsidP="0002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021A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комплексных кадастровых работ  в  сумме 22,6 тыс. рублей.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B09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субвенциям </w:t>
      </w:r>
      <w:r w:rsidR="002E18C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также предлагается увеличение в целом</w:t>
      </w:r>
      <w:r w:rsidRPr="007D0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B0918">
        <w:rPr>
          <w:rFonts w:ascii="Times New Roman" w:eastAsia="Times New Roman" w:hAnsi="Times New Roman" w:cs="Times New Roman"/>
          <w:sz w:val="28"/>
          <w:szCs w:val="28"/>
          <w:lang w:eastAsia="ru-RU"/>
        </w:rPr>
        <w:t>345,9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0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субвенции</w:t>
      </w:r>
    </w:p>
    <w:p w:rsidR="00CC03D4" w:rsidRDefault="00CC03D4" w:rsidP="00F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начального общего, основного общего, среднего общего образования в муниципальных образовательных организациях на </w:t>
      </w:r>
      <w:r w:rsidR="00FB0918">
        <w:rPr>
          <w:rFonts w:ascii="Times New Roman" w:eastAsia="Times New Roman" w:hAnsi="Times New Roman" w:cs="Times New Roman"/>
          <w:sz w:val="28"/>
          <w:szCs w:val="28"/>
          <w:lang w:eastAsia="ru-RU"/>
        </w:rPr>
        <w:t>431,9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B0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3D4" w:rsidRPr="00A30786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307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 субвенции</w:t>
      </w:r>
    </w:p>
    <w:p w:rsidR="00CC03D4" w:rsidRDefault="00CC03D4" w:rsidP="00CC0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отдельных государственных полномочий </w:t>
      </w:r>
      <w:r w:rsidR="00FB0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мероприятий по обращению с животными без владельцев</w:t>
      </w:r>
      <w:proofErr w:type="gramEnd"/>
      <w:r w:rsidR="00FB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86,0 тыс. рублей.</w:t>
      </w:r>
    </w:p>
    <w:p w:rsidR="00CC03D4" w:rsidRPr="007D0E52" w:rsidRDefault="00CC03D4" w:rsidP="00FB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5E" w:rsidRDefault="0070255E" w:rsidP="0045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2D4318" w:rsidRDefault="0045461E" w:rsidP="0045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D4318">
        <w:rPr>
          <w:rFonts w:ascii="Times New Roman" w:hAnsi="Times New Roman" w:cs="Times New Roman"/>
          <w:sz w:val="24"/>
          <w:szCs w:val="24"/>
        </w:rPr>
        <w:t>3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992"/>
        <w:gridCol w:w="850"/>
        <w:gridCol w:w="960"/>
        <w:gridCol w:w="1025"/>
        <w:gridCol w:w="709"/>
        <w:gridCol w:w="708"/>
      </w:tblGrid>
      <w:tr w:rsidR="00FB0918" w:rsidRPr="002D4318" w:rsidTr="00FB0918">
        <w:trPr>
          <w:trHeight w:val="130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D4318" w:rsidRDefault="00FB0918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с учетом </w:t>
            </w:r>
          </w:p>
          <w:p w:rsidR="00FB0918" w:rsidRPr="002D4318" w:rsidRDefault="00FB0918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2D431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proofErr w:type="gramEnd"/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августе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Default="00FB0918" w:rsidP="007025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Default="00FB0918" w:rsidP="00FB09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 с учетом  предлагаемых поправок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октябре 2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D4318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Отклонения показателей предлагаемых поправок</w:t>
            </w:r>
          </w:p>
        </w:tc>
      </w:tr>
      <w:tr w:rsidR="00FB0918" w:rsidTr="00FB0918">
        <w:trPr>
          <w:trHeight w:val="1627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8" w:rsidRPr="002A024A" w:rsidRDefault="00FB0918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8" w:rsidRPr="002A024A" w:rsidRDefault="00FB0918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18" w:rsidRPr="002A024A" w:rsidRDefault="00FB0918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8" w:rsidRPr="002A024A" w:rsidRDefault="00FB0918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8" w:rsidRPr="002A024A" w:rsidRDefault="00FB0918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18" w:rsidRPr="002A024A" w:rsidRDefault="00FB0918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FB0918" w:rsidTr="00FB0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57539,6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3088,0</w:t>
            </w:r>
          </w:p>
        </w:tc>
      </w:tr>
      <w:tr w:rsidR="00FB0918" w:rsidTr="00FB0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89529,1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2097,3</w:t>
            </w:r>
          </w:p>
        </w:tc>
      </w:tr>
      <w:tr w:rsidR="00FB0918" w:rsidTr="00FB0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FB09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70797,2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345,9</w:t>
            </w:r>
          </w:p>
        </w:tc>
      </w:tr>
      <w:tr w:rsidR="00FB0918" w:rsidTr="00FB0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0918" w:rsidTr="00FB09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D544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561,3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70255E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</w:t>
            </w:r>
          </w:p>
        </w:tc>
      </w:tr>
      <w:tr w:rsidR="00FB0918" w:rsidTr="00FB0918">
        <w:trPr>
          <w:trHeight w:val="4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918" w:rsidRPr="002A024A" w:rsidRDefault="00FB0918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214115,7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219825,1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25178,7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18" w:rsidRPr="002A024A" w:rsidRDefault="00FB0918" w:rsidP="0070255E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5531,2</w:t>
            </w:r>
          </w:p>
        </w:tc>
      </w:tr>
    </w:tbl>
    <w:p w:rsidR="0045461E" w:rsidRDefault="0045461E" w:rsidP="0045461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45461E" w:rsidRPr="00F24942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2019 год предусматриваются в объеме </w:t>
      </w:r>
      <w:r w:rsidR="005C73D0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95A3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2019 года на </w:t>
      </w:r>
      <w:r w:rsidR="005C73D0">
        <w:rPr>
          <w:rFonts w:ascii="Times New Roman" w:hAnsi="Times New Roman" w:cs="Times New Roman"/>
          <w:sz w:val="28"/>
          <w:szCs w:val="28"/>
        </w:rPr>
        <w:t>2228,4</w:t>
      </w:r>
      <w:r w:rsidRPr="00895A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C73D0">
        <w:rPr>
          <w:rFonts w:ascii="Times New Roman" w:hAnsi="Times New Roman" w:cs="Times New Roman"/>
          <w:sz w:val="28"/>
          <w:szCs w:val="28"/>
        </w:rPr>
        <w:t xml:space="preserve">0,7 </w:t>
      </w:r>
      <w:r w:rsidRPr="00895A3C">
        <w:rPr>
          <w:rFonts w:ascii="Times New Roman" w:hAnsi="Times New Roman" w:cs="Times New Roman"/>
          <w:sz w:val="28"/>
          <w:szCs w:val="28"/>
        </w:rPr>
        <w:t>процента.</w:t>
      </w:r>
    </w:p>
    <w:p w:rsidR="0045461E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по сравнению с утвержденными бюджетными назначениями по  разделам:</w:t>
      </w:r>
    </w:p>
    <w:p w:rsidR="00DB2BC2" w:rsidRPr="00630643" w:rsidRDefault="00DB2BC2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4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B4915"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915">
        <w:rPr>
          <w:rFonts w:ascii="Times New Roman" w:eastAsia="Times New Roman" w:hAnsi="Times New Roman" w:cs="Times New Roman"/>
          <w:sz w:val="28"/>
          <w:szCs w:val="28"/>
          <w:lang w:eastAsia="ru-RU"/>
        </w:rPr>
        <w:t>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461E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4B49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B4915">
        <w:rPr>
          <w:rFonts w:ascii="Times New Roman" w:eastAsia="Times New Roman" w:hAnsi="Times New Roman" w:cs="Times New Roman"/>
          <w:sz w:val="28"/>
          <w:szCs w:val="28"/>
          <w:lang w:eastAsia="ru-RU"/>
        </w:rPr>
        <w:t>863,2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4915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60E" w:rsidRDefault="00A1560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на 196</w:t>
      </w:r>
      <w:r w:rsidR="00643C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3C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0,7 процента;</w:t>
      </w:r>
    </w:p>
    <w:p w:rsidR="00A1560E" w:rsidRPr="00630643" w:rsidRDefault="00A1560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647,4 тыс. рублей, или на 6,5 процентов.</w:t>
      </w:r>
    </w:p>
    <w:p w:rsidR="00DB2BC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планируется по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DB2BC2" w:rsidRDefault="00DB2BC2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318,</w:t>
      </w:r>
      <w:r w:rsidR="00643C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45461E" w:rsidRDefault="00DB2BC2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61E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906,1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60E" w:rsidRDefault="00A1560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на 86,0тыс. рублей, или на 100 процентов;</w:t>
      </w:r>
    </w:p>
    <w:p w:rsidR="00A1560E" w:rsidRPr="005A1DBF" w:rsidRDefault="00A1560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22,6 тыс. рублей, или на 0,1 процента.</w:t>
      </w:r>
    </w:p>
    <w:p w:rsidR="0045461E" w:rsidRPr="005A1DBF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четырем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</w:t>
      </w:r>
      <w:r w:rsidR="00A1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 объемов бюджетных ассигнований не планируется.</w:t>
      </w:r>
    </w:p>
    <w:p w:rsidR="0045461E" w:rsidRPr="00E84828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5AF" w:rsidRPr="00E84828" w:rsidRDefault="0045461E" w:rsidP="00F0009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2019 год характеризуется следующими данными:</w:t>
      </w:r>
    </w:p>
    <w:p w:rsidR="0045461E" w:rsidRPr="00F00093" w:rsidRDefault="0045461E" w:rsidP="004546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</w:p>
    <w:p w:rsidR="0045461E" w:rsidRPr="00DB2BC2" w:rsidRDefault="0045461E" w:rsidP="004546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B2BC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0009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850"/>
        <w:gridCol w:w="851"/>
        <w:gridCol w:w="850"/>
        <w:gridCol w:w="851"/>
        <w:gridCol w:w="992"/>
        <w:gridCol w:w="851"/>
        <w:gridCol w:w="850"/>
      </w:tblGrid>
      <w:tr w:rsidR="00A1560E" w:rsidRPr="00F00093" w:rsidTr="00375906">
        <w:trPr>
          <w:trHeight w:val="10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Первоначально утвержденный бюджет </w:t>
            </w:r>
            <w:proofErr w:type="gramStart"/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 поправок   </w:t>
            </w:r>
          </w:p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феврале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</w:t>
            </w:r>
          </w:p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апреле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июне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A1560E" w:rsidRPr="00F00093" w:rsidRDefault="00A1560E" w:rsidP="00F000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августе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сентябре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60E" w:rsidRPr="00F00093" w:rsidRDefault="00A1560E" w:rsidP="00A156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предлагаемых поправок   </w:t>
            </w:r>
          </w:p>
          <w:p w:rsidR="00A1560E" w:rsidRPr="00F00093" w:rsidRDefault="00A1560E" w:rsidP="00A1560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октябре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Отклонения показателей предлагаемых поправок </w:t>
            </w:r>
            <w:proofErr w:type="gramStart"/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</w:tc>
      </w:tr>
      <w:tr w:rsidR="00A1560E" w:rsidRPr="00F00093" w:rsidTr="00375906">
        <w:trPr>
          <w:trHeight w:val="142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первоначального бюджета</w:t>
            </w:r>
          </w:p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уточненного бюджета</w:t>
            </w:r>
          </w:p>
        </w:tc>
      </w:tr>
      <w:tr w:rsidR="00A1560E" w:rsidRPr="00F00093" w:rsidTr="00375906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41839,9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42090,7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42618,6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D544DB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42299,9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1426,</w:t>
            </w:r>
            <w:r w:rsidR="00D544DB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-318,</w:t>
            </w:r>
            <w:r w:rsidR="00D544D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560E" w:rsidRPr="00F00093" w:rsidTr="00375906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1368</w:t>
            </w:r>
            <w:r w:rsidR="00A1560E"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88,0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26579,3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-22,6</w:t>
            </w:r>
          </w:p>
        </w:tc>
      </w:tr>
      <w:tr w:rsidR="00A1560E" w:rsidRPr="00F00093" w:rsidTr="00375906">
        <w:trPr>
          <w:trHeight w:val="5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22402,5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25696,4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-906,1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116260,1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116543,5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F00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118148,3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F000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863,2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46296,7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50265,6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D544DB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53897,2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50027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8529,</w:t>
            </w:r>
            <w:r w:rsidR="0050027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500272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1963,2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37590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675,1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-86,0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10591,3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647,4</w:t>
            </w:r>
          </w:p>
        </w:tc>
      </w:tr>
      <w:tr w:rsidR="00A1560E" w:rsidRPr="00F00093" w:rsidTr="00375906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560E" w:rsidRPr="00F00093" w:rsidTr="00375906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560E" w:rsidRPr="00F00093" w:rsidTr="00375906">
        <w:trPr>
          <w:trHeight w:val="10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15483,5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544D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1560E" w:rsidRPr="00F00093" w:rsidTr="00375906">
        <w:trPr>
          <w:trHeight w:val="4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265189,3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266485,4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275693,1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293632,7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293987,7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A1560E" w:rsidP="00D065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298187,7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A1560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300416,1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35226,8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0E" w:rsidRPr="00F00093" w:rsidRDefault="00375906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2228,4</w:t>
            </w:r>
          </w:p>
        </w:tc>
      </w:tr>
    </w:tbl>
    <w:p w:rsidR="0045461E" w:rsidRPr="00F00093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5461E" w:rsidRPr="00E1373F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2019 год по разделу</w:t>
      </w:r>
      <w:r w:rsidRPr="00BE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93"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5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="00F00093"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375906">
        <w:rPr>
          <w:rFonts w:ascii="Times New Roman" w:eastAsia="Times New Roman" w:hAnsi="Times New Roman" w:cs="Times New Roman"/>
          <w:sz w:val="28"/>
          <w:szCs w:val="28"/>
          <w:lang w:eastAsia="ru-RU"/>
        </w:rPr>
        <w:t>318,</w:t>
      </w:r>
      <w:r w:rsid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FD00BB" w:rsidRPr="00E1373F" w:rsidRDefault="0045461E" w:rsidP="00106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</w:t>
      </w:r>
      <w:r w:rsidRPr="00E13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0113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«Другие общегосударственные вопросы» </w:t>
      </w:r>
      <w:r w:rsidRPr="00E1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обязательств составит </w:t>
      </w:r>
      <w:r w:rsidR="00375906">
        <w:rPr>
          <w:rFonts w:ascii="Times New Roman" w:eastAsia="Times New Roman" w:hAnsi="Times New Roman" w:cs="Times New Roman"/>
          <w:sz w:val="28"/>
          <w:szCs w:val="28"/>
          <w:lang w:eastAsia="ru-RU"/>
        </w:rPr>
        <w:t>318,</w:t>
      </w:r>
      <w:r w:rsid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перераспределением лимитов бюджетных ассигнований по казенному учреждению 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0BB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ММР «Центр обеспечения деятельности учреждений бюджетной сферы»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 заработной платы водителю автомобиля</w:t>
      </w:r>
      <w:r w:rsid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уплату налога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 на раздел 0801 «Культура».</w:t>
      </w:r>
      <w:r w:rsidR="00FD00BB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</w:t>
      </w:r>
      <w:r w:rsidR="00FD00BB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 директора  КУ ММР «Центр обеспечения деятельности учреждений бюджетной сферы»    от </w:t>
      </w:r>
      <w:r w:rsidR="00500272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D00BB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272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10.2019 года </w:t>
      </w:r>
      <w:proofErr w:type="spellStart"/>
      <w:r w:rsidR="00500272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500272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№2764</w:t>
      </w:r>
      <w:r w:rsidR="00FD00BB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373F" w:rsidRPr="00E1373F" w:rsidRDefault="00E1373F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 подраздела «Функционирование Правительства РФ, высших исполнительных органов государственной власти субъектов РФ, 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местных администраций»   проводится перераспределение  бюджетных обязательств, так:</w:t>
      </w:r>
    </w:p>
    <w:p w:rsidR="00E1373F" w:rsidRDefault="00386349" w:rsidP="0015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65D1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="008D7AE7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5D1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строке </w:t>
      </w:r>
      <w:r w:rsidR="00157873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«Расходы на выплаты персоналу 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(муниципальных</w:t>
      </w:r>
      <w:r w:rsidR="00157873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органов»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КВР 120 пере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носится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КВР 240 «</w:t>
      </w:r>
      <w:r w:rsidR="00157873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закупки товаров, работ и услуг для обеспечения государственных (муниципальных)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нужд» для оплаты заключенных договоров по </w:t>
      </w:r>
      <w:r w:rsid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потреблению </w:t>
      </w:r>
      <w:r w:rsidR="00157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и электрической энергии и услугам связи.</w:t>
      </w:r>
      <w:r w:rsidRPr="001578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администрации района от 1</w:t>
      </w:r>
      <w:r w:rsidR="00500272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0272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б/н)</w:t>
      </w:r>
      <w:r w:rsidR="00157873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272" w:rsidRDefault="00500272" w:rsidP="0015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 w:rsidRPr="0050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0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0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0309</w:t>
      </w:r>
      <w:r w:rsidRPr="005002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Защита населения и территории от последствий чрезвычайных ситуации природного и техногенного характера, гражданская оборона»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ассигнования на 88,0 тыс. рублей за счет дотации на сбалансированность из областного бюджета на приобретение оборудования для ЕДДС.</w:t>
      </w:r>
    </w:p>
    <w:p w:rsidR="00500272" w:rsidRDefault="00500272" w:rsidP="0015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97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Pr="00B978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="00B97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уменьшаются бюджетные ассигнования на 22,6 тыс. рублей за счет уменьшения субсидии из областного бюджета на проведение комплексных кадастровых работ.</w:t>
      </w:r>
    </w:p>
    <w:p w:rsidR="00B97836" w:rsidRPr="00B97836" w:rsidRDefault="004F0B58" w:rsidP="00157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ассигнований по муниципальной программе «Поддержка и развитие малого и среднего предпринимательства в Междуреченском муниципальном районе на 2019-2023 годы» в разрезе мероприятий: увеличиваются лимиты бюджетных обязательств на 5,0 тыс. рублей на формирование инвестиционных площадок, на организацию и привлечение субъектов малого и среднего предпринимательства для участия в районных и областных выставках, ярмарках и конкурсах  на 25,0 тыс. рублей, уменьшаются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обучающих семинаров на 10,0 тыс. рублей и организации и проведению мероприятий по подведению итогов деятельности субъектов малого и среднего предпринимательства на 20,0 тыс. рублей (основание –</w:t>
      </w:r>
      <w:r w:rsidR="00B4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социально-экономического прогнозирования района от 14.10.2019 года №25).</w:t>
      </w:r>
    </w:p>
    <w:p w:rsidR="00D13C21" w:rsidRPr="00D13C21" w:rsidRDefault="0045461E" w:rsidP="00B45AA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C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050</w:t>
      </w:r>
      <w:r w:rsidR="00256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56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Коммунальное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хозяйство»  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снижаются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</w:t>
      </w:r>
      <w:r w:rsidR="00B45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45AAE">
        <w:rPr>
          <w:rFonts w:ascii="Times New Roman" w:eastAsia="Times New Roman" w:hAnsi="Times New Roman" w:cs="Times New Roman"/>
          <w:sz w:val="28"/>
          <w:szCs w:val="28"/>
          <w:lang w:eastAsia="ru-RU"/>
        </w:rPr>
        <w:t>906,1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4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уменьшением субсидии из областного бюджета на строительство, реконструкцию объектов социальной и инженерной инфраструктуры муниципальной собственности  по муниципальной программе «Устойчивое развитие сельских территорий Междуреченского муниципального района». </w:t>
      </w:r>
    </w:p>
    <w:p w:rsidR="00DD42B3" w:rsidRDefault="00DD42B3" w:rsidP="00D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4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 w:rsidR="00B45AAE">
        <w:rPr>
          <w:rFonts w:ascii="Times New Roman" w:eastAsia="Times New Roman" w:hAnsi="Times New Roman" w:cs="Times New Roman"/>
          <w:sz w:val="28"/>
          <w:szCs w:val="28"/>
          <w:lang w:eastAsia="ru-RU"/>
        </w:rPr>
        <w:t>863,2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10D43" w:rsidRDefault="00510D43" w:rsidP="00D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по подразделу 0701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8200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Дошкольное образование»  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снижаются</w:t>
      </w:r>
      <w:r w:rsidR="00820051"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в сумме 285,9 тыс. рублей</w:t>
      </w:r>
      <w:r w:rsid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</w:t>
      </w:r>
      <w:r w:rsid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субвенции из областного бюджета на выплату заработной платы работникам дошкольных образовательных учреждений;</w:t>
      </w:r>
    </w:p>
    <w:p w:rsidR="00820051" w:rsidRPr="00510D43" w:rsidRDefault="00820051" w:rsidP="00DD4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proofErr w:type="gramStart"/>
      <w:r w:rsidRPr="00510D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2«Общее  образование» </w:t>
      </w:r>
      <w:r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996, 9</w:t>
      </w:r>
      <w:r w:rsidRPr="00820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на создание условий по организации дошкольного и общего образования в сумме 279,0 тыс. рублей и софинансирования за счет средств бюджета района в сумме 0,1 тыс. рублей,  субвенции из областного бюджета на выплату заработной платы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492,6 тыс. рублей и</w:t>
      </w:r>
      <w:proofErr w:type="gramEnd"/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прочего персонала в сумме 225,2 тыс. рублей;</w:t>
      </w:r>
    </w:p>
    <w:p w:rsidR="00DD42B3" w:rsidRDefault="00DD42B3" w:rsidP="00DD4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</w:t>
      </w:r>
      <w:r w:rsidR="000229D8"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0229D8"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 детей</w:t>
      </w:r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5E7A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152,2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за счет субсидии на выравнивание обеспеченности по реализации расходных обязательств в части выплаты заработной платы по Указам Президента РФ -150,6 тыс. рублей  и софинансирования из бюджета района в сумме 1,6 тыс. рублей 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дополнительной потребности субсидии на выплату заработной платы отдельным категориям</w:t>
      </w:r>
      <w:proofErr w:type="gramEnd"/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Указам Президента).</w:t>
      </w:r>
    </w:p>
    <w:p w:rsidR="00537F71" w:rsidRDefault="00537F71" w:rsidP="00DD4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лимиты бюджетных обязательств, предусмотренные на 2019 год по ГРБС «Отдел образования» на мероприятия по организации летнего отдыха детей, в сумме 8,8 тыс. рублей перенесены на  ГРБС «Администрация района»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КУ «Центр бюджетного учета и отчетности Междуреченского муниципального района</w:t>
      </w:r>
      <w:r w:rsidR="00604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17.10.2019 года №49).</w:t>
      </w:r>
    </w:p>
    <w:p w:rsidR="0045461E" w:rsidRPr="00B5235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«Культура, кинематография»,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«Культура»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величиваются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целом на 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1963,2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C4F" w:rsidRDefault="0045461E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A30" w:rsidRP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дотации из областного бюджета на обеспечение социально-значимых расходов 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E7A30" w:rsidRP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 рублей</w:t>
      </w:r>
      <w:r w:rsidR="005E7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оборудование </w:t>
      </w:r>
      <w:r w:rsidR="00552E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культурного развития в с. Шуйское (750,0 тыс. рублей – на  оборудование сцены и 250,0 тыс. рублей на приобретение и устройство конструкции для установки светового оборудования) (основание – письмо Департамента финансов области от 08.10.2019 года №42-5320/19, протокол заседания постоянной комиссии по экономическим вопросам, собственности и</w:t>
      </w:r>
      <w:proofErr w:type="gramEnd"/>
      <w:r w:rsidR="0055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Представительного  Собрания района от 27.08.2019 года);</w:t>
      </w:r>
    </w:p>
    <w:p w:rsidR="00552E01" w:rsidRPr="005E7A30" w:rsidRDefault="00552E01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выравнивание обеспеченности  по реализации расходных обязательств в части выплаты заработной платы по Указам Президента РФ -638,1 тыс. рублей за счет субсидии из областного бюджета и софинансирования из бюджета района в сумме 6,4 тыс. рублей (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дополнительной потребности субсидии на выплату заработной платы отдельным категориям работников по Указам Президента);</w:t>
      </w:r>
    </w:p>
    <w:p w:rsidR="00756B3A" w:rsidRDefault="00756B3A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2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обязательств с подраздела 0113 в сумме 318,7 тыс. рублей по КУ ММР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обеспечения деятельности учреждений бюджетной сферы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2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водителя казенного учреждения и выплату налогов) (</w:t>
      </w:r>
      <w:r w:rsidR="00552E01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– </w:t>
      </w:r>
      <w:r w:rsidR="00552E01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 </w:t>
      </w:r>
      <w:r w:rsidR="00552E01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директора  КУ ММР «Центр обеспечения деятельности учреждений бюджетной сферы»    от 18.10.2019 года </w:t>
      </w:r>
      <w:proofErr w:type="spellStart"/>
      <w:r w:rsidR="00552E01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="00552E01" w:rsidRPr="00500272">
        <w:rPr>
          <w:rFonts w:ascii="Times New Roman" w:eastAsia="Times New Roman" w:hAnsi="Times New Roman" w:cs="Times New Roman"/>
          <w:sz w:val="28"/>
          <w:szCs w:val="28"/>
          <w:lang w:eastAsia="ru-RU"/>
        </w:rPr>
        <w:t>. №2764</w:t>
      </w:r>
      <w:r w:rsidR="000F32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397B" w:rsidRDefault="000F32E0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37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0900 «Здравоохранение»,</w:t>
      </w:r>
      <w:r w:rsidR="005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0907 «Санитарно-эпидемиологическое благополучие»</w:t>
      </w:r>
      <w:r w:rsidR="005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снижаются</w:t>
      </w:r>
      <w:r w:rsidR="005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86,0 тыс. рублей   за счет уменьшения субвенции из областного бюджета  на осуществление отдельных государственных полномочий в соответствии с Законом области от 15.01.2013 года «О наделении органов местного самоуправления отдельными государственными полномочиями по отлову и содержанию безнадзорных животных».</w:t>
      </w:r>
    </w:p>
    <w:p w:rsidR="0045461E" w:rsidRPr="009C151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9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политика»,</w:t>
      </w: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79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1003 «Социальное обеспечение населения» </w:t>
      </w:r>
      <w:r w:rsidR="00537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647,4 тыс. рублей  за счет субсидии из областного бюджета на улучшение жилищных условий граждан, проживающих в сельской местности по программе «Устойчивое развитие сельских территорий». </w:t>
      </w:r>
    </w:p>
    <w:p w:rsidR="0045461E" w:rsidRDefault="0045461E" w:rsidP="00C8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C1515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 решения допущен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опечатк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 w:rsidR="009C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следующим строкам:</w:t>
      </w:r>
    </w:p>
    <w:p w:rsidR="0045461E" w:rsidRDefault="009C1515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строке «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Жилищно-коммунальное хозяйство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цифру «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22602,5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следует 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заменить цифрой «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26602,5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036D9D" w:rsidRDefault="009C1515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строк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«Культура»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цифру «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51834,0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цифрой «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51934,0».</w:t>
      </w:r>
    </w:p>
    <w:p w:rsidR="00812724" w:rsidRDefault="00812724" w:rsidP="00812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7 текста проекта решения допущены опечатки по следующим строкам:</w:t>
      </w:r>
    </w:p>
    <w:p w:rsidR="00812724" w:rsidRDefault="00812724" w:rsidP="00812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  строке «Жилищно-коммунальное хозяйство» цифру «22602,5»  следует заменить цифрой «26602,5»;</w:t>
      </w:r>
    </w:p>
    <w:p w:rsidR="00812724" w:rsidRDefault="00812724" w:rsidP="00812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строках «Реализация расходных обязательств в части обеспечения выплаты заработной платы работникам муниципальных учреждений» и «Субсидии бюджетным учреждениям»  цифру «317,4 » следует  заменить цифрой «314,7»;</w:t>
      </w:r>
    </w:p>
    <w:p w:rsidR="00812724" w:rsidRDefault="00812724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строках «Итого расходов» и «Всего расходов» цифру «300416,9» следует заменить цифрой «300416,1».</w:t>
      </w:r>
    </w:p>
    <w:p w:rsidR="00036D9D" w:rsidRDefault="00036D9D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9</w:t>
      </w:r>
      <w:r w:rsidRP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</w:t>
      </w:r>
      <w:r w:rsidR="00812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 решения допущен</w:t>
      </w:r>
      <w:r w:rsidR="00D44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опечатк</w:t>
      </w:r>
      <w:r w:rsidR="00D44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следующим строкам:</w:t>
      </w:r>
    </w:p>
    <w:p w:rsidR="00036D9D" w:rsidRDefault="00ED2C68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D44E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строке «Учебно-методические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пункты» цифру «2418,7» следует заменить цифрой «3429,8»</w:t>
      </w:r>
      <w:r w:rsidR="00EA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дополнить  после указанной строки строкой следующего содержания: «Расходы на выплат</w:t>
      </w:r>
      <w:r w:rsidR="002E1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персоналу казенных учреждений»</w:t>
      </w:r>
      <w:r w:rsidR="00EA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цифры «2737,1» заменить цифрами «2418,7»;</w:t>
      </w:r>
    </w:p>
    <w:p w:rsidR="00EA422F" w:rsidRDefault="00EA422F" w:rsidP="00EA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 строке «Жилищно-коммунальное хозяйство» цифру «22602,5»  следует заменить цифрой «26602,5»;</w:t>
      </w:r>
    </w:p>
    <w:p w:rsidR="00EA422F" w:rsidRDefault="00EA422F" w:rsidP="00EA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строке « Коммунальное хозяйство» цифру «10528,8» заменить цифрой «11528,8»;</w:t>
      </w:r>
    </w:p>
    <w:p w:rsidR="00EA422F" w:rsidRDefault="00EA422F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-в строках «Реализация расходных обязательств в части обеспечения выплаты заработной платы работникам муниципальных учреждений» и «Субсидии бюджетным учреждениям»  цифру «317,4 » следует  заменить цифрой «314,7»;</w:t>
      </w:r>
    </w:p>
    <w:p w:rsidR="009C1515" w:rsidRDefault="00ED2C68" w:rsidP="00EA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строке «</w:t>
      </w:r>
      <w:r w:rsidR="00EA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цифру «</w:t>
      </w:r>
      <w:r w:rsidR="00EA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11626,3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 w:rsidR="00EA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111626,3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A4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A422F" w:rsidRPr="00135A9B" w:rsidRDefault="00EA422F" w:rsidP="00EA4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Приложениях 7,9 и 11 текста проекта решения исключить строку « В строках «Ремонт и капитальный ремонт объектов коммунальной и социальной инфраструктуры» и «Субсидии бюджетным учреждениям» цифры «27324,1» заменить цифрами «27324,1».</w:t>
      </w:r>
    </w:p>
    <w:p w:rsidR="0045461E" w:rsidRPr="00D128AA" w:rsidRDefault="0045461E" w:rsidP="004546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опечатки  в период проверки проекта бюджета района устранены Управлением финансов района.</w:t>
      </w:r>
    </w:p>
    <w:p w:rsidR="0045461E" w:rsidRPr="00074AFF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074AFF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45461E" w:rsidRPr="00F24942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074AFF" w:rsidRDefault="0045461E" w:rsidP="004546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14470,0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00E34" w:rsidRPr="00920B2F" w:rsidRDefault="0045461E" w:rsidP="00920B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</w:t>
      </w:r>
      <w:r w:rsidR="00920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45461E" w:rsidRPr="00074AFF" w:rsidRDefault="0045461E" w:rsidP="004546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851"/>
        <w:gridCol w:w="992"/>
        <w:gridCol w:w="992"/>
        <w:gridCol w:w="993"/>
        <w:gridCol w:w="850"/>
        <w:gridCol w:w="977"/>
        <w:gridCol w:w="866"/>
        <w:gridCol w:w="850"/>
      </w:tblGrid>
      <w:tr w:rsidR="00320027" w:rsidRPr="008D1497" w:rsidTr="00320027">
        <w:trPr>
          <w:trHeight w:val="552"/>
          <w:tblHeader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320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20027" w:rsidRPr="008D1497" w:rsidTr="00320027">
        <w:trPr>
          <w:trHeight w:val="830"/>
          <w:tblHeader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27" w:rsidRPr="008D1497" w:rsidRDefault="00320027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14.12.2018 года №59</w:t>
            </w:r>
          </w:p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феврале 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апреле 2019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 решением  в июне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0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августе 2019 года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3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усмотрено 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32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Предлагается проектом решения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октябре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к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</w:p>
          <w:p w:rsidR="00320027" w:rsidRPr="008D1497" w:rsidRDefault="00320027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320027" w:rsidRPr="008D1497" w:rsidTr="00320027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(-),   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профицита 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-4421,9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-7332,0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320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3302,8</w:t>
            </w:r>
          </w:p>
        </w:tc>
      </w:tr>
      <w:tr w:rsidR="00320027" w:rsidRPr="008D1497" w:rsidTr="00320027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-15,3</w:t>
            </w:r>
          </w:p>
        </w:tc>
      </w:tr>
      <w:tr w:rsidR="00320027" w:rsidRPr="008D1497" w:rsidTr="00320027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-4421,9</w:t>
            </w:r>
          </w:p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-7332,0</w:t>
            </w:r>
          </w:p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0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320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-14470,0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3200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3302,8</w:t>
            </w:r>
          </w:p>
        </w:tc>
      </w:tr>
      <w:tr w:rsidR="00320027" w:rsidRPr="008D1497" w:rsidTr="00320027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300416,1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2228,4</w:t>
            </w:r>
          </w:p>
        </w:tc>
      </w:tr>
      <w:tr w:rsidR="00320027" w:rsidRPr="008D1497" w:rsidTr="00320027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-260767,4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-259153,4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-264257,6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-280236,7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-285946,1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027" w:rsidRPr="008D1497" w:rsidRDefault="00320027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-5531,2</w:t>
            </w:r>
          </w:p>
        </w:tc>
      </w:tr>
    </w:tbl>
    <w:p w:rsidR="0045461E" w:rsidRPr="008D1497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61E" w:rsidRPr="005C34D5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района от 14.12.2018 № 59, с учетом  предлагаемых поправок произойдет </w:t>
      </w:r>
      <w:r w:rsidR="00CE50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дефицита   бюджета района  от уточненного размера   на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3302,8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района. Размер дефицита бюджета района составит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14470,0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0027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45461E" w:rsidRPr="005C34D5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5C34D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44D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в 2019 году с учетом  вносимых  поправок составит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285946,1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больше бюджетных назначений первоначального бюджета на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25178,7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бюджета  на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5531,2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="00D74FD3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FD3" w:rsidRPr="00B31516" w:rsidRDefault="00D74FD3" w:rsidP="00D74FD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35226,8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2228,4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15A0D" w:rsidRPr="00FD3CA6" w:rsidRDefault="0045461E" w:rsidP="00E15A0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н</w:t>
      </w:r>
      <w:r w:rsidRPr="00FD3CA6">
        <w:rPr>
          <w:rFonts w:ascii="Times New Roman" w:hAnsi="Times New Roman" w:cs="Times New Roman"/>
          <w:sz w:val="28"/>
          <w:szCs w:val="28"/>
        </w:rPr>
        <w:t>алоговы</w:t>
      </w:r>
      <w:r w:rsidR="00D74FD3">
        <w:rPr>
          <w:rFonts w:ascii="Times New Roman" w:hAnsi="Times New Roman" w:cs="Times New Roman"/>
          <w:sz w:val="28"/>
          <w:szCs w:val="28"/>
        </w:rPr>
        <w:t>х</w:t>
      </w:r>
      <w:r w:rsidRPr="00FD3CA6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D74FD3">
        <w:rPr>
          <w:rFonts w:ascii="Times New Roman" w:hAnsi="Times New Roman" w:cs="Times New Roman"/>
          <w:sz w:val="28"/>
          <w:szCs w:val="28"/>
        </w:rPr>
        <w:t>х</w:t>
      </w:r>
      <w:r w:rsidR="00E15A0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D74FD3">
        <w:rPr>
          <w:rFonts w:ascii="Times New Roman" w:hAnsi="Times New Roman" w:cs="Times New Roman"/>
          <w:sz w:val="28"/>
          <w:szCs w:val="28"/>
        </w:rPr>
        <w:t>ов</w:t>
      </w:r>
      <w:r w:rsidR="00E15A0D">
        <w:rPr>
          <w:rFonts w:ascii="Times New Roman" w:hAnsi="Times New Roman" w:cs="Times New Roman"/>
          <w:sz w:val="28"/>
          <w:szCs w:val="28"/>
        </w:rPr>
        <w:t xml:space="preserve"> оста</w:t>
      </w:r>
      <w:r w:rsidR="00D74FD3">
        <w:rPr>
          <w:rFonts w:ascii="Times New Roman" w:hAnsi="Times New Roman" w:cs="Times New Roman"/>
          <w:sz w:val="28"/>
          <w:szCs w:val="28"/>
        </w:rPr>
        <w:t>е</w:t>
      </w:r>
      <w:r w:rsidR="00E15A0D">
        <w:rPr>
          <w:rFonts w:ascii="Times New Roman" w:hAnsi="Times New Roman" w:cs="Times New Roman"/>
          <w:sz w:val="28"/>
          <w:szCs w:val="28"/>
        </w:rPr>
        <w:t xml:space="preserve">тся без изменений и составит 66121,0 тыс. рублей. 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вносимых поправок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на 0,5</w:t>
      </w:r>
      <w:r w:rsidR="002E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процентных пункта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461E" w:rsidRPr="00FD3CA6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на 5531,2 тыс. рублей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219825,1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безвозмездных поступлений в доходах бюджета района в 2019 году 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0,5 процентных пункта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76,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74FD3" w:rsidRPr="00895A3C" w:rsidRDefault="0045461E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Расходы бюджета района с учетом предлагаемых поправок на 2019 год предусматриваются в объеме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300416,1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4FD3" w:rsidRPr="00D74FD3">
        <w:rPr>
          <w:rFonts w:ascii="Times New Roman" w:hAnsi="Times New Roman" w:cs="Times New Roman"/>
          <w:sz w:val="28"/>
          <w:szCs w:val="28"/>
        </w:rPr>
        <w:t xml:space="preserve"> </w:t>
      </w:r>
      <w:r w:rsidR="00D74FD3" w:rsidRPr="00895A3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2019 года на </w:t>
      </w:r>
      <w:r w:rsidR="00D74FD3">
        <w:rPr>
          <w:rFonts w:ascii="Times New Roman" w:hAnsi="Times New Roman" w:cs="Times New Roman"/>
          <w:sz w:val="28"/>
          <w:szCs w:val="28"/>
        </w:rPr>
        <w:t>2228,4</w:t>
      </w:r>
      <w:r w:rsidR="00D74FD3" w:rsidRPr="00895A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74FD3">
        <w:rPr>
          <w:rFonts w:ascii="Times New Roman" w:hAnsi="Times New Roman" w:cs="Times New Roman"/>
          <w:sz w:val="28"/>
          <w:szCs w:val="28"/>
        </w:rPr>
        <w:t xml:space="preserve">0,7 </w:t>
      </w:r>
      <w:r w:rsidR="00D74FD3" w:rsidRPr="00895A3C">
        <w:rPr>
          <w:rFonts w:ascii="Times New Roman" w:hAnsi="Times New Roman" w:cs="Times New Roman"/>
          <w:sz w:val="28"/>
          <w:szCs w:val="28"/>
        </w:rPr>
        <w:t>процента.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по сравнению с утвержденными бюджетными назначениями по  разделам:</w:t>
      </w:r>
    </w:p>
    <w:p w:rsidR="00D74FD3" w:rsidRPr="0063064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88,0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6,9 процента;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863,2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0,7 процента;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643CBA">
        <w:rPr>
          <w:rFonts w:ascii="Times New Roman" w:eastAsia="Times New Roman" w:hAnsi="Times New Roman" w:cs="Times New Roman"/>
          <w:sz w:val="28"/>
          <w:szCs w:val="28"/>
          <w:lang w:eastAsia="ru-RU"/>
        </w:rPr>
        <w:t>1963,2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0,7 процента;</w:t>
      </w:r>
    </w:p>
    <w:p w:rsidR="00D74FD3" w:rsidRPr="0063064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647,4 тыс. рублей, или на 6,5 процентов.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планируется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«Общегосударственные вопросы» на 318,</w:t>
      </w:r>
      <w:r w:rsidR="00643CB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0,7 процента;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906,1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4FD3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на 86,0</w:t>
      </w:r>
      <w:r w:rsidR="007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100 процентов;</w:t>
      </w:r>
    </w:p>
    <w:p w:rsidR="00D74FD3" w:rsidRPr="005A1DBF" w:rsidRDefault="00D74FD3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22,6 тыс. рублей, или на 0,1 процента.</w:t>
      </w:r>
    </w:p>
    <w:p w:rsidR="00E15A0D" w:rsidRPr="005A1DBF" w:rsidRDefault="00E15A0D" w:rsidP="00D74F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корректировки и изменений  объемов бюджетных ассигнований не планируется.</w:t>
      </w:r>
    </w:p>
    <w:p w:rsidR="0045461E" w:rsidRPr="00FD3CA6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учетом вносимых поправок в  2019 году произойдет у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дефицита   бюджета района    на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3302,8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15,3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счет остатков средств на счетах бюджета района.  Размер дефицита бюджета района составит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14470,0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74FD3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E15A0D" w:rsidRPr="005C34D5" w:rsidRDefault="00E15A0D" w:rsidP="00E15A0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45461E" w:rsidRPr="00F24942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D3CA6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5461E" w:rsidRPr="00FD3CA6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FD3CA6" w:rsidRDefault="0045461E" w:rsidP="004546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</w:t>
      </w:r>
      <w:r w:rsidR="00F342D2">
        <w:rPr>
          <w:rFonts w:ascii="Times New Roman" w:eastAsia="Times New Roman" w:hAnsi="Times New Roman" w:cs="Times New Roman"/>
          <w:sz w:val="28"/>
          <w:szCs w:val="28"/>
          <w:lang w:eastAsia="ru-RU"/>
        </w:rPr>
        <w:t>59»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F24942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E22090" w:rsidRDefault="0045461E" w:rsidP="0045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90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45461E" w:rsidRPr="00E22090" w:rsidRDefault="0045461E" w:rsidP="0045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2090">
        <w:rPr>
          <w:rFonts w:ascii="Times New Roman" w:hAnsi="Times New Roman" w:cs="Times New Roman"/>
          <w:sz w:val="28"/>
          <w:szCs w:val="28"/>
        </w:rPr>
        <w:t>евизионной комиссии                                                                  М.И.</w:t>
      </w:r>
      <w:r w:rsidR="00D74FD3">
        <w:rPr>
          <w:rFonts w:ascii="Times New Roman" w:hAnsi="Times New Roman" w:cs="Times New Roman"/>
          <w:sz w:val="28"/>
          <w:szCs w:val="28"/>
        </w:rPr>
        <w:t xml:space="preserve"> </w:t>
      </w:r>
      <w:r w:rsidRPr="00E22090">
        <w:rPr>
          <w:rFonts w:ascii="Times New Roman" w:hAnsi="Times New Roman" w:cs="Times New Roman"/>
          <w:sz w:val="28"/>
          <w:szCs w:val="28"/>
        </w:rPr>
        <w:t>Шестакова</w:t>
      </w: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727E8D" w:rsidRDefault="00727E8D"/>
    <w:sectPr w:rsidR="00727E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E3" w:rsidRDefault="00D108E3">
      <w:pPr>
        <w:spacing w:after="0" w:line="240" w:lineRule="auto"/>
      </w:pPr>
      <w:r>
        <w:separator/>
      </w:r>
    </w:p>
  </w:endnote>
  <w:endnote w:type="continuationSeparator" w:id="0">
    <w:p w:rsidR="00D108E3" w:rsidRDefault="00D1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E3" w:rsidRDefault="00D108E3">
      <w:pPr>
        <w:spacing w:after="0" w:line="240" w:lineRule="auto"/>
      </w:pPr>
      <w:r>
        <w:separator/>
      </w:r>
    </w:p>
  </w:footnote>
  <w:footnote w:type="continuationSeparator" w:id="0">
    <w:p w:rsidR="00D108E3" w:rsidRDefault="00D1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604B69" w:rsidRDefault="00604B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40">
          <w:rPr>
            <w:noProof/>
          </w:rPr>
          <w:t>1</w:t>
        </w:r>
        <w:r>
          <w:fldChar w:fldCharType="end"/>
        </w:r>
      </w:p>
    </w:sdtContent>
  </w:sdt>
  <w:p w:rsidR="00604B69" w:rsidRDefault="00604B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55"/>
    <w:rsid w:val="00021A4F"/>
    <w:rsid w:val="000229D8"/>
    <w:rsid w:val="00036D9D"/>
    <w:rsid w:val="00077B3B"/>
    <w:rsid w:val="000A18B0"/>
    <w:rsid w:val="000B1FAF"/>
    <w:rsid w:val="000F32E0"/>
    <w:rsid w:val="001065D1"/>
    <w:rsid w:val="00107444"/>
    <w:rsid w:val="00157873"/>
    <w:rsid w:val="001612B4"/>
    <w:rsid w:val="001C5B52"/>
    <w:rsid w:val="001E04AD"/>
    <w:rsid w:val="002402DA"/>
    <w:rsid w:val="00256953"/>
    <w:rsid w:val="002E18C3"/>
    <w:rsid w:val="002F7F9B"/>
    <w:rsid w:val="00320027"/>
    <w:rsid w:val="00375906"/>
    <w:rsid w:val="00375940"/>
    <w:rsid w:val="00386349"/>
    <w:rsid w:val="004002B1"/>
    <w:rsid w:val="00401C6B"/>
    <w:rsid w:val="0045461E"/>
    <w:rsid w:val="00483C92"/>
    <w:rsid w:val="00491006"/>
    <w:rsid w:val="004B4915"/>
    <w:rsid w:val="004F0B58"/>
    <w:rsid w:val="004F62AC"/>
    <w:rsid w:val="00500272"/>
    <w:rsid w:val="00510D43"/>
    <w:rsid w:val="00514E50"/>
    <w:rsid w:val="0051711C"/>
    <w:rsid w:val="00537F71"/>
    <w:rsid w:val="00547B55"/>
    <w:rsid w:val="00552E01"/>
    <w:rsid w:val="005830C2"/>
    <w:rsid w:val="005B50CE"/>
    <w:rsid w:val="005C73D0"/>
    <w:rsid w:val="005D7E99"/>
    <w:rsid w:val="005E7A30"/>
    <w:rsid w:val="00600E34"/>
    <w:rsid w:val="00604B69"/>
    <w:rsid w:val="006409AD"/>
    <w:rsid w:val="00643CBA"/>
    <w:rsid w:val="00670BD3"/>
    <w:rsid w:val="006948EF"/>
    <w:rsid w:val="0070255E"/>
    <w:rsid w:val="0071397B"/>
    <w:rsid w:val="00727E8D"/>
    <w:rsid w:val="00741FC9"/>
    <w:rsid w:val="00744283"/>
    <w:rsid w:val="00756B3A"/>
    <w:rsid w:val="007574F1"/>
    <w:rsid w:val="00774E8E"/>
    <w:rsid w:val="007C2AAF"/>
    <w:rsid w:val="007D4A1D"/>
    <w:rsid w:val="00812724"/>
    <w:rsid w:val="00820051"/>
    <w:rsid w:val="00874612"/>
    <w:rsid w:val="008946D9"/>
    <w:rsid w:val="008D7AE7"/>
    <w:rsid w:val="0090143F"/>
    <w:rsid w:val="0090251E"/>
    <w:rsid w:val="00920B2F"/>
    <w:rsid w:val="0095401B"/>
    <w:rsid w:val="009C1515"/>
    <w:rsid w:val="009E2742"/>
    <w:rsid w:val="00A065D4"/>
    <w:rsid w:val="00A1560E"/>
    <w:rsid w:val="00A4480D"/>
    <w:rsid w:val="00B045A1"/>
    <w:rsid w:val="00B45AAE"/>
    <w:rsid w:val="00B70575"/>
    <w:rsid w:val="00B97836"/>
    <w:rsid w:val="00BA1314"/>
    <w:rsid w:val="00BE545D"/>
    <w:rsid w:val="00BF0581"/>
    <w:rsid w:val="00C12794"/>
    <w:rsid w:val="00C8130F"/>
    <w:rsid w:val="00CC03D4"/>
    <w:rsid w:val="00CE508D"/>
    <w:rsid w:val="00D065AF"/>
    <w:rsid w:val="00D06EE1"/>
    <w:rsid w:val="00D108E3"/>
    <w:rsid w:val="00D13C21"/>
    <w:rsid w:val="00D44ECE"/>
    <w:rsid w:val="00D544DB"/>
    <w:rsid w:val="00D74FD3"/>
    <w:rsid w:val="00DB2BC2"/>
    <w:rsid w:val="00DC20E8"/>
    <w:rsid w:val="00DC3C74"/>
    <w:rsid w:val="00DC70F5"/>
    <w:rsid w:val="00DD42B3"/>
    <w:rsid w:val="00DD54FA"/>
    <w:rsid w:val="00DF043E"/>
    <w:rsid w:val="00E1373F"/>
    <w:rsid w:val="00E15A0D"/>
    <w:rsid w:val="00EA422F"/>
    <w:rsid w:val="00EC0C4F"/>
    <w:rsid w:val="00ED2C68"/>
    <w:rsid w:val="00F00093"/>
    <w:rsid w:val="00F342D2"/>
    <w:rsid w:val="00FA42B5"/>
    <w:rsid w:val="00FB0918"/>
    <w:rsid w:val="00FD00BB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546F0-7EA6-4A7E-9073-D235095B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3892</Words>
  <Characters>22188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2019-10-23T07:55:00Z</cp:lastPrinted>
  <dcterms:created xsi:type="dcterms:W3CDTF">2019-12-03T12:44:00Z</dcterms:created>
  <dcterms:modified xsi:type="dcterms:W3CDTF">2019-12-03T12:44:00Z</dcterms:modified>
</cp:coreProperties>
</file>