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C192E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92E">
        <w:rPr>
          <w:rFonts w:ascii="Times New Roman" w:hAnsi="Times New Roman" w:cs="Times New Roman"/>
          <w:b/>
          <w:sz w:val="28"/>
          <w:szCs w:val="28"/>
        </w:rPr>
        <w:t xml:space="preserve">РЕВИЗИОННАЯ КОМИССИЯ </w:t>
      </w: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92E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</w:t>
      </w: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92E">
        <w:rPr>
          <w:rFonts w:ascii="Times New Roman" w:hAnsi="Times New Roman" w:cs="Times New Roman"/>
          <w:b/>
          <w:sz w:val="28"/>
          <w:szCs w:val="28"/>
        </w:rPr>
        <w:t>МЕЖДУРЕЧЕНСКОГО МУНИЦИПАЛЬНОГО РАЙОНА</w:t>
      </w: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C192E">
        <w:rPr>
          <w:rFonts w:ascii="Times New Roman" w:hAnsi="Times New Roman" w:cs="Times New Roman"/>
          <w:sz w:val="26"/>
          <w:szCs w:val="26"/>
        </w:rPr>
        <w:t>УТВЕРЖДАЮ</w:t>
      </w:r>
    </w:p>
    <w:p w:rsidR="006C192E" w:rsidRPr="006C192E" w:rsidRDefault="006C192E" w:rsidP="006C192E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C192E">
        <w:rPr>
          <w:rFonts w:ascii="Times New Roman" w:hAnsi="Times New Roman" w:cs="Times New Roman"/>
          <w:sz w:val="26"/>
          <w:szCs w:val="26"/>
        </w:rPr>
        <w:t>Председатель ревизионной комиссии</w:t>
      </w:r>
    </w:p>
    <w:p w:rsidR="006C192E" w:rsidRPr="006C192E" w:rsidRDefault="006C192E" w:rsidP="006C192E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C192E">
        <w:rPr>
          <w:rFonts w:ascii="Times New Roman" w:hAnsi="Times New Roman" w:cs="Times New Roman"/>
          <w:sz w:val="26"/>
          <w:szCs w:val="26"/>
        </w:rPr>
        <w:t>Представительного Собрания района</w:t>
      </w:r>
    </w:p>
    <w:p w:rsidR="006C192E" w:rsidRPr="006C192E" w:rsidRDefault="006C192E" w:rsidP="006C192E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C192E">
        <w:rPr>
          <w:rFonts w:ascii="Times New Roman" w:hAnsi="Times New Roman" w:cs="Times New Roman"/>
          <w:sz w:val="26"/>
          <w:szCs w:val="26"/>
        </w:rPr>
        <w:t>____________________О.А.</w:t>
      </w:r>
      <w:r w:rsidR="0089127D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6C192E">
        <w:rPr>
          <w:rFonts w:ascii="Times New Roman" w:hAnsi="Times New Roman" w:cs="Times New Roman"/>
          <w:sz w:val="26"/>
          <w:szCs w:val="26"/>
        </w:rPr>
        <w:t xml:space="preserve">Дудина </w:t>
      </w: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192E">
        <w:rPr>
          <w:rFonts w:ascii="Times New Roman" w:hAnsi="Times New Roman" w:cs="Times New Roman"/>
          <w:b/>
          <w:sz w:val="32"/>
          <w:szCs w:val="32"/>
        </w:rPr>
        <w:t xml:space="preserve"> ЗАКЛЮЧЕНИЕ</w:t>
      </w:r>
    </w:p>
    <w:p w:rsidR="006C192E" w:rsidRPr="006C192E" w:rsidRDefault="006C192E" w:rsidP="006C19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на отчет об исполнении бюджета поселения </w:t>
      </w:r>
      <w:r w:rsidR="00755149">
        <w:rPr>
          <w:rFonts w:ascii="Times New Roman" w:hAnsi="Times New Roman" w:cs="Times New Roman"/>
          <w:sz w:val="28"/>
          <w:szCs w:val="28"/>
        </w:rPr>
        <w:t>Туро</w:t>
      </w:r>
      <w:r>
        <w:rPr>
          <w:rFonts w:ascii="Times New Roman" w:hAnsi="Times New Roman" w:cs="Times New Roman"/>
          <w:sz w:val="28"/>
          <w:szCs w:val="28"/>
        </w:rPr>
        <w:t>вецкое</w:t>
      </w:r>
    </w:p>
    <w:p w:rsidR="006C192E" w:rsidRPr="006C192E" w:rsidRDefault="006C192E" w:rsidP="006C19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за 1 </w:t>
      </w:r>
      <w:r w:rsidR="009E2D93">
        <w:rPr>
          <w:rFonts w:ascii="Times New Roman" w:hAnsi="Times New Roman" w:cs="Times New Roman"/>
          <w:sz w:val="28"/>
          <w:szCs w:val="28"/>
        </w:rPr>
        <w:t>полугодие</w:t>
      </w:r>
      <w:r w:rsidRPr="006C192E">
        <w:rPr>
          <w:rFonts w:ascii="Times New Roman" w:hAnsi="Times New Roman" w:cs="Times New Roman"/>
          <w:sz w:val="28"/>
          <w:szCs w:val="28"/>
        </w:rPr>
        <w:t xml:space="preserve">  201</w:t>
      </w:r>
      <w:r w:rsidR="00F80640">
        <w:rPr>
          <w:rFonts w:ascii="Times New Roman" w:hAnsi="Times New Roman" w:cs="Times New Roman"/>
          <w:sz w:val="28"/>
          <w:szCs w:val="28"/>
        </w:rPr>
        <w:t>8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C192E" w:rsidRPr="008662FC" w:rsidRDefault="006C192E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C192E" w:rsidRPr="008662FC" w:rsidRDefault="006C192E" w:rsidP="006C192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662FC">
        <w:rPr>
          <w:rFonts w:ascii="Times New Roman" w:hAnsi="Times New Roman" w:cs="Times New Roman"/>
          <w:sz w:val="28"/>
          <w:szCs w:val="28"/>
        </w:rPr>
        <w:t>«</w:t>
      </w:r>
      <w:r w:rsidR="004D15B9" w:rsidRPr="008662FC">
        <w:rPr>
          <w:rFonts w:ascii="Times New Roman" w:hAnsi="Times New Roman" w:cs="Times New Roman"/>
          <w:sz w:val="28"/>
          <w:szCs w:val="28"/>
        </w:rPr>
        <w:t>2</w:t>
      </w:r>
      <w:r w:rsidR="00F80640">
        <w:rPr>
          <w:rFonts w:ascii="Times New Roman" w:hAnsi="Times New Roman" w:cs="Times New Roman"/>
          <w:sz w:val="28"/>
          <w:szCs w:val="28"/>
        </w:rPr>
        <w:t>5</w:t>
      </w:r>
      <w:r w:rsidRPr="008662FC">
        <w:rPr>
          <w:rFonts w:ascii="Times New Roman" w:hAnsi="Times New Roman" w:cs="Times New Roman"/>
          <w:sz w:val="28"/>
          <w:szCs w:val="28"/>
        </w:rPr>
        <w:t xml:space="preserve">» </w:t>
      </w:r>
      <w:r w:rsidR="00F80640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8662FC">
        <w:rPr>
          <w:rFonts w:ascii="Times New Roman" w:hAnsi="Times New Roman" w:cs="Times New Roman"/>
          <w:sz w:val="28"/>
          <w:szCs w:val="28"/>
        </w:rPr>
        <w:t>201</w:t>
      </w:r>
      <w:r w:rsidR="00F80640">
        <w:rPr>
          <w:rFonts w:ascii="Times New Roman" w:hAnsi="Times New Roman" w:cs="Times New Roman"/>
          <w:sz w:val="28"/>
          <w:szCs w:val="28"/>
        </w:rPr>
        <w:t>8</w:t>
      </w:r>
      <w:r w:rsidRPr="008662F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2E" w:rsidRPr="006C192E" w:rsidRDefault="00BF028F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C192E" w:rsidRPr="006C192E">
        <w:rPr>
          <w:rFonts w:ascii="Times New Roman" w:hAnsi="Times New Roman" w:cs="Times New Roman"/>
          <w:sz w:val="28"/>
          <w:szCs w:val="28"/>
        </w:rPr>
        <w:t>В соответствии со статьей 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в рамках осуществления контроля за исполнением бюджета поселения в соответствии с</w:t>
      </w:r>
      <w:r w:rsidR="00755149">
        <w:rPr>
          <w:rFonts w:ascii="Times New Roman" w:hAnsi="Times New Roman" w:cs="Times New Roman"/>
          <w:sz w:val="28"/>
          <w:szCs w:val="28"/>
        </w:rPr>
        <w:t xml:space="preserve"> 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857C8B">
        <w:rPr>
          <w:rFonts w:ascii="Times New Roman" w:hAnsi="Times New Roman" w:cs="Times New Roman"/>
          <w:sz w:val="28"/>
          <w:szCs w:val="28"/>
        </w:rPr>
        <w:t>18 раздела «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Экспертно-аналитические мероприятия»  Плана работы  ревизионной комиссии </w:t>
      </w:r>
      <w:r w:rsidR="006C192E" w:rsidRPr="006C192E">
        <w:rPr>
          <w:rFonts w:ascii="Times New Roman" w:hAnsi="Times New Roman" w:cs="Times New Roman"/>
          <w:sz w:val="28"/>
          <w:szCs w:val="28"/>
        </w:rPr>
        <w:tab/>
        <w:t>Представительного Собрания района на 201</w:t>
      </w:r>
      <w:r w:rsidR="00F80640">
        <w:rPr>
          <w:rFonts w:ascii="Times New Roman" w:hAnsi="Times New Roman" w:cs="Times New Roman"/>
          <w:sz w:val="28"/>
          <w:szCs w:val="28"/>
        </w:rPr>
        <w:t>8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год, ревизионной комиссией проведен анализ исполнения бюджета поселения  за 1 </w:t>
      </w:r>
      <w:r w:rsidR="009E2D93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201</w:t>
      </w:r>
      <w:r w:rsidR="00F80640">
        <w:rPr>
          <w:rFonts w:ascii="Times New Roman" w:hAnsi="Times New Roman" w:cs="Times New Roman"/>
          <w:sz w:val="28"/>
          <w:szCs w:val="28"/>
        </w:rPr>
        <w:t>8</w:t>
      </w:r>
      <w:r w:rsidR="006C192E" w:rsidRPr="006C192E">
        <w:rPr>
          <w:rFonts w:ascii="Times New Roman" w:hAnsi="Times New Roman" w:cs="Times New Roman"/>
          <w:sz w:val="28"/>
          <w:szCs w:val="28"/>
        </w:rPr>
        <w:t>года.</w:t>
      </w:r>
      <w:proofErr w:type="gramEnd"/>
    </w:p>
    <w:p w:rsidR="006C192E" w:rsidRPr="0059406C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06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Отчет об исполнении бюджета поселения за 1 </w:t>
      </w:r>
      <w:r w:rsidR="009E2D93" w:rsidRPr="0059406C">
        <w:rPr>
          <w:rFonts w:ascii="Times New Roman" w:hAnsi="Times New Roman" w:cs="Times New Roman"/>
          <w:color w:val="000000" w:themeColor="text1"/>
          <w:sz w:val="28"/>
          <w:szCs w:val="28"/>
        </w:rPr>
        <w:t>полугодие</w:t>
      </w:r>
      <w:r w:rsidRPr="00594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F8064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594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утвержден постановлением администрации  поселения Туровецко</w:t>
      </w:r>
      <w:r w:rsidR="00390C79" w:rsidRPr="0059406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94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59406C" w:rsidRPr="0059406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80640">
        <w:rPr>
          <w:rFonts w:ascii="Times New Roman" w:hAnsi="Times New Roman" w:cs="Times New Roman"/>
          <w:color w:val="000000" w:themeColor="text1"/>
          <w:sz w:val="28"/>
          <w:szCs w:val="28"/>
        </w:rPr>
        <w:t>3 июля</w:t>
      </w:r>
      <w:r w:rsidR="009E2D93" w:rsidRPr="00594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4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F80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Pr="00594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="0059406C" w:rsidRPr="0059406C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9E2D93" w:rsidRPr="005940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6C192E" w:rsidRPr="006C192E" w:rsidRDefault="0002061F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сопоставление исполненных показателей бюджета поселения  за 1 </w:t>
      </w:r>
      <w:r w:rsidR="00256F0F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6C192E" w:rsidRPr="006C192E">
        <w:rPr>
          <w:rFonts w:ascii="Times New Roman" w:hAnsi="Times New Roman" w:cs="Times New Roman"/>
          <w:sz w:val="28"/>
          <w:szCs w:val="28"/>
        </w:rPr>
        <w:t>201</w:t>
      </w:r>
      <w:r w:rsidR="003503AA">
        <w:rPr>
          <w:rFonts w:ascii="Times New Roman" w:hAnsi="Times New Roman" w:cs="Times New Roman"/>
          <w:sz w:val="28"/>
          <w:szCs w:val="28"/>
        </w:rPr>
        <w:t>8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года с годовыми назначениями, а также  с показателями за аналогичный период предыдущего года;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 </w:t>
      </w:r>
      <w:r w:rsidR="0002061F">
        <w:rPr>
          <w:rFonts w:ascii="Times New Roman" w:hAnsi="Times New Roman" w:cs="Times New Roman"/>
          <w:sz w:val="28"/>
          <w:szCs w:val="28"/>
        </w:rPr>
        <w:t xml:space="preserve">          - в</w:t>
      </w:r>
      <w:r w:rsidRPr="006C192E">
        <w:rPr>
          <w:rFonts w:ascii="Times New Roman" w:hAnsi="Times New Roman" w:cs="Times New Roman"/>
          <w:sz w:val="28"/>
          <w:szCs w:val="28"/>
        </w:rPr>
        <w:t>ыявление возможных несоответствий (нарушений) и подготовка предложений, направленных на их устранение.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  <w:t>Заключение ревизионной комиссии на отчет об исполнении бюджета поселения за 1</w:t>
      </w:r>
      <w:r w:rsidR="002B2016">
        <w:rPr>
          <w:rFonts w:ascii="Times New Roman" w:hAnsi="Times New Roman" w:cs="Times New Roman"/>
          <w:sz w:val="28"/>
          <w:szCs w:val="28"/>
        </w:rPr>
        <w:t xml:space="preserve"> </w:t>
      </w:r>
      <w:r w:rsidR="00256F0F">
        <w:rPr>
          <w:rFonts w:ascii="Times New Roman" w:hAnsi="Times New Roman" w:cs="Times New Roman"/>
          <w:sz w:val="28"/>
          <w:szCs w:val="28"/>
        </w:rPr>
        <w:t>полугодие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</w:t>
      </w:r>
      <w:r w:rsidR="003503AA">
        <w:rPr>
          <w:rFonts w:ascii="Times New Roman" w:hAnsi="Times New Roman" w:cs="Times New Roman"/>
          <w:sz w:val="28"/>
          <w:szCs w:val="28"/>
        </w:rPr>
        <w:t>8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(далее - Заключение)</w:t>
      </w:r>
      <w:r w:rsidR="00256F0F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>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  <w:r w:rsidRPr="006C192E">
        <w:rPr>
          <w:rFonts w:ascii="Times New Roman" w:hAnsi="Times New Roman" w:cs="Times New Roman"/>
          <w:sz w:val="28"/>
          <w:szCs w:val="28"/>
        </w:rPr>
        <w:tab/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192E">
        <w:rPr>
          <w:rFonts w:ascii="Times New Roman" w:hAnsi="Times New Roman" w:cs="Times New Roman"/>
          <w:b/>
          <w:i/>
          <w:sz w:val="28"/>
          <w:szCs w:val="28"/>
        </w:rPr>
        <w:t>Общая характеристика бюджета поселения.</w:t>
      </w:r>
    </w:p>
    <w:p w:rsid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Отчет об исполнении бюджета поселения за 1 </w:t>
      </w:r>
      <w:r w:rsidR="00256F0F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6C192E">
        <w:rPr>
          <w:rFonts w:ascii="Times New Roman" w:hAnsi="Times New Roman" w:cs="Times New Roman"/>
          <w:sz w:val="28"/>
          <w:szCs w:val="28"/>
        </w:rPr>
        <w:t xml:space="preserve">  201</w:t>
      </w:r>
      <w:r w:rsidR="003503AA">
        <w:rPr>
          <w:rFonts w:ascii="Times New Roman" w:hAnsi="Times New Roman" w:cs="Times New Roman"/>
          <w:sz w:val="28"/>
          <w:szCs w:val="28"/>
        </w:rPr>
        <w:t>8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администрации поселения </w:t>
      </w:r>
      <w:r w:rsidR="002B2016">
        <w:rPr>
          <w:rFonts w:ascii="Times New Roman" w:hAnsi="Times New Roman" w:cs="Times New Roman"/>
          <w:sz w:val="28"/>
          <w:szCs w:val="28"/>
        </w:rPr>
        <w:t>Туровецкое</w:t>
      </w:r>
      <w:r w:rsidRPr="006C192E">
        <w:rPr>
          <w:rFonts w:ascii="Times New Roman" w:hAnsi="Times New Roman" w:cs="Times New Roman"/>
          <w:sz w:val="28"/>
          <w:szCs w:val="28"/>
        </w:rPr>
        <w:t xml:space="preserve"> в форме приложений: 1 – по доходам бюджета поселения, 2 – по расходам  бюджета поселения по разделам,  3 – по показателям дефицита (профицита) бюджета поселения.</w:t>
      </w:r>
    </w:p>
    <w:p w:rsidR="0081280C" w:rsidRPr="009E7E36" w:rsidRDefault="006808A9" w:rsidP="008128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503A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</w:t>
      </w:r>
      <w:r w:rsidR="0081280C" w:rsidRPr="003503A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</w:t>
      </w:r>
      <w:r w:rsidR="0081280C" w:rsidRPr="009E7E36">
        <w:rPr>
          <w:rFonts w:ascii="Times New Roman" w:eastAsia="Times New Roman" w:hAnsi="Times New Roman" w:cs="Times New Roman"/>
          <w:i/>
          <w:sz w:val="28"/>
          <w:szCs w:val="28"/>
        </w:rPr>
        <w:t>В  приложении 1 к постановлению администрации поселения Туровецкое  от 1</w:t>
      </w:r>
      <w:r w:rsidR="002416DF" w:rsidRPr="009E7E36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="0081280C" w:rsidRPr="009E7E36">
        <w:rPr>
          <w:rFonts w:ascii="Times New Roman" w:eastAsia="Times New Roman" w:hAnsi="Times New Roman" w:cs="Times New Roman"/>
          <w:i/>
          <w:sz w:val="28"/>
          <w:szCs w:val="28"/>
        </w:rPr>
        <w:t>.0</w:t>
      </w:r>
      <w:r w:rsidR="002416DF" w:rsidRPr="009E7E36">
        <w:rPr>
          <w:rFonts w:ascii="Times New Roman" w:eastAsia="Times New Roman" w:hAnsi="Times New Roman" w:cs="Times New Roman"/>
          <w:i/>
          <w:sz w:val="28"/>
          <w:szCs w:val="28"/>
        </w:rPr>
        <w:t>7</w:t>
      </w:r>
      <w:r w:rsidR="0081280C" w:rsidRPr="009E7E36">
        <w:rPr>
          <w:rFonts w:ascii="Times New Roman" w:eastAsia="Times New Roman" w:hAnsi="Times New Roman" w:cs="Times New Roman"/>
          <w:i/>
          <w:sz w:val="28"/>
          <w:szCs w:val="28"/>
        </w:rPr>
        <w:t>.201</w:t>
      </w:r>
      <w:r w:rsidR="002416DF" w:rsidRPr="009E7E36">
        <w:rPr>
          <w:rFonts w:ascii="Times New Roman" w:eastAsia="Times New Roman" w:hAnsi="Times New Roman" w:cs="Times New Roman"/>
          <w:i/>
          <w:sz w:val="28"/>
          <w:szCs w:val="28"/>
        </w:rPr>
        <w:t xml:space="preserve">8 </w:t>
      </w:r>
      <w:r w:rsidR="0081280C" w:rsidRPr="009E7E36">
        <w:rPr>
          <w:rFonts w:ascii="Times New Roman" w:eastAsia="Times New Roman" w:hAnsi="Times New Roman" w:cs="Times New Roman"/>
          <w:i/>
          <w:sz w:val="28"/>
          <w:szCs w:val="28"/>
        </w:rPr>
        <w:t>года №22 неверно указаны  цифры:</w:t>
      </w:r>
    </w:p>
    <w:p w:rsidR="0081280C" w:rsidRPr="009E7E36" w:rsidRDefault="0081280C" w:rsidP="008128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7E36">
        <w:rPr>
          <w:rFonts w:ascii="Times New Roman" w:eastAsia="Times New Roman" w:hAnsi="Times New Roman" w:cs="Times New Roman"/>
          <w:i/>
          <w:sz w:val="28"/>
          <w:szCs w:val="28"/>
        </w:rPr>
        <w:t xml:space="preserve">   в столбце «% исполнения», по строке «000 1 06 060</w:t>
      </w:r>
      <w:r w:rsidR="009E7E36" w:rsidRPr="009E7E36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Pr="009E7E36">
        <w:rPr>
          <w:rFonts w:ascii="Times New Roman" w:eastAsia="Times New Roman" w:hAnsi="Times New Roman" w:cs="Times New Roman"/>
          <w:i/>
          <w:sz w:val="28"/>
          <w:szCs w:val="28"/>
        </w:rPr>
        <w:t xml:space="preserve">3 10 0000 110 Земельный налог с </w:t>
      </w:r>
      <w:r w:rsidR="009E7E36" w:rsidRPr="009E7E36">
        <w:rPr>
          <w:rFonts w:ascii="Times New Roman" w:eastAsia="Times New Roman" w:hAnsi="Times New Roman" w:cs="Times New Roman"/>
          <w:i/>
          <w:sz w:val="28"/>
          <w:szCs w:val="28"/>
        </w:rPr>
        <w:t>физических лиц</w:t>
      </w:r>
      <w:r w:rsidRPr="009E7E36">
        <w:rPr>
          <w:rFonts w:ascii="Times New Roman" w:eastAsia="Times New Roman" w:hAnsi="Times New Roman" w:cs="Times New Roman"/>
          <w:i/>
          <w:sz w:val="28"/>
          <w:szCs w:val="28"/>
        </w:rPr>
        <w:t xml:space="preserve">»   и по строке «000 2 02 </w:t>
      </w:r>
      <w:r w:rsidR="009E7E36" w:rsidRPr="009E7E36">
        <w:rPr>
          <w:rFonts w:ascii="Times New Roman" w:eastAsia="Times New Roman" w:hAnsi="Times New Roman" w:cs="Times New Roman"/>
          <w:i/>
          <w:sz w:val="28"/>
          <w:szCs w:val="28"/>
        </w:rPr>
        <w:t>40014</w:t>
      </w:r>
      <w:r w:rsidRPr="009E7E36">
        <w:rPr>
          <w:rFonts w:ascii="Times New Roman" w:eastAsia="Times New Roman" w:hAnsi="Times New Roman" w:cs="Times New Roman"/>
          <w:i/>
          <w:sz w:val="28"/>
          <w:szCs w:val="28"/>
        </w:rPr>
        <w:t xml:space="preserve"> 10 0000 151 </w:t>
      </w:r>
      <w:r w:rsidR="009E7E36" w:rsidRPr="009E7E36">
        <w:rPr>
          <w:rFonts w:ascii="Times New Roman" w:eastAsia="Times New Roman" w:hAnsi="Times New Roman" w:cs="Times New Roman"/>
          <w:i/>
          <w:sz w:val="28"/>
          <w:szCs w:val="28"/>
        </w:rPr>
        <w:t>«Иные межбюджетные трансферты»</w:t>
      </w:r>
      <w:r w:rsidRPr="009E7E36">
        <w:rPr>
          <w:rFonts w:ascii="Times New Roman" w:eastAsia="Times New Roman" w:hAnsi="Times New Roman" w:cs="Times New Roman"/>
          <w:i/>
          <w:sz w:val="28"/>
          <w:szCs w:val="28"/>
        </w:rPr>
        <w:t>» цифры  «</w:t>
      </w:r>
      <w:r w:rsidR="009E7E36" w:rsidRPr="009E7E36">
        <w:rPr>
          <w:rFonts w:ascii="Times New Roman" w:eastAsia="Times New Roman" w:hAnsi="Times New Roman" w:cs="Times New Roman"/>
          <w:i/>
          <w:sz w:val="28"/>
          <w:szCs w:val="28"/>
        </w:rPr>
        <w:t>0,07</w:t>
      </w:r>
      <w:r w:rsidRPr="009E7E36">
        <w:rPr>
          <w:rFonts w:ascii="Times New Roman" w:eastAsia="Times New Roman" w:hAnsi="Times New Roman" w:cs="Times New Roman"/>
          <w:i/>
          <w:sz w:val="28"/>
          <w:szCs w:val="28"/>
        </w:rPr>
        <w:t>»   и «</w:t>
      </w:r>
      <w:r w:rsidR="009E7E36" w:rsidRPr="009E7E36">
        <w:rPr>
          <w:rFonts w:ascii="Times New Roman" w:eastAsia="Times New Roman" w:hAnsi="Times New Roman" w:cs="Times New Roman"/>
          <w:i/>
          <w:sz w:val="28"/>
          <w:szCs w:val="28"/>
        </w:rPr>
        <w:t>0,04</w:t>
      </w:r>
      <w:r w:rsidRPr="009E7E36">
        <w:rPr>
          <w:rFonts w:ascii="Times New Roman" w:eastAsia="Times New Roman" w:hAnsi="Times New Roman" w:cs="Times New Roman"/>
          <w:i/>
          <w:sz w:val="28"/>
          <w:szCs w:val="28"/>
        </w:rPr>
        <w:t xml:space="preserve">»  </w:t>
      </w:r>
      <w:r w:rsidR="009E7E36" w:rsidRPr="009E7E36">
        <w:rPr>
          <w:rFonts w:ascii="Times New Roman" w:eastAsia="Times New Roman" w:hAnsi="Times New Roman" w:cs="Times New Roman"/>
          <w:i/>
          <w:sz w:val="28"/>
          <w:szCs w:val="28"/>
        </w:rPr>
        <w:t>следует</w:t>
      </w:r>
      <w:r w:rsidRPr="009E7E36">
        <w:rPr>
          <w:rFonts w:ascii="Times New Roman" w:eastAsia="Times New Roman" w:hAnsi="Times New Roman" w:cs="Times New Roman"/>
          <w:i/>
          <w:sz w:val="28"/>
          <w:szCs w:val="28"/>
        </w:rPr>
        <w:t xml:space="preserve">   заменить цифрами  «</w:t>
      </w:r>
      <w:r w:rsidR="009E7E36" w:rsidRPr="009E7E36">
        <w:rPr>
          <w:rFonts w:ascii="Times New Roman" w:eastAsia="Times New Roman" w:hAnsi="Times New Roman" w:cs="Times New Roman"/>
          <w:i/>
          <w:sz w:val="28"/>
          <w:szCs w:val="28"/>
        </w:rPr>
        <w:t>6,0</w:t>
      </w:r>
      <w:r w:rsidRPr="009E7E36">
        <w:rPr>
          <w:rFonts w:ascii="Times New Roman" w:eastAsia="Times New Roman" w:hAnsi="Times New Roman" w:cs="Times New Roman"/>
          <w:i/>
          <w:sz w:val="28"/>
          <w:szCs w:val="28"/>
        </w:rPr>
        <w:t>» и «</w:t>
      </w:r>
      <w:r w:rsidR="009E7E36" w:rsidRPr="009E7E36">
        <w:rPr>
          <w:rFonts w:ascii="Times New Roman" w:eastAsia="Times New Roman" w:hAnsi="Times New Roman" w:cs="Times New Roman"/>
          <w:i/>
          <w:sz w:val="28"/>
          <w:szCs w:val="28"/>
        </w:rPr>
        <w:t>4,0</w:t>
      </w:r>
      <w:r w:rsidRPr="009E7E36">
        <w:rPr>
          <w:rFonts w:ascii="Times New Roman" w:eastAsia="Times New Roman" w:hAnsi="Times New Roman" w:cs="Times New Roman"/>
          <w:i/>
          <w:sz w:val="28"/>
          <w:szCs w:val="28"/>
        </w:rPr>
        <w:t xml:space="preserve">» соответственно. </w:t>
      </w:r>
    </w:p>
    <w:p w:rsidR="0081280C" w:rsidRPr="009E7E36" w:rsidRDefault="006808A9" w:rsidP="009E7E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7E36">
        <w:rPr>
          <w:rFonts w:ascii="Times New Roman" w:hAnsi="Times New Roman" w:cs="Times New Roman"/>
          <w:i/>
          <w:sz w:val="28"/>
          <w:szCs w:val="28"/>
        </w:rPr>
        <w:t xml:space="preserve">  В приложении </w:t>
      </w:r>
      <w:r w:rsidR="009E7E36" w:rsidRPr="009E7E36"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="0081280C" w:rsidRPr="009E7E36">
        <w:rPr>
          <w:rFonts w:ascii="Times New Roman" w:hAnsi="Times New Roman" w:cs="Times New Roman"/>
          <w:i/>
          <w:sz w:val="28"/>
          <w:szCs w:val="28"/>
        </w:rPr>
        <w:t xml:space="preserve">также </w:t>
      </w:r>
      <w:r w:rsidR="009E7E36" w:rsidRPr="009E7E36">
        <w:rPr>
          <w:rFonts w:ascii="Times New Roman" w:hAnsi="Times New Roman" w:cs="Times New Roman"/>
          <w:i/>
          <w:sz w:val="28"/>
          <w:szCs w:val="28"/>
        </w:rPr>
        <w:t xml:space="preserve">  не указан годовой  плановый показатель по дефициту бюджета в сумме  -25,0 тыс. рублей.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  <w:t>Изменения в решение «О бюджете поселения на 201</w:t>
      </w:r>
      <w:r w:rsidR="003503AA">
        <w:rPr>
          <w:rFonts w:ascii="Times New Roman" w:hAnsi="Times New Roman" w:cs="Times New Roman"/>
          <w:sz w:val="28"/>
          <w:szCs w:val="28"/>
        </w:rPr>
        <w:t>8</w:t>
      </w:r>
      <w:r w:rsidR="0081280C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>год</w:t>
      </w:r>
      <w:r w:rsidR="00AE7513">
        <w:rPr>
          <w:rFonts w:ascii="Times New Roman" w:hAnsi="Times New Roman" w:cs="Times New Roman"/>
          <w:sz w:val="28"/>
          <w:szCs w:val="28"/>
        </w:rPr>
        <w:t xml:space="preserve"> и плановый период 201</w:t>
      </w:r>
      <w:r w:rsidR="003503AA">
        <w:rPr>
          <w:rFonts w:ascii="Times New Roman" w:hAnsi="Times New Roman" w:cs="Times New Roman"/>
          <w:sz w:val="28"/>
          <w:szCs w:val="28"/>
        </w:rPr>
        <w:t>9</w:t>
      </w:r>
      <w:r w:rsidR="00AE7513">
        <w:rPr>
          <w:rFonts w:ascii="Times New Roman" w:hAnsi="Times New Roman" w:cs="Times New Roman"/>
          <w:sz w:val="28"/>
          <w:szCs w:val="28"/>
        </w:rPr>
        <w:t xml:space="preserve"> и 20</w:t>
      </w:r>
      <w:r w:rsidR="003503AA">
        <w:rPr>
          <w:rFonts w:ascii="Times New Roman" w:hAnsi="Times New Roman" w:cs="Times New Roman"/>
          <w:sz w:val="28"/>
          <w:szCs w:val="28"/>
        </w:rPr>
        <w:t>20</w:t>
      </w:r>
      <w:r w:rsidR="00AE7513">
        <w:rPr>
          <w:rFonts w:ascii="Times New Roman" w:hAnsi="Times New Roman" w:cs="Times New Roman"/>
          <w:sz w:val="28"/>
          <w:szCs w:val="28"/>
        </w:rPr>
        <w:t xml:space="preserve"> год</w:t>
      </w:r>
      <w:r w:rsidR="003503AA">
        <w:rPr>
          <w:rFonts w:ascii="Times New Roman" w:hAnsi="Times New Roman" w:cs="Times New Roman"/>
          <w:sz w:val="28"/>
          <w:szCs w:val="28"/>
        </w:rPr>
        <w:t>ов</w:t>
      </w:r>
      <w:r w:rsidRPr="006C192E">
        <w:rPr>
          <w:rFonts w:ascii="Times New Roman" w:hAnsi="Times New Roman" w:cs="Times New Roman"/>
          <w:sz w:val="28"/>
          <w:szCs w:val="28"/>
        </w:rPr>
        <w:t xml:space="preserve">» в 1 </w:t>
      </w:r>
      <w:r w:rsidR="008859FD">
        <w:rPr>
          <w:rFonts w:ascii="Times New Roman" w:hAnsi="Times New Roman" w:cs="Times New Roman"/>
          <w:sz w:val="28"/>
          <w:szCs w:val="28"/>
        </w:rPr>
        <w:t xml:space="preserve">полугодии </w:t>
      </w:r>
      <w:r w:rsidRPr="006C192E">
        <w:rPr>
          <w:rFonts w:ascii="Times New Roman" w:hAnsi="Times New Roman" w:cs="Times New Roman"/>
          <w:sz w:val="28"/>
          <w:szCs w:val="28"/>
        </w:rPr>
        <w:t>201</w:t>
      </w:r>
      <w:r w:rsidR="003503AA">
        <w:rPr>
          <w:rFonts w:ascii="Times New Roman" w:hAnsi="Times New Roman" w:cs="Times New Roman"/>
          <w:sz w:val="28"/>
          <w:szCs w:val="28"/>
        </w:rPr>
        <w:t>8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вносились</w:t>
      </w:r>
      <w:r w:rsidR="008859FD">
        <w:rPr>
          <w:rFonts w:ascii="Times New Roman" w:hAnsi="Times New Roman" w:cs="Times New Roman"/>
          <w:sz w:val="28"/>
          <w:szCs w:val="28"/>
        </w:rPr>
        <w:t xml:space="preserve"> </w:t>
      </w:r>
      <w:r w:rsidR="00AE7513">
        <w:rPr>
          <w:rFonts w:ascii="Times New Roman" w:hAnsi="Times New Roman" w:cs="Times New Roman"/>
          <w:sz w:val="28"/>
          <w:szCs w:val="28"/>
        </w:rPr>
        <w:t>2</w:t>
      </w:r>
      <w:r w:rsidR="008859FD">
        <w:rPr>
          <w:rFonts w:ascii="Times New Roman" w:hAnsi="Times New Roman" w:cs="Times New Roman"/>
          <w:sz w:val="28"/>
          <w:szCs w:val="28"/>
        </w:rPr>
        <w:t xml:space="preserve"> раз</w:t>
      </w:r>
      <w:r w:rsidR="00AE7513">
        <w:rPr>
          <w:rFonts w:ascii="Times New Roman" w:hAnsi="Times New Roman" w:cs="Times New Roman"/>
          <w:sz w:val="28"/>
          <w:szCs w:val="28"/>
        </w:rPr>
        <w:t>а</w:t>
      </w:r>
      <w:r w:rsidR="008859F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BF028F">
        <w:rPr>
          <w:rFonts w:ascii="Times New Roman" w:hAnsi="Times New Roman" w:cs="Times New Roman"/>
          <w:sz w:val="28"/>
          <w:szCs w:val="28"/>
        </w:rPr>
        <w:t>ями</w:t>
      </w:r>
      <w:r w:rsidR="0027076E">
        <w:rPr>
          <w:rFonts w:ascii="Times New Roman" w:hAnsi="Times New Roman" w:cs="Times New Roman"/>
          <w:sz w:val="28"/>
          <w:szCs w:val="28"/>
        </w:rPr>
        <w:t xml:space="preserve"> от </w:t>
      </w:r>
      <w:r w:rsidR="00B41BA3">
        <w:rPr>
          <w:rFonts w:ascii="Times New Roman" w:hAnsi="Times New Roman" w:cs="Times New Roman"/>
          <w:sz w:val="28"/>
          <w:szCs w:val="28"/>
        </w:rPr>
        <w:t>19</w:t>
      </w:r>
      <w:r w:rsidR="0027076E">
        <w:rPr>
          <w:rFonts w:ascii="Times New Roman" w:hAnsi="Times New Roman" w:cs="Times New Roman"/>
          <w:sz w:val="28"/>
          <w:szCs w:val="28"/>
        </w:rPr>
        <w:t>.0</w:t>
      </w:r>
      <w:r w:rsidR="00AE7513">
        <w:rPr>
          <w:rFonts w:ascii="Times New Roman" w:hAnsi="Times New Roman" w:cs="Times New Roman"/>
          <w:sz w:val="28"/>
          <w:szCs w:val="28"/>
        </w:rPr>
        <w:t>4</w:t>
      </w:r>
      <w:r w:rsidR="0027076E">
        <w:rPr>
          <w:rFonts w:ascii="Times New Roman" w:hAnsi="Times New Roman" w:cs="Times New Roman"/>
          <w:sz w:val="28"/>
          <w:szCs w:val="28"/>
        </w:rPr>
        <w:t>.201</w:t>
      </w:r>
      <w:r w:rsidR="00B41BA3">
        <w:rPr>
          <w:rFonts w:ascii="Times New Roman" w:hAnsi="Times New Roman" w:cs="Times New Roman"/>
          <w:sz w:val="28"/>
          <w:szCs w:val="28"/>
        </w:rPr>
        <w:t>8</w:t>
      </w:r>
      <w:r w:rsidR="0027076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41BA3">
        <w:rPr>
          <w:rFonts w:ascii="Times New Roman" w:hAnsi="Times New Roman" w:cs="Times New Roman"/>
          <w:sz w:val="28"/>
          <w:szCs w:val="28"/>
        </w:rPr>
        <w:t>26</w:t>
      </w:r>
      <w:r w:rsidR="00AE7513">
        <w:rPr>
          <w:rFonts w:ascii="Times New Roman" w:hAnsi="Times New Roman" w:cs="Times New Roman"/>
          <w:sz w:val="28"/>
          <w:szCs w:val="28"/>
        </w:rPr>
        <w:t xml:space="preserve"> и </w:t>
      </w:r>
      <w:r w:rsidR="00AE7513" w:rsidRPr="00381B2B">
        <w:rPr>
          <w:rFonts w:ascii="Times New Roman" w:hAnsi="Times New Roman" w:cs="Times New Roman"/>
          <w:sz w:val="28"/>
          <w:szCs w:val="28"/>
        </w:rPr>
        <w:t xml:space="preserve">от </w:t>
      </w:r>
      <w:r w:rsidR="00B41BA3">
        <w:rPr>
          <w:rFonts w:ascii="Times New Roman" w:hAnsi="Times New Roman" w:cs="Times New Roman"/>
          <w:sz w:val="28"/>
          <w:szCs w:val="28"/>
        </w:rPr>
        <w:t>29</w:t>
      </w:r>
      <w:r w:rsidR="00AE7513" w:rsidRPr="00381B2B">
        <w:rPr>
          <w:rFonts w:ascii="Times New Roman" w:hAnsi="Times New Roman" w:cs="Times New Roman"/>
          <w:sz w:val="28"/>
          <w:szCs w:val="28"/>
        </w:rPr>
        <w:t>.06.201</w:t>
      </w:r>
      <w:r w:rsidR="00B41BA3">
        <w:rPr>
          <w:rFonts w:ascii="Times New Roman" w:hAnsi="Times New Roman" w:cs="Times New Roman"/>
          <w:sz w:val="28"/>
          <w:szCs w:val="28"/>
        </w:rPr>
        <w:t>8</w:t>
      </w:r>
      <w:r w:rsidR="00AE7513" w:rsidRPr="00381B2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41BA3">
        <w:rPr>
          <w:rFonts w:ascii="Times New Roman" w:hAnsi="Times New Roman" w:cs="Times New Roman"/>
          <w:sz w:val="28"/>
          <w:szCs w:val="28"/>
        </w:rPr>
        <w:t>32.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  <w:t>Первоначальный бюджет поселения на 201</w:t>
      </w:r>
      <w:r w:rsidR="00B41BA3">
        <w:rPr>
          <w:rFonts w:ascii="Times New Roman" w:hAnsi="Times New Roman" w:cs="Times New Roman"/>
          <w:sz w:val="28"/>
          <w:szCs w:val="28"/>
        </w:rPr>
        <w:t>8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 утвержден  решением Совета поселения </w:t>
      </w:r>
      <w:r w:rsidR="002B2016">
        <w:rPr>
          <w:rFonts w:ascii="Times New Roman" w:hAnsi="Times New Roman" w:cs="Times New Roman"/>
          <w:sz w:val="28"/>
          <w:szCs w:val="28"/>
        </w:rPr>
        <w:t xml:space="preserve">Туровецкое </w:t>
      </w:r>
      <w:r w:rsidR="0000137F">
        <w:rPr>
          <w:rFonts w:ascii="Times New Roman" w:hAnsi="Times New Roman" w:cs="Times New Roman"/>
          <w:sz w:val="28"/>
          <w:szCs w:val="28"/>
        </w:rPr>
        <w:t xml:space="preserve">от </w:t>
      </w:r>
      <w:r w:rsidR="00B41BA3">
        <w:rPr>
          <w:rFonts w:ascii="Times New Roman" w:hAnsi="Times New Roman" w:cs="Times New Roman"/>
          <w:sz w:val="28"/>
          <w:szCs w:val="28"/>
        </w:rPr>
        <w:t>18</w:t>
      </w:r>
      <w:r w:rsidR="0000137F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B41BA3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41BA3">
        <w:rPr>
          <w:rFonts w:ascii="Times New Roman" w:hAnsi="Times New Roman" w:cs="Times New Roman"/>
          <w:sz w:val="28"/>
          <w:szCs w:val="28"/>
        </w:rPr>
        <w:t>20</w:t>
      </w:r>
      <w:r w:rsidRPr="006C192E">
        <w:rPr>
          <w:rFonts w:ascii="Times New Roman" w:hAnsi="Times New Roman" w:cs="Times New Roman"/>
          <w:sz w:val="28"/>
          <w:szCs w:val="28"/>
        </w:rPr>
        <w:t xml:space="preserve"> со  следующими параметрами:</w:t>
      </w:r>
    </w:p>
    <w:p w:rsidR="000957AB" w:rsidRPr="00156064" w:rsidRDefault="006C192E" w:rsidP="00095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</w:r>
      <w:r w:rsidR="000957AB" w:rsidRPr="00156064">
        <w:rPr>
          <w:rFonts w:ascii="Times New Roman" w:hAnsi="Times New Roman" w:cs="Times New Roman"/>
          <w:sz w:val="28"/>
          <w:szCs w:val="28"/>
        </w:rPr>
        <w:t>- объем доходов бюджета поселения – 3669,8 тыс. рублей;</w:t>
      </w:r>
    </w:p>
    <w:p w:rsidR="000957AB" w:rsidRPr="00156064" w:rsidRDefault="000957AB" w:rsidP="00095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064">
        <w:rPr>
          <w:rFonts w:ascii="Times New Roman" w:hAnsi="Times New Roman" w:cs="Times New Roman"/>
          <w:sz w:val="28"/>
          <w:szCs w:val="28"/>
        </w:rPr>
        <w:tab/>
        <w:t>- расходы бюджета поселения – 366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56064">
        <w:rPr>
          <w:rFonts w:ascii="Times New Roman" w:hAnsi="Times New Roman" w:cs="Times New Roman"/>
          <w:sz w:val="28"/>
          <w:szCs w:val="28"/>
        </w:rPr>
        <w:t>,8 тыс. рублей;</w:t>
      </w:r>
    </w:p>
    <w:p w:rsidR="000957AB" w:rsidRPr="00156064" w:rsidRDefault="000957AB" w:rsidP="000957AB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064">
        <w:rPr>
          <w:rFonts w:ascii="Times New Roman" w:hAnsi="Times New Roman" w:cs="Times New Roman"/>
          <w:sz w:val="28"/>
          <w:szCs w:val="28"/>
        </w:rPr>
        <w:t>- дефицит бюджета поселения - принят без дефицита.</w:t>
      </w:r>
    </w:p>
    <w:p w:rsidR="000957AB" w:rsidRPr="000957AB" w:rsidRDefault="000957AB" w:rsidP="000957AB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7AB">
        <w:rPr>
          <w:rFonts w:ascii="Times New Roman" w:hAnsi="Times New Roman" w:cs="Times New Roman"/>
          <w:sz w:val="28"/>
          <w:szCs w:val="28"/>
        </w:rPr>
        <w:t xml:space="preserve">Уточненный бюджет поселения </w:t>
      </w:r>
      <w:r w:rsidR="00EA2DE5">
        <w:rPr>
          <w:rFonts w:ascii="Times New Roman" w:hAnsi="Times New Roman" w:cs="Times New Roman"/>
          <w:sz w:val="28"/>
          <w:szCs w:val="28"/>
        </w:rPr>
        <w:t xml:space="preserve">Туровецкое </w:t>
      </w:r>
      <w:r w:rsidRPr="000957AB">
        <w:rPr>
          <w:rFonts w:ascii="Times New Roman" w:hAnsi="Times New Roman" w:cs="Times New Roman"/>
          <w:sz w:val="28"/>
          <w:szCs w:val="28"/>
        </w:rPr>
        <w:t xml:space="preserve"> имеет следующие параметры:</w:t>
      </w:r>
    </w:p>
    <w:p w:rsidR="000957AB" w:rsidRPr="000957AB" w:rsidRDefault="000957AB" w:rsidP="00095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7AB">
        <w:rPr>
          <w:rFonts w:ascii="Times New Roman" w:hAnsi="Times New Roman" w:cs="Times New Roman"/>
          <w:color w:val="C00000"/>
          <w:sz w:val="28"/>
          <w:szCs w:val="28"/>
        </w:rPr>
        <w:t xml:space="preserve">          </w:t>
      </w:r>
      <w:r w:rsidRPr="000957AB">
        <w:rPr>
          <w:rFonts w:ascii="Times New Roman" w:hAnsi="Times New Roman" w:cs="Times New Roman"/>
          <w:sz w:val="28"/>
          <w:szCs w:val="28"/>
        </w:rPr>
        <w:t xml:space="preserve">- объем доходов бюджета поселения – </w:t>
      </w:r>
      <w:r w:rsidR="00EA2DE5">
        <w:rPr>
          <w:rFonts w:ascii="Times New Roman" w:hAnsi="Times New Roman" w:cs="Times New Roman"/>
          <w:sz w:val="28"/>
          <w:szCs w:val="28"/>
        </w:rPr>
        <w:t>4785,2</w:t>
      </w:r>
      <w:r w:rsidRPr="000957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957AB" w:rsidRPr="000957AB" w:rsidRDefault="000957AB" w:rsidP="00095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7AB">
        <w:rPr>
          <w:rFonts w:ascii="Times New Roman" w:hAnsi="Times New Roman" w:cs="Times New Roman"/>
          <w:sz w:val="28"/>
          <w:szCs w:val="28"/>
        </w:rPr>
        <w:tab/>
        <w:t xml:space="preserve">- расходы бюджета поселения  - </w:t>
      </w:r>
      <w:r w:rsidR="00EA2DE5">
        <w:rPr>
          <w:rFonts w:ascii="Times New Roman" w:hAnsi="Times New Roman" w:cs="Times New Roman"/>
          <w:sz w:val="28"/>
          <w:szCs w:val="28"/>
        </w:rPr>
        <w:t>4810,2</w:t>
      </w:r>
      <w:r w:rsidRPr="000957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957AB" w:rsidRDefault="000957AB" w:rsidP="00095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957A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дефицит</w:t>
      </w:r>
      <w:r w:rsidRPr="000957AB">
        <w:rPr>
          <w:rFonts w:ascii="Times New Roman" w:hAnsi="Times New Roman" w:cs="Times New Roman"/>
          <w:sz w:val="28"/>
          <w:szCs w:val="28"/>
        </w:rPr>
        <w:t xml:space="preserve">  бюджета поселения составил </w:t>
      </w:r>
      <w:r w:rsidR="009938CE">
        <w:rPr>
          <w:rFonts w:ascii="Times New Roman" w:hAnsi="Times New Roman" w:cs="Times New Roman"/>
          <w:sz w:val="28"/>
          <w:szCs w:val="28"/>
        </w:rPr>
        <w:t xml:space="preserve"> </w:t>
      </w:r>
      <w:r w:rsidR="00EA2DE5">
        <w:rPr>
          <w:rFonts w:ascii="Times New Roman" w:hAnsi="Times New Roman" w:cs="Times New Roman"/>
          <w:sz w:val="28"/>
          <w:szCs w:val="28"/>
        </w:rPr>
        <w:t>25,0</w:t>
      </w:r>
      <w:r w:rsidRPr="000957AB">
        <w:rPr>
          <w:rFonts w:ascii="Times New Roman" w:hAnsi="Times New Roman" w:cs="Times New Roman"/>
          <w:sz w:val="28"/>
          <w:szCs w:val="28"/>
        </w:rPr>
        <w:t xml:space="preserve"> 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44AB" w:rsidRDefault="002B2016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3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6C192E" w:rsidRPr="00F33ADA">
        <w:rPr>
          <w:rFonts w:ascii="Times New Roman" w:hAnsi="Times New Roman" w:cs="Times New Roman"/>
          <w:color w:val="000000" w:themeColor="text1"/>
          <w:sz w:val="28"/>
          <w:szCs w:val="28"/>
        </w:rPr>
        <w:t>По данным отчета об исполнении бюджета доходы составили</w:t>
      </w:r>
      <w:r w:rsidRPr="00F33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57AB">
        <w:rPr>
          <w:rFonts w:ascii="Times New Roman" w:hAnsi="Times New Roman" w:cs="Times New Roman"/>
          <w:color w:val="000000" w:themeColor="text1"/>
          <w:sz w:val="28"/>
          <w:szCs w:val="28"/>
        </w:rPr>
        <w:t>1942,7</w:t>
      </w:r>
      <w:r w:rsidRPr="00F33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192E" w:rsidRPr="00F33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рублей, или </w:t>
      </w:r>
      <w:r w:rsidR="00EA2DE5">
        <w:rPr>
          <w:rFonts w:ascii="Times New Roman" w:hAnsi="Times New Roman" w:cs="Times New Roman"/>
          <w:color w:val="000000" w:themeColor="text1"/>
          <w:sz w:val="28"/>
          <w:szCs w:val="28"/>
        </w:rPr>
        <w:t>40,6</w:t>
      </w:r>
      <w:r w:rsidR="006C192E" w:rsidRPr="00F33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к утвержденным годовым назначениям в сумме</w:t>
      </w:r>
      <w:r w:rsidR="00EA2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4785,2</w:t>
      </w:r>
      <w:r w:rsidR="006C192E" w:rsidRPr="00F33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тыс. рублей, расходы – </w:t>
      </w:r>
      <w:r w:rsidR="00EA2DE5">
        <w:rPr>
          <w:rFonts w:ascii="Times New Roman" w:hAnsi="Times New Roman" w:cs="Times New Roman"/>
          <w:color w:val="000000" w:themeColor="text1"/>
          <w:sz w:val="28"/>
          <w:szCs w:val="28"/>
        </w:rPr>
        <w:t>1922,7</w:t>
      </w:r>
      <w:r w:rsidR="006C192E" w:rsidRPr="00F33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или </w:t>
      </w:r>
      <w:r w:rsidR="00EA2DE5">
        <w:rPr>
          <w:rFonts w:ascii="Times New Roman" w:hAnsi="Times New Roman" w:cs="Times New Roman"/>
          <w:color w:val="000000" w:themeColor="text1"/>
          <w:sz w:val="28"/>
          <w:szCs w:val="28"/>
        </w:rPr>
        <w:t>40,0</w:t>
      </w:r>
      <w:r w:rsidR="006C192E" w:rsidRPr="00F33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к годовым назначениям в сумме </w:t>
      </w:r>
      <w:r w:rsidR="00EA2DE5">
        <w:rPr>
          <w:rFonts w:ascii="Times New Roman" w:hAnsi="Times New Roman" w:cs="Times New Roman"/>
          <w:color w:val="000000" w:themeColor="text1"/>
          <w:sz w:val="28"/>
          <w:szCs w:val="28"/>
        </w:rPr>
        <w:t>4810,2</w:t>
      </w:r>
      <w:r w:rsidR="006C192E" w:rsidRPr="00F33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</w:t>
      </w:r>
      <w:r w:rsidR="00F33ADA" w:rsidRPr="00F33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профицит составил </w:t>
      </w:r>
      <w:r w:rsidR="00EA2DE5">
        <w:rPr>
          <w:rFonts w:ascii="Times New Roman" w:hAnsi="Times New Roman" w:cs="Times New Roman"/>
          <w:color w:val="000000" w:themeColor="text1"/>
          <w:sz w:val="28"/>
          <w:szCs w:val="28"/>
        </w:rPr>
        <w:t>20,0</w:t>
      </w:r>
      <w:r w:rsidR="006C192E" w:rsidRPr="00F33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2C44AB" w:rsidRPr="00334F2D" w:rsidRDefault="002C44AB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  <w:t xml:space="preserve">Исполнение бюджета поселения за 1 </w:t>
      </w:r>
      <w:r w:rsidR="009F42E1">
        <w:rPr>
          <w:rFonts w:ascii="Times New Roman" w:hAnsi="Times New Roman" w:cs="Times New Roman"/>
          <w:sz w:val="28"/>
          <w:szCs w:val="28"/>
        </w:rPr>
        <w:t>полугодие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</w:t>
      </w:r>
      <w:r w:rsidR="00EA2DE5">
        <w:rPr>
          <w:rFonts w:ascii="Times New Roman" w:hAnsi="Times New Roman" w:cs="Times New Roman"/>
          <w:sz w:val="28"/>
          <w:szCs w:val="28"/>
        </w:rPr>
        <w:t>8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в сравнении с аналогичным периодом 201</w:t>
      </w:r>
      <w:r w:rsidR="00EA2DE5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характеризуется следующими данными.</w:t>
      </w:r>
    </w:p>
    <w:p w:rsid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C192E">
        <w:rPr>
          <w:rFonts w:ascii="Times New Roman" w:hAnsi="Times New Roman" w:cs="Times New Roman"/>
          <w:sz w:val="20"/>
          <w:szCs w:val="20"/>
        </w:rPr>
        <w:t>Таблица № 1</w:t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="00511F3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="00B3649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C192E">
        <w:rPr>
          <w:rFonts w:ascii="Times New Roman" w:hAnsi="Times New Roman" w:cs="Times New Roman"/>
        </w:rPr>
        <w:t>тыс. руб.</w:t>
      </w:r>
    </w:p>
    <w:p w:rsidR="002C44AB" w:rsidRPr="006C192E" w:rsidRDefault="002C44AB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134"/>
        <w:gridCol w:w="1418"/>
        <w:gridCol w:w="1276"/>
        <w:gridCol w:w="1417"/>
        <w:gridCol w:w="1417"/>
      </w:tblGrid>
      <w:tr w:rsidR="002C44AB" w:rsidRPr="006C192E" w:rsidTr="00511F37">
        <w:trPr>
          <w:trHeight w:val="2158"/>
        </w:trPr>
        <w:tc>
          <w:tcPr>
            <w:tcW w:w="1809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C192E" w:rsidRPr="006C192E" w:rsidRDefault="006C192E" w:rsidP="00EA2D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нение</w:t>
            </w:r>
            <w:proofErr w:type="spellEnd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 за 1 </w:t>
            </w:r>
            <w:r w:rsidR="009F42E1">
              <w:rPr>
                <w:rFonts w:ascii="Times New Roman" w:hAnsi="Times New Roman" w:cs="Times New Roman"/>
                <w:sz w:val="20"/>
                <w:szCs w:val="20"/>
              </w:rPr>
              <w:t xml:space="preserve">полугодие </w:t>
            </w: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A2DE5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A2D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нение</w:t>
            </w:r>
            <w:proofErr w:type="spellEnd"/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9F42E1">
              <w:rPr>
                <w:rFonts w:ascii="Times New Roman" w:hAnsi="Times New Roman" w:cs="Times New Roman"/>
                <w:sz w:val="20"/>
                <w:szCs w:val="20"/>
              </w:rPr>
              <w:t>полугодие</w:t>
            </w:r>
          </w:p>
          <w:p w:rsidR="006C192E" w:rsidRPr="006C192E" w:rsidRDefault="00334F2D" w:rsidP="00EA2D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A2D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192E" w:rsidRPr="006C192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276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proofErr w:type="spellEnd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полнее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гр.4/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гр.3</w:t>
            </w:r>
          </w:p>
        </w:tc>
        <w:tc>
          <w:tcPr>
            <w:tcW w:w="1417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Абсолютное </w:t>
            </w:r>
            <w:proofErr w:type="spellStart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откло</w:t>
            </w:r>
            <w:proofErr w:type="spellEnd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нение</w:t>
            </w:r>
            <w:proofErr w:type="spellEnd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  <w:p w:rsidR="006C192E" w:rsidRPr="006C192E" w:rsidRDefault="009F42E1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полугодия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A2D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года </w:t>
            </w:r>
            <w:proofErr w:type="gramStart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9F42E1">
              <w:rPr>
                <w:rFonts w:ascii="Times New Roman" w:hAnsi="Times New Roman" w:cs="Times New Roman"/>
                <w:sz w:val="20"/>
                <w:szCs w:val="20"/>
              </w:rPr>
              <w:t>полугодия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A2D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Исполнение к уровню   1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полугодия 201</w:t>
            </w:r>
            <w:r w:rsidR="00EA2D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 года  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4AB" w:rsidRPr="006C192E" w:rsidTr="00511F37">
        <w:trPr>
          <w:trHeight w:val="261"/>
        </w:trPr>
        <w:tc>
          <w:tcPr>
            <w:tcW w:w="1809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A2DE5" w:rsidRPr="006C192E" w:rsidTr="00511F37">
        <w:tc>
          <w:tcPr>
            <w:tcW w:w="1809" w:type="dxa"/>
          </w:tcPr>
          <w:p w:rsidR="00EA2DE5" w:rsidRPr="006C192E" w:rsidRDefault="00EA2DE5" w:rsidP="006C192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</w:tcPr>
          <w:p w:rsidR="00EA2DE5" w:rsidRPr="006C192E" w:rsidRDefault="00EA2DE5" w:rsidP="004C6D7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2084,0</w:t>
            </w:r>
          </w:p>
        </w:tc>
        <w:tc>
          <w:tcPr>
            <w:tcW w:w="1134" w:type="dxa"/>
          </w:tcPr>
          <w:p w:rsidR="00EA2DE5" w:rsidRPr="006C192E" w:rsidRDefault="00511F37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4785,2</w:t>
            </w:r>
          </w:p>
        </w:tc>
        <w:tc>
          <w:tcPr>
            <w:tcW w:w="1418" w:type="dxa"/>
          </w:tcPr>
          <w:p w:rsidR="00EA2DE5" w:rsidRPr="006C192E" w:rsidRDefault="00511F37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1942,7</w:t>
            </w:r>
          </w:p>
        </w:tc>
        <w:tc>
          <w:tcPr>
            <w:tcW w:w="1276" w:type="dxa"/>
          </w:tcPr>
          <w:p w:rsidR="00EA2DE5" w:rsidRPr="006C192E" w:rsidRDefault="00511F37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1417" w:type="dxa"/>
          </w:tcPr>
          <w:p w:rsidR="00EA2DE5" w:rsidRPr="006C192E" w:rsidRDefault="00511F37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-141,3</w:t>
            </w:r>
          </w:p>
        </w:tc>
        <w:tc>
          <w:tcPr>
            <w:tcW w:w="1417" w:type="dxa"/>
          </w:tcPr>
          <w:p w:rsidR="00EA2DE5" w:rsidRPr="006C192E" w:rsidRDefault="00511F37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</w:tr>
      <w:tr w:rsidR="00EA2DE5" w:rsidRPr="006C192E" w:rsidTr="00511F37">
        <w:tc>
          <w:tcPr>
            <w:tcW w:w="1809" w:type="dxa"/>
          </w:tcPr>
          <w:p w:rsidR="00EA2DE5" w:rsidRPr="006C192E" w:rsidRDefault="00EA2DE5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</w:tcPr>
          <w:p w:rsidR="00EA2DE5" w:rsidRPr="006C192E" w:rsidRDefault="00EA2DE5" w:rsidP="004C6D7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2022,3</w:t>
            </w:r>
          </w:p>
        </w:tc>
        <w:tc>
          <w:tcPr>
            <w:tcW w:w="1134" w:type="dxa"/>
          </w:tcPr>
          <w:p w:rsidR="00EA2DE5" w:rsidRPr="006C192E" w:rsidRDefault="00511F37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4810,2</w:t>
            </w:r>
          </w:p>
        </w:tc>
        <w:tc>
          <w:tcPr>
            <w:tcW w:w="1418" w:type="dxa"/>
          </w:tcPr>
          <w:p w:rsidR="00EA2DE5" w:rsidRPr="006C192E" w:rsidRDefault="00511F37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1922,7</w:t>
            </w:r>
          </w:p>
        </w:tc>
        <w:tc>
          <w:tcPr>
            <w:tcW w:w="1276" w:type="dxa"/>
          </w:tcPr>
          <w:p w:rsidR="00EA2DE5" w:rsidRPr="006C192E" w:rsidRDefault="00511F37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417" w:type="dxa"/>
          </w:tcPr>
          <w:p w:rsidR="00EA2DE5" w:rsidRPr="006C192E" w:rsidRDefault="00511F37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-99,6</w:t>
            </w:r>
          </w:p>
        </w:tc>
        <w:tc>
          <w:tcPr>
            <w:tcW w:w="1417" w:type="dxa"/>
          </w:tcPr>
          <w:p w:rsidR="00EA2DE5" w:rsidRPr="006C192E" w:rsidRDefault="00511F37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</w:tr>
      <w:tr w:rsidR="00EA2DE5" w:rsidRPr="006C192E" w:rsidTr="00511F37">
        <w:tc>
          <w:tcPr>
            <w:tcW w:w="1809" w:type="dxa"/>
          </w:tcPr>
          <w:p w:rsidR="00EA2DE5" w:rsidRPr="006C192E" w:rsidRDefault="00EA2DE5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Дефицит</w:t>
            </w:r>
            <w:proofErr w:type="gramStart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 (-),</w:t>
            </w:r>
            <w:proofErr w:type="gramEnd"/>
          </w:p>
          <w:p w:rsidR="00EA2DE5" w:rsidRPr="006C192E" w:rsidRDefault="00EA2DE5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профицит</w:t>
            </w:r>
            <w:proofErr w:type="gramStart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 (+)</w:t>
            </w:r>
            <w:proofErr w:type="gramEnd"/>
          </w:p>
        </w:tc>
        <w:tc>
          <w:tcPr>
            <w:tcW w:w="1276" w:type="dxa"/>
          </w:tcPr>
          <w:p w:rsidR="00EA2DE5" w:rsidRPr="006C192E" w:rsidRDefault="00EA2DE5" w:rsidP="004C6D7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1134" w:type="dxa"/>
          </w:tcPr>
          <w:p w:rsidR="00EA2DE5" w:rsidRPr="006C192E" w:rsidRDefault="00511F37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-25,0</w:t>
            </w:r>
          </w:p>
        </w:tc>
        <w:tc>
          <w:tcPr>
            <w:tcW w:w="1418" w:type="dxa"/>
          </w:tcPr>
          <w:p w:rsidR="00EA2DE5" w:rsidRPr="006C192E" w:rsidRDefault="00511F37" w:rsidP="00EA53D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EA2DE5" w:rsidRPr="006C192E" w:rsidRDefault="00EA2DE5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EA2DE5" w:rsidRPr="006C192E" w:rsidRDefault="00F44D92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-41,7</w:t>
            </w:r>
          </w:p>
        </w:tc>
        <w:tc>
          <w:tcPr>
            <w:tcW w:w="1417" w:type="dxa"/>
          </w:tcPr>
          <w:p w:rsidR="00EA2DE5" w:rsidRPr="006C192E" w:rsidRDefault="00EA2DE5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53DB" w:rsidRDefault="006C192E" w:rsidP="00C316A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70E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76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сравнению с 1 </w:t>
      </w:r>
      <w:r w:rsidR="00E54274" w:rsidRPr="0076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полугодием </w:t>
      </w:r>
      <w:r w:rsidRPr="007670E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54274" w:rsidRPr="007670E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7670E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11F3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76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доходы бюджета поселения </w:t>
      </w:r>
      <w:r w:rsidR="00F44D92">
        <w:rPr>
          <w:rFonts w:ascii="Times New Roman" w:hAnsi="Times New Roman" w:cs="Times New Roman"/>
          <w:color w:val="000000" w:themeColor="text1"/>
          <w:sz w:val="28"/>
          <w:szCs w:val="28"/>
        </w:rPr>
        <w:t>снизились на</w:t>
      </w:r>
      <w:r w:rsidRPr="0076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4D92">
        <w:rPr>
          <w:rFonts w:ascii="Times New Roman" w:hAnsi="Times New Roman" w:cs="Times New Roman"/>
          <w:color w:val="000000" w:themeColor="text1"/>
          <w:sz w:val="28"/>
          <w:szCs w:val="28"/>
        </w:rPr>
        <w:t>141,3</w:t>
      </w:r>
      <w:r w:rsidRPr="0076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или </w:t>
      </w:r>
      <w:r w:rsidR="00F44D92">
        <w:rPr>
          <w:rFonts w:ascii="Times New Roman" w:hAnsi="Times New Roman" w:cs="Times New Roman"/>
          <w:color w:val="000000" w:themeColor="text1"/>
          <w:sz w:val="28"/>
          <w:szCs w:val="28"/>
        </w:rPr>
        <w:t>6,8</w:t>
      </w:r>
      <w:r w:rsidRPr="0076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расходы </w:t>
      </w:r>
      <w:r w:rsidR="00EA53DB" w:rsidRPr="007670E2">
        <w:rPr>
          <w:rFonts w:ascii="Times New Roman" w:hAnsi="Times New Roman" w:cs="Times New Roman"/>
          <w:color w:val="000000" w:themeColor="text1"/>
          <w:sz w:val="28"/>
          <w:szCs w:val="28"/>
        </w:rPr>
        <w:t>уменьшились</w:t>
      </w:r>
      <w:r w:rsidRPr="0076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F44D92">
        <w:rPr>
          <w:rFonts w:ascii="Times New Roman" w:hAnsi="Times New Roman" w:cs="Times New Roman"/>
          <w:color w:val="000000" w:themeColor="text1"/>
          <w:sz w:val="28"/>
          <w:szCs w:val="28"/>
        </w:rPr>
        <w:t>99,6</w:t>
      </w:r>
      <w:r w:rsidRPr="0076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или на  </w:t>
      </w:r>
      <w:r w:rsidR="00F44D92">
        <w:rPr>
          <w:rFonts w:ascii="Times New Roman" w:hAnsi="Times New Roman" w:cs="Times New Roman"/>
          <w:color w:val="000000" w:themeColor="text1"/>
          <w:sz w:val="28"/>
          <w:szCs w:val="28"/>
        </w:rPr>
        <w:t>4,9</w:t>
      </w:r>
      <w:r w:rsidRPr="0076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%. Бюджет поселения за 1 </w:t>
      </w:r>
      <w:r w:rsidR="00E54274" w:rsidRPr="0076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полугодие </w:t>
      </w:r>
      <w:r w:rsidRPr="007670E2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F44D9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6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исполнен с </w:t>
      </w:r>
      <w:r w:rsidR="007670E2" w:rsidRPr="0076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профицитом </w:t>
      </w:r>
      <w:r w:rsidRPr="0076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 </w:t>
      </w:r>
      <w:r w:rsidR="00F44D92">
        <w:rPr>
          <w:rFonts w:ascii="Times New Roman" w:hAnsi="Times New Roman" w:cs="Times New Roman"/>
          <w:color w:val="000000" w:themeColor="text1"/>
          <w:sz w:val="28"/>
          <w:szCs w:val="28"/>
        </w:rPr>
        <w:t>20,0</w:t>
      </w:r>
      <w:r w:rsidR="007670E2" w:rsidRPr="0076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70E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за аналогичный период 201</w:t>
      </w:r>
      <w:r w:rsidR="00F44D9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76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бюджет исполнен также с </w:t>
      </w:r>
      <w:r w:rsidR="00F44D92">
        <w:rPr>
          <w:rFonts w:ascii="Times New Roman" w:hAnsi="Times New Roman" w:cs="Times New Roman"/>
          <w:color w:val="000000" w:themeColor="text1"/>
          <w:sz w:val="28"/>
          <w:szCs w:val="28"/>
        </w:rPr>
        <w:t>профицитом</w:t>
      </w:r>
      <w:r w:rsidRPr="0076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 w:rsidR="00F44D92">
        <w:rPr>
          <w:rFonts w:ascii="Times New Roman" w:hAnsi="Times New Roman" w:cs="Times New Roman"/>
          <w:color w:val="000000" w:themeColor="text1"/>
          <w:sz w:val="28"/>
          <w:szCs w:val="28"/>
        </w:rPr>
        <w:t>61,7</w:t>
      </w:r>
      <w:r w:rsidRPr="0076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  <w:proofErr w:type="gramEnd"/>
    </w:p>
    <w:p w:rsidR="00C316AD" w:rsidRPr="007670E2" w:rsidRDefault="00C316AD" w:rsidP="00C316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C192E" w:rsidRPr="006C192E" w:rsidRDefault="006C192E" w:rsidP="00EA53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b/>
          <w:i/>
          <w:sz w:val="28"/>
          <w:szCs w:val="28"/>
        </w:rPr>
        <w:t>Доходы бюджета поселения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  <w:t xml:space="preserve">Исполнение бюджета поселения по доходам за 1 </w:t>
      </w:r>
      <w:r w:rsidR="00E54274">
        <w:rPr>
          <w:rFonts w:ascii="Times New Roman" w:hAnsi="Times New Roman" w:cs="Times New Roman"/>
          <w:sz w:val="28"/>
          <w:szCs w:val="28"/>
        </w:rPr>
        <w:t>полугодие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</w:t>
      </w:r>
      <w:r w:rsidR="00F44D92">
        <w:rPr>
          <w:rFonts w:ascii="Times New Roman" w:hAnsi="Times New Roman" w:cs="Times New Roman"/>
          <w:sz w:val="28"/>
          <w:szCs w:val="28"/>
        </w:rPr>
        <w:t>8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представлено в следующей таблице.</w:t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</w:rPr>
        <w:t>Таблица № 2</w:t>
      </w:r>
      <w:r w:rsidRPr="006C192E">
        <w:rPr>
          <w:rFonts w:ascii="Times New Roman" w:hAnsi="Times New Roman" w:cs="Times New Roman"/>
        </w:rPr>
        <w:tab/>
      </w:r>
      <w:r w:rsidR="00EA53D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Pr="006C192E">
        <w:rPr>
          <w:rFonts w:ascii="Times New Roman" w:hAnsi="Times New Roman" w:cs="Times New Roman"/>
        </w:rPr>
        <w:t>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709"/>
        <w:gridCol w:w="850"/>
        <w:gridCol w:w="851"/>
        <w:gridCol w:w="992"/>
        <w:gridCol w:w="851"/>
        <w:gridCol w:w="708"/>
        <w:gridCol w:w="236"/>
      </w:tblGrid>
      <w:tr w:rsidR="006C192E" w:rsidRPr="006C192E" w:rsidTr="00D104AB">
        <w:trPr>
          <w:gridAfter w:val="1"/>
          <w:wAfter w:w="236" w:type="dxa"/>
          <w:trHeight w:val="3152"/>
        </w:trPr>
        <w:tc>
          <w:tcPr>
            <w:tcW w:w="2802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92" w:type="dxa"/>
          </w:tcPr>
          <w:p w:rsidR="006C192E" w:rsidRPr="006C192E" w:rsidRDefault="006C192E" w:rsidP="00F44D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Утверждено в бюджете на 201</w:t>
            </w:r>
            <w:r w:rsidR="00F44D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34F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6C192E" w:rsidRPr="006C192E" w:rsidRDefault="006C192E" w:rsidP="00F44D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исполнение за 1 </w:t>
            </w:r>
            <w:r w:rsidR="00E54274">
              <w:rPr>
                <w:rFonts w:ascii="Times New Roman" w:hAnsi="Times New Roman" w:cs="Times New Roman"/>
                <w:sz w:val="20"/>
                <w:szCs w:val="20"/>
              </w:rPr>
              <w:t xml:space="preserve">полугодие </w:t>
            </w: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44D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709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192E" w:rsidRPr="006C192E" w:rsidRDefault="006C192E" w:rsidP="00F44D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Утверждено в бюджете на 201</w:t>
            </w:r>
            <w:r w:rsidR="00F44D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исполнение </w:t>
            </w:r>
          </w:p>
          <w:p w:rsidR="006C192E" w:rsidRPr="006C192E" w:rsidRDefault="006C192E" w:rsidP="00F44D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за 1 </w:t>
            </w:r>
            <w:r w:rsidR="00E54274">
              <w:rPr>
                <w:rFonts w:ascii="Times New Roman" w:hAnsi="Times New Roman" w:cs="Times New Roman"/>
                <w:sz w:val="20"/>
                <w:szCs w:val="20"/>
              </w:rPr>
              <w:t xml:space="preserve">полугодие </w:t>
            </w: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44D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  <w:p w:rsidR="006C192E" w:rsidRPr="006C192E" w:rsidRDefault="006C192E" w:rsidP="006C192E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>Абсолютное</w:t>
            </w:r>
          </w:p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>отклонение 1</w:t>
            </w:r>
          </w:p>
          <w:p w:rsidR="006C192E" w:rsidRPr="006C192E" w:rsidRDefault="00E54274" w:rsidP="006C192E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полугоди</w:t>
            </w:r>
            <w:r w:rsidR="00F44D92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</w:p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F44D9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>года от</w:t>
            </w:r>
          </w:p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 w:rsidR="00E542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полугодия </w:t>
            </w:r>
          </w:p>
          <w:p w:rsidR="006C192E" w:rsidRPr="006C192E" w:rsidRDefault="006C192E" w:rsidP="00F44D92">
            <w:pPr>
              <w:spacing w:after="0" w:line="240" w:lineRule="auto"/>
              <w:ind w:left="-108" w:right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F44D9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708" w:type="dxa"/>
          </w:tcPr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Исполнено</w:t>
            </w:r>
          </w:p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уровню 1 </w:t>
            </w:r>
            <w:r w:rsidR="00E542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полугодия 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F44D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 </w:t>
            </w: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>года</w:t>
            </w:r>
          </w:p>
          <w:p w:rsidR="006C192E" w:rsidRPr="006C192E" w:rsidRDefault="006C192E" w:rsidP="006C192E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44D92" w:rsidRPr="006C192E" w:rsidTr="00D104AB">
        <w:trPr>
          <w:gridAfter w:val="1"/>
          <w:wAfter w:w="236" w:type="dxa"/>
        </w:trPr>
        <w:tc>
          <w:tcPr>
            <w:tcW w:w="2802" w:type="dxa"/>
          </w:tcPr>
          <w:p w:rsidR="00F44D92" w:rsidRPr="006C192E" w:rsidRDefault="00F44D92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C192E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992" w:type="dxa"/>
          </w:tcPr>
          <w:p w:rsidR="00F44D92" w:rsidRPr="006C192E" w:rsidRDefault="00F44D92" w:rsidP="004C6D7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231,0</w:t>
            </w:r>
          </w:p>
        </w:tc>
        <w:tc>
          <w:tcPr>
            <w:tcW w:w="992" w:type="dxa"/>
          </w:tcPr>
          <w:p w:rsidR="00F44D92" w:rsidRPr="006C192E" w:rsidRDefault="00F44D92" w:rsidP="00D104A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89,7</w:t>
            </w:r>
          </w:p>
        </w:tc>
        <w:tc>
          <w:tcPr>
            <w:tcW w:w="709" w:type="dxa"/>
          </w:tcPr>
          <w:p w:rsidR="00F44D92" w:rsidRPr="006C192E" w:rsidRDefault="00F44D92" w:rsidP="004C6D7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38,8</w:t>
            </w:r>
          </w:p>
        </w:tc>
        <w:tc>
          <w:tcPr>
            <w:tcW w:w="850" w:type="dxa"/>
          </w:tcPr>
          <w:p w:rsidR="00F44D92" w:rsidRPr="006C192E" w:rsidRDefault="00F44D92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285,0</w:t>
            </w:r>
          </w:p>
        </w:tc>
        <w:tc>
          <w:tcPr>
            <w:tcW w:w="851" w:type="dxa"/>
          </w:tcPr>
          <w:p w:rsidR="00F44D92" w:rsidRPr="006C192E" w:rsidRDefault="00DF5C5B" w:rsidP="005D45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122,2</w:t>
            </w:r>
          </w:p>
        </w:tc>
        <w:tc>
          <w:tcPr>
            <w:tcW w:w="992" w:type="dxa"/>
          </w:tcPr>
          <w:p w:rsidR="00F44D92" w:rsidRPr="006C192E" w:rsidRDefault="0083075A" w:rsidP="005D45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42,9</w:t>
            </w:r>
          </w:p>
        </w:tc>
        <w:tc>
          <w:tcPr>
            <w:tcW w:w="851" w:type="dxa"/>
          </w:tcPr>
          <w:p w:rsidR="00F44D92" w:rsidRPr="006C192E" w:rsidRDefault="00D104AB" w:rsidP="00D104A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32,5</w:t>
            </w:r>
          </w:p>
        </w:tc>
        <w:tc>
          <w:tcPr>
            <w:tcW w:w="708" w:type="dxa"/>
          </w:tcPr>
          <w:p w:rsidR="00F44D92" w:rsidRPr="006C192E" w:rsidRDefault="00D104AB" w:rsidP="006D581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136,2</w:t>
            </w:r>
          </w:p>
        </w:tc>
      </w:tr>
      <w:tr w:rsidR="00F44D92" w:rsidRPr="006C192E" w:rsidTr="00D104AB">
        <w:trPr>
          <w:gridAfter w:val="1"/>
          <w:wAfter w:w="236" w:type="dxa"/>
        </w:trPr>
        <w:tc>
          <w:tcPr>
            <w:tcW w:w="2802" w:type="dxa"/>
          </w:tcPr>
          <w:p w:rsidR="00F44D92" w:rsidRPr="006C192E" w:rsidRDefault="00F44D92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- НДФЛ</w:t>
            </w:r>
          </w:p>
        </w:tc>
        <w:tc>
          <w:tcPr>
            <w:tcW w:w="992" w:type="dxa"/>
          </w:tcPr>
          <w:p w:rsidR="00F44D92" w:rsidRPr="006C192E" w:rsidRDefault="00F44D92" w:rsidP="004C6D74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992" w:type="dxa"/>
          </w:tcPr>
          <w:p w:rsidR="00F44D92" w:rsidRPr="006C192E" w:rsidRDefault="00F44D92" w:rsidP="00D104AB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709" w:type="dxa"/>
          </w:tcPr>
          <w:p w:rsidR="00F44D92" w:rsidRPr="006C192E" w:rsidRDefault="00F44D92" w:rsidP="004C6D7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74,9</w:t>
            </w:r>
          </w:p>
        </w:tc>
        <w:tc>
          <w:tcPr>
            <w:tcW w:w="850" w:type="dxa"/>
          </w:tcPr>
          <w:p w:rsidR="00F44D92" w:rsidRPr="006C192E" w:rsidRDefault="00F44D92" w:rsidP="00D82570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851" w:type="dxa"/>
          </w:tcPr>
          <w:p w:rsidR="00F44D92" w:rsidRPr="006C192E" w:rsidRDefault="00DF5C5B" w:rsidP="005D451F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992" w:type="dxa"/>
          </w:tcPr>
          <w:p w:rsidR="00F44D92" w:rsidRPr="006C192E" w:rsidRDefault="0083075A" w:rsidP="005D45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71,8</w:t>
            </w:r>
          </w:p>
        </w:tc>
        <w:tc>
          <w:tcPr>
            <w:tcW w:w="851" w:type="dxa"/>
          </w:tcPr>
          <w:p w:rsidR="00F44D92" w:rsidRPr="006C192E" w:rsidRDefault="00C96D27" w:rsidP="00D82570">
            <w:pPr>
              <w:spacing w:after="0" w:line="240" w:lineRule="auto"/>
              <w:ind w:left="-108" w:hanging="142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708" w:type="dxa"/>
          </w:tcPr>
          <w:p w:rsidR="00F44D92" w:rsidRPr="006C192E" w:rsidRDefault="00D104AB" w:rsidP="006D581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152,4</w:t>
            </w:r>
          </w:p>
        </w:tc>
      </w:tr>
      <w:tr w:rsidR="00F44D92" w:rsidRPr="006C192E" w:rsidTr="00D104AB">
        <w:trPr>
          <w:gridAfter w:val="1"/>
          <w:wAfter w:w="236" w:type="dxa"/>
        </w:trPr>
        <w:tc>
          <w:tcPr>
            <w:tcW w:w="2802" w:type="dxa"/>
          </w:tcPr>
          <w:p w:rsidR="00F44D92" w:rsidRPr="006C192E" w:rsidRDefault="00F44D92" w:rsidP="003675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- налог на имущество физ</w:t>
            </w:r>
            <w:r>
              <w:rPr>
                <w:rFonts w:ascii="Times New Roman" w:hAnsi="Times New Roman" w:cs="Times New Roman"/>
              </w:rPr>
              <w:t xml:space="preserve">ических </w:t>
            </w:r>
            <w:r w:rsidRPr="006C192E">
              <w:rPr>
                <w:rFonts w:ascii="Times New Roman" w:hAnsi="Times New Roman" w:cs="Times New Roman"/>
              </w:rPr>
              <w:t>лиц</w:t>
            </w:r>
          </w:p>
        </w:tc>
        <w:tc>
          <w:tcPr>
            <w:tcW w:w="992" w:type="dxa"/>
          </w:tcPr>
          <w:p w:rsidR="00F44D92" w:rsidRPr="006C192E" w:rsidRDefault="00F44D92" w:rsidP="004C6D74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2" w:type="dxa"/>
          </w:tcPr>
          <w:p w:rsidR="00F44D92" w:rsidRPr="006C192E" w:rsidRDefault="00F44D92" w:rsidP="00D104AB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09" w:type="dxa"/>
          </w:tcPr>
          <w:p w:rsidR="00F44D92" w:rsidRPr="006C192E" w:rsidRDefault="00F44D92" w:rsidP="004C6D7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50" w:type="dxa"/>
          </w:tcPr>
          <w:p w:rsidR="00F44D92" w:rsidRPr="006C192E" w:rsidRDefault="00F44D92" w:rsidP="00D82570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851" w:type="dxa"/>
          </w:tcPr>
          <w:p w:rsidR="00F44D92" w:rsidRPr="006C192E" w:rsidRDefault="00DF5C5B" w:rsidP="005D451F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992" w:type="dxa"/>
          </w:tcPr>
          <w:p w:rsidR="00F44D92" w:rsidRPr="006C192E" w:rsidRDefault="0083075A" w:rsidP="005D45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851" w:type="dxa"/>
          </w:tcPr>
          <w:p w:rsidR="00F44D92" w:rsidRPr="006C192E" w:rsidRDefault="00C96D27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08" w:type="dxa"/>
          </w:tcPr>
          <w:p w:rsidR="00F44D92" w:rsidRPr="006C192E" w:rsidRDefault="00D104AB" w:rsidP="006D581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108,3</w:t>
            </w:r>
          </w:p>
        </w:tc>
      </w:tr>
      <w:tr w:rsidR="00F44D92" w:rsidRPr="006C192E" w:rsidTr="00D104AB">
        <w:trPr>
          <w:gridAfter w:val="1"/>
          <w:wAfter w:w="236" w:type="dxa"/>
        </w:trPr>
        <w:tc>
          <w:tcPr>
            <w:tcW w:w="2802" w:type="dxa"/>
          </w:tcPr>
          <w:p w:rsidR="00F44D92" w:rsidRPr="006C192E" w:rsidRDefault="00F44D92" w:rsidP="003675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- земельный налог</w:t>
            </w:r>
          </w:p>
        </w:tc>
        <w:tc>
          <w:tcPr>
            <w:tcW w:w="992" w:type="dxa"/>
          </w:tcPr>
          <w:p w:rsidR="00F44D92" w:rsidRPr="006C192E" w:rsidRDefault="00F44D92" w:rsidP="004C6D74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992" w:type="dxa"/>
          </w:tcPr>
          <w:p w:rsidR="00F44D92" w:rsidRPr="006C192E" w:rsidRDefault="00F44D92" w:rsidP="00D104AB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709" w:type="dxa"/>
          </w:tcPr>
          <w:p w:rsidR="00F44D92" w:rsidRPr="006C192E" w:rsidRDefault="00F44D92" w:rsidP="004C6D7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850" w:type="dxa"/>
          </w:tcPr>
          <w:p w:rsidR="00F44D92" w:rsidRPr="006C192E" w:rsidRDefault="00F44D92" w:rsidP="00D82570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851" w:type="dxa"/>
          </w:tcPr>
          <w:p w:rsidR="00F44D92" w:rsidRPr="006C192E" w:rsidRDefault="00DF5C5B" w:rsidP="005D451F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992" w:type="dxa"/>
          </w:tcPr>
          <w:p w:rsidR="00F44D92" w:rsidRPr="006C192E" w:rsidRDefault="0083075A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851" w:type="dxa"/>
          </w:tcPr>
          <w:p w:rsidR="00F44D92" w:rsidRPr="006C192E" w:rsidRDefault="00C96D27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708" w:type="dxa"/>
          </w:tcPr>
          <w:p w:rsidR="00F44D92" w:rsidRPr="006C192E" w:rsidRDefault="00D104AB" w:rsidP="006D581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136,3</w:t>
            </w:r>
          </w:p>
        </w:tc>
      </w:tr>
      <w:tr w:rsidR="00F44D92" w:rsidRPr="006C192E" w:rsidTr="00D104AB">
        <w:trPr>
          <w:gridAfter w:val="1"/>
          <w:wAfter w:w="236" w:type="dxa"/>
        </w:trPr>
        <w:tc>
          <w:tcPr>
            <w:tcW w:w="2802" w:type="dxa"/>
          </w:tcPr>
          <w:p w:rsidR="00F44D92" w:rsidRPr="006C192E" w:rsidRDefault="00F44D92" w:rsidP="003675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- государственная пошлина</w:t>
            </w:r>
          </w:p>
        </w:tc>
        <w:tc>
          <w:tcPr>
            <w:tcW w:w="992" w:type="dxa"/>
          </w:tcPr>
          <w:p w:rsidR="00F44D92" w:rsidRPr="006C192E" w:rsidRDefault="00F44D92" w:rsidP="004C6D74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</w:tcPr>
          <w:p w:rsidR="00F44D92" w:rsidRPr="006C192E" w:rsidRDefault="00F44D92" w:rsidP="00D104AB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709" w:type="dxa"/>
          </w:tcPr>
          <w:p w:rsidR="00F44D92" w:rsidRPr="006C192E" w:rsidRDefault="00F44D92" w:rsidP="004C6D7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850" w:type="dxa"/>
          </w:tcPr>
          <w:p w:rsidR="00F44D92" w:rsidRPr="006C192E" w:rsidRDefault="00F44D92" w:rsidP="00D82570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1" w:type="dxa"/>
          </w:tcPr>
          <w:p w:rsidR="00F44D92" w:rsidRPr="006C192E" w:rsidRDefault="00DF5C5B" w:rsidP="005D451F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F44D92" w:rsidRPr="006C192E" w:rsidRDefault="0083075A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F44D92" w:rsidRPr="006C192E" w:rsidRDefault="00C96D27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-6,2</w:t>
            </w:r>
          </w:p>
        </w:tc>
        <w:tc>
          <w:tcPr>
            <w:tcW w:w="708" w:type="dxa"/>
          </w:tcPr>
          <w:p w:rsidR="00F44D92" w:rsidRPr="006C192E" w:rsidRDefault="00D104AB" w:rsidP="006D581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44D92" w:rsidRPr="006C192E" w:rsidTr="00D104AB">
        <w:trPr>
          <w:gridAfter w:val="1"/>
          <w:wAfter w:w="236" w:type="dxa"/>
        </w:trPr>
        <w:tc>
          <w:tcPr>
            <w:tcW w:w="2802" w:type="dxa"/>
          </w:tcPr>
          <w:p w:rsidR="00F44D92" w:rsidRPr="006C192E" w:rsidRDefault="00F44D92" w:rsidP="003675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C192E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992" w:type="dxa"/>
          </w:tcPr>
          <w:p w:rsidR="00F44D92" w:rsidRPr="00D82570" w:rsidRDefault="00F44D92" w:rsidP="004C6D7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F44D92" w:rsidRPr="00D82570" w:rsidRDefault="00F44D92" w:rsidP="00D104A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</w:tcPr>
          <w:p w:rsidR="00F44D92" w:rsidRPr="00D82570" w:rsidRDefault="00F44D92" w:rsidP="004C6D74">
            <w:pPr>
              <w:spacing w:after="0" w:line="240" w:lineRule="auto"/>
              <w:ind w:left="-249" w:hanging="142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</w:tcPr>
          <w:p w:rsidR="00F44D92" w:rsidRPr="00D82570" w:rsidRDefault="00F44D92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73,0</w:t>
            </w:r>
          </w:p>
        </w:tc>
        <w:tc>
          <w:tcPr>
            <w:tcW w:w="851" w:type="dxa"/>
          </w:tcPr>
          <w:p w:rsidR="00F44D92" w:rsidRPr="00D82570" w:rsidRDefault="00DF5C5B" w:rsidP="005D45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73,0</w:t>
            </w:r>
          </w:p>
        </w:tc>
        <w:tc>
          <w:tcPr>
            <w:tcW w:w="992" w:type="dxa"/>
          </w:tcPr>
          <w:p w:rsidR="00F44D92" w:rsidRPr="00D82570" w:rsidRDefault="0083075A" w:rsidP="00F33562">
            <w:pPr>
              <w:spacing w:after="0" w:line="240" w:lineRule="auto"/>
              <w:ind w:left="-249" w:hanging="142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851" w:type="dxa"/>
          </w:tcPr>
          <w:p w:rsidR="00F44D92" w:rsidRPr="00D82570" w:rsidRDefault="00C96D27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73,0</w:t>
            </w:r>
          </w:p>
        </w:tc>
        <w:tc>
          <w:tcPr>
            <w:tcW w:w="708" w:type="dxa"/>
          </w:tcPr>
          <w:p w:rsidR="00F44D92" w:rsidRPr="00D82570" w:rsidRDefault="00D104AB" w:rsidP="006D581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F44D92" w:rsidRPr="006C192E" w:rsidTr="00D104AB">
        <w:trPr>
          <w:gridAfter w:val="1"/>
          <w:wAfter w:w="236" w:type="dxa"/>
        </w:trPr>
        <w:tc>
          <w:tcPr>
            <w:tcW w:w="2802" w:type="dxa"/>
          </w:tcPr>
          <w:p w:rsidR="00F44D92" w:rsidRPr="006C192E" w:rsidRDefault="00F44D92" w:rsidP="00F44D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</w:tcPr>
          <w:p w:rsidR="00F44D92" w:rsidRPr="002B05D3" w:rsidRDefault="00F44D92" w:rsidP="004C6D7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F44D92" w:rsidRPr="002B05D3" w:rsidRDefault="00F44D92" w:rsidP="00D104A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F44D92" w:rsidRPr="00D82570" w:rsidRDefault="00F44D92" w:rsidP="004C6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0,0</w:t>
            </w:r>
          </w:p>
        </w:tc>
        <w:tc>
          <w:tcPr>
            <w:tcW w:w="850" w:type="dxa"/>
          </w:tcPr>
          <w:p w:rsidR="00F44D92" w:rsidRPr="002B05D3" w:rsidRDefault="00F44D92" w:rsidP="002B05D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851" w:type="dxa"/>
          </w:tcPr>
          <w:p w:rsidR="00F44D92" w:rsidRPr="002B05D3" w:rsidRDefault="00DF5C5B" w:rsidP="005D451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992" w:type="dxa"/>
          </w:tcPr>
          <w:p w:rsidR="00F44D92" w:rsidRDefault="0083075A" w:rsidP="00F3356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100,0</w:t>
            </w:r>
          </w:p>
          <w:p w:rsidR="0083075A" w:rsidRPr="00D82570" w:rsidRDefault="0083075A" w:rsidP="00F3356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44D92" w:rsidRPr="00D82570" w:rsidRDefault="00C96D27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708" w:type="dxa"/>
          </w:tcPr>
          <w:p w:rsidR="00F44D92" w:rsidRPr="00D82570" w:rsidRDefault="00D104AB" w:rsidP="006D581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F44D92" w:rsidRPr="006C192E" w:rsidTr="00D104AB">
        <w:trPr>
          <w:gridAfter w:val="1"/>
          <w:wAfter w:w="236" w:type="dxa"/>
        </w:trPr>
        <w:tc>
          <w:tcPr>
            <w:tcW w:w="2802" w:type="dxa"/>
          </w:tcPr>
          <w:p w:rsidR="00F44D92" w:rsidRPr="006C192E" w:rsidRDefault="00F44D92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C192E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F44D92" w:rsidRPr="006C192E" w:rsidRDefault="00F44D92" w:rsidP="004C6D7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231,0</w:t>
            </w:r>
          </w:p>
        </w:tc>
        <w:tc>
          <w:tcPr>
            <w:tcW w:w="992" w:type="dxa"/>
          </w:tcPr>
          <w:p w:rsidR="00F44D92" w:rsidRPr="006C192E" w:rsidRDefault="00F44D92" w:rsidP="00D104A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89,7</w:t>
            </w:r>
          </w:p>
        </w:tc>
        <w:tc>
          <w:tcPr>
            <w:tcW w:w="709" w:type="dxa"/>
          </w:tcPr>
          <w:p w:rsidR="00F44D92" w:rsidRPr="006C192E" w:rsidRDefault="00F44D92" w:rsidP="004C6D7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38,8</w:t>
            </w:r>
          </w:p>
        </w:tc>
        <w:tc>
          <w:tcPr>
            <w:tcW w:w="850" w:type="dxa"/>
          </w:tcPr>
          <w:p w:rsidR="00F44D92" w:rsidRPr="006C192E" w:rsidRDefault="00F44D92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358,0</w:t>
            </w:r>
          </w:p>
        </w:tc>
        <w:tc>
          <w:tcPr>
            <w:tcW w:w="851" w:type="dxa"/>
          </w:tcPr>
          <w:p w:rsidR="00F44D92" w:rsidRPr="006C192E" w:rsidRDefault="00DF5C5B" w:rsidP="005D45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195,2</w:t>
            </w:r>
          </w:p>
        </w:tc>
        <w:tc>
          <w:tcPr>
            <w:tcW w:w="992" w:type="dxa"/>
          </w:tcPr>
          <w:p w:rsidR="00F44D92" w:rsidRPr="006C192E" w:rsidRDefault="0083075A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54,5</w:t>
            </w:r>
          </w:p>
        </w:tc>
        <w:tc>
          <w:tcPr>
            <w:tcW w:w="851" w:type="dxa"/>
          </w:tcPr>
          <w:p w:rsidR="00F44D92" w:rsidRPr="006C192E" w:rsidRDefault="00D104AB" w:rsidP="00BE05F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105,5</w:t>
            </w:r>
          </w:p>
        </w:tc>
        <w:tc>
          <w:tcPr>
            <w:tcW w:w="708" w:type="dxa"/>
          </w:tcPr>
          <w:p w:rsidR="00F44D92" w:rsidRPr="006C192E" w:rsidRDefault="00D104AB" w:rsidP="006D581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2,2 раза</w:t>
            </w:r>
          </w:p>
        </w:tc>
      </w:tr>
      <w:tr w:rsidR="00F44D92" w:rsidRPr="006C192E" w:rsidTr="00D104AB">
        <w:trPr>
          <w:gridAfter w:val="1"/>
          <w:wAfter w:w="236" w:type="dxa"/>
        </w:trPr>
        <w:tc>
          <w:tcPr>
            <w:tcW w:w="2802" w:type="dxa"/>
          </w:tcPr>
          <w:p w:rsidR="00F44D92" w:rsidRPr="006C192E" w:rsidRDefault="00F44D92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C192E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992" w:type="dxa"/>
          </w:tcPr>
          <w:p w:rsidR="00F44D92" w:rsidRPr="006C192E" w:rsidRDefault="00F44D92" w:rsidP="004C6D7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4215,8</w:t>
            </w:r>
          </w:p>
        </w:tc>
        <w:tc>
          <w:tcPr>
            <w:tcW w:w="992" w:type="dxa"/>
          </w:tcPr>
          <w:p w:rsidR="00F44D92" w:rsidRPr="006C192E" w:rsidRDefault="00F44D92" w:rsidP="00D104A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1994,3</w:t>
            </w:r>
          </w:p>
        </w:tc>
        <w:tc>
          <w:tcPr>
            <w:tcW w:w="709" w:type="dxa"/>
          </w:tcPr>
          <w:p w:rsidR="00F44D92" w:rsidRPr="006C192E" w:rsidRDefault="00F44D92" w:rsidP="004C6D7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47,3</w:t>
            </w:r>
          </w:p>
        </w:tc>
        <w:tc>
          <w:tcPr>
            <w:tcW w:w="850" w:type="dxa"/>
          </w:tcPr>
          <w:p w:rsidR="00F44D92" w:rsidRPr="006C192E" w:rsidRDefault="00F44D92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4427,2</w:t>
            </w:r>
          </w:p>
        </w:tc>
        <w:tc>
          <w:tcPr>
            <w:tcW w:w="851" w:type="dxa"/>
          </w:tcPr>
          <w:p w:rsidR="00F44D92" w:rsidRPr="006C192E" w:rsidRDefault="00DF5C5B" w:rsidP="005D45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1747,5</w:t>
            </w:r>
          </w:p>
        </w:tc>
        <w:tc>
          <w:tcPr>
            <w:tcW w:w="992" w:type="dxa"/>
          </w:tcPr>
          <w:p w:rsidR="00F44D92" w:rsidRPr="006C192E" w:rsidRDefault="0083075A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39,5</w:t>
            </w:r>
          </w:p>
        </w:tc>
        <w:tc>
          <w:tcPr>
            <w:tcW w:w="851" w:type="dxa"/>
          </w:tcPr>
          <w:p w:rsidR="00F44D92" w:rsidRPr="006C192E" w:rsidRDefault="00D104AB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-246,8</w:t>
            </w:r>
          </w:p>
        </w:tc>
        <w:tc>
          <w:tcPr>
            <w:tcW w:w="708" w:type="dxa"/>
          </w:tcPr>
          <w:p w:rsidR="00F44D92" w:rsidRPr="006C192E" w:rsidRDefault="00D104AB" w:rsidP="006D581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87,6</w:t>
            </w:r>
          </w:p>
        </w:tc>
      </w:tr>
      <w:tr w:rsidR="00F44D92" w:rsidRPr="006C192E" w:rsidTr="00D104AB">
        <w:trPr>
          <w:gridAfter w:val="1"/>
          <w:wAfter w:w="236" w:type="dxa"/>
        </w:trPr>
        <w:tc>
          <w:tcPr>
            <w:tcW w:w="2802" w:type="dxa"/>
          </w:tcPr>
          <w:p w:rsidR="00F44D92" w:rsidRPr="006C192E" w:rsidRDefault="00F44D92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- дотации</w:t>
            </w:r>
          </w:p>
        </w:tc>
        <w:tc>
          <w:tcPr>
            <w:tcW w:w="992" w:type="dxa"/>
          </w:tcPr>
          <w:p w:rsidR="00F44D92" w:rsidRPr="006C192E" w:rsidRDefault="00F44D92" w:rsidP="004C6D7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3470,0</w:t>
            </w:r>
          </w:p>
        </w:tc>
        <w:tc>
          <w:tcPr>
            <w:tcW w:w="992" w:type="dxa"/>
          </w:tcPr>
          <w:p w:rsidR="00F44D92" w:rsidRPr="006C192E" w:rsidRDefault="00F44D92" w:rsidP="00D104A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1912,3</w:t>
            </w:r>
          </w:p>
        </w:tc>
        <w:tc>
          <w:tcPr>
            <w:tcW w:w="709" w:type="dxa"/>
          </w:tcPr>
          <w:p w:rsidR="00F44D92" w:rsidRPr="006C192E" w:rsidRDefault="00F44D92" w:rsidP="004C6D7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850" w:type="dxa"/>
          </w:tcPr>
          <w:p w:rsidR="00F44D92" w:rsidRPr="006C192E" w:rsidRDefault="00F44D92" w:rsidP="002B05D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3187,4</w:t>
            </w:r>
          </w:p>
        </w:tc>
        <w:tc>
          <w:tcPr>
            <w:tcW w:w="851" w:type="dxa"/>
          </w:tcPr>
          <w:p w:rsidR="00F44D92" w:rsidRPr="006C192E" w:rsidRDefault="00DF5C5B" w:rsidP="005D45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1617,8</w:t>
            </w:r>
          </w:p>
        </w:tc>
        <w:tc>
          <w:tcPr>
            <w:tcW w:w="992" w:type="dxa"/>
          </w:tcPr>
          <w:p w:rsidR="00F44D92" w:rsidRPr="006C192E" w:rsidRDefault="0083075A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851" w:type="dxa"/>
          </w:tcPr>
          <w:p w:rsidR="00F44D92" w:rsidRPr="006C192E" w:rsidRDefault="00D104AB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-294,5</w:t>
            </w:r>
          </w:p>
        </w:tc>
        <w:tc>
          <w:tcPr>
            <w:tcW w:w="708" w:type="dxa"/>
          </w:tcPr>
          <w:p w:rsidR="00F44D92" w:rsidRPr="006C192E" w:rsidRDefault="00D104AB" w:rsidP="006D581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84,6</w:t>
            </w:r>
          </w:p>
        </w:tc>
      </w:tr>
      <w:tr w:rsidR="00F44D92" w:rsidRPr="006C192E" w:rsidTr="00D104AB">
        <w:trPr>
          <w:gridAfter w:val="1"/>
          <w:wAfter w:w="236" w:type="dxa"/>
        </w:trPr>
        <w:tc>
          <w:tcPr>
            <w:tcW w:w="2802" w:type="dxa"/>
          </w:tcPr>
          <w:p w:rsidR="00F44D92" w:rsidRPr="006C192E" w:rsidRDefault="00F44D92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- субвенции</w:t>
            </w:r>
          </w:p>
        </w:tc>
        <w:tc>
          <w:tcPr>
            <w:tcW w:w="992" w:type="dxa"/>
          </w:tcPr>
          <w:p w:rsidR="00F44D92" w:rsidRPr="006C192E" w:rsidRDefault="00F44D92" w:rsidP="004C6D7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992" w:type="dxa"/>
          </w:tcPr>
          <w:p w:rsidR="00F44D92" w:rsidRPr="006C192E" w:rsidRDefault="00F44D92" w:rsidP="00D104A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09" w:type="dxa"/>
          </w:tcPr>
          <w:p w:rsidR="00F44D92" w:rsidRPr="006C192E" w:rsidRDefault="00F44D92" w:rsidP="004C6D7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850" w:type="dxa"/>
          </w:tcPr>
          <w:p w:rsidR="00F44D92" w:rsidRPr="006C192E" w:rsidRDefault="00F44D92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86,1</w:t>
            </w:r>
          </w:p>
        </w:tc>
        <w:tc>
          <w:tcPr>
            <w:tcW w:w="851" w:type="dxa"/>
          </w:tcPr>
          <w:p w:rsidR="00F44D92" w:rsidRPr="006C192E" w:rsidRDefault="00DF5C5B" w:rsidP="005D45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992" w:type="dxa"/>
          </w:tcPr>
          <w:p w:rsidR="00F44D92" w:rsidRPr="006C192E" w:rsidRDefault="0083075A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851" w:type="dxa"/>
          </w:tcPr>
          <w:p w:rsidR="00F44D92" w:rsidRPr="006C192E" w:rsidRDefault="00D104AB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708" w:type="dxa"/>
          </w:tcPr>
          <w:p w:rsidR="00F44D92" w:rsidRPr="006C192E" w:rsidRDefault="00D104AB" w:rsidP="006D5813">
            <w:pPr>
              <w:tabs>
                <w:tab w:val="left" w:pos="196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107,2</w:t>
            </w:r>
          </w:p>
        </w:tc>
      </w:tr>
      <w:tr w:rsidR="00F44D92" w:rsidRPr="006C192E" w:rsidTr="00D104AB">
        <w:trPr>
          <w:gridAfter w:val="1"/>
          <w:wAfter w:w="236" w:type="dxa"/>
        </w:trPr>
        <w:tc>
          <w:tcPr>
            <w:tcW w:w="2802" w:type="dxa"/>
          </w:tcPr>
          <w:p w:rsidR="00F44D92" w:rsidRPr="006C192E" w:rsidRDefault="00F44D92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- иные межбюджетные трансферты</w:t>
            </w:r>
          </w:p>
        </w:tc>
        <w:tc>
          <w:tcPr>
            <w:tcW w:w="992" w:type="dxa"/>
          </w:tcPr>
          <w:p w:rsidR="00F44D92" w:rsidRPr="006C192E" w:rsidRDefault="00F44D92" w:rsidP="004C6D7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631,4</w:t>
            </w:r>
          </w:p>
        </w:tc>
        <w:tc>
          <w:tcPr>
            <w:tcW w:w="992" w:type="dxa"/>
          </w:tcPr>
          <w:p w:rsidR="00F44D92" w:rsidRPr="006C192E" w:rsidRDefault="00F44D92" w:rsidP="00D104A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709" w:type="dxa"/>
          </w:tcPr>
          <w:p w:rsidR="00F44D92" w:rsidRPr="006C192E" w:rsidRDefault="00F44D92" w:rsidP="004C6D7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850" w:type="dxa"/>
          </w:tcPr>
          <w:p w:rsidR="00F44D92" w:rsidRPr="006C192E" w:rsidRDefault="00F44D92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1119,6</w:t>
            </w:r>
          </w:p>
        </w:tc>
        <w:tc>
          <w:tcPr>
            <w:tcW w:w="851" w:type="dxa"/>
          </w:tcPr>
          <w:p w:rsidR="00F44D92" w:rsidRPr="006C192E" w:rsidRDefault="00DF5C5B" w:rsidP="005D45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992" w:type="dxa"/>
          </w:tcPr>
          <w:p w:rsidR="00F44D92" w:rsidRPr="006C192E" w:rsidRDefault="0083075A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1" w:type="dxa"/>
          </w:tcPr>
          <w:p w:rsidR="00F44D92" w:rsidRPr="006C192E" w:rsidRDefault="00D104AB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708" w:type="dxa"/>
          </w:tcPr>
          <w:p w:rsidR="00F44D92" w:rsidRPr="006C192E" w:rsidRDefault="00D104AB" w:rsidP="006D5813">
            <w:pPr>
              <w:tabs>
                <w:tab w:val="left" w:pos="480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</w:t>
            </w:r>
          </w:p>
        </w:tc>
      </w:tr>
      <w:tr w:rsidR="00F44D92" w:rsidRPr="006C192E" w:rsidTr="00D104AB">
        <w:trPr>
          <w:gridAfter w:val="1"/>
          <w:wAfter w:w="236" w:type="dxa"/>
        </w:trPr>
        <w:tc>
          <w:tcPr>
            <w:tcW w:w="2802" w:type="dxa"/>
          </w:tcPr>
          <w:p w:rsidR="00F44D92" w:rsidRPr="006C192E" w:rsidRDefault="00F44D92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прочие субсидии бюджетам сельских поселений</w:t>
            </w:r>
          </w:p>
        </w:tc>
        <w:tc>
          <w:tcPr>
            <w:tcW w:w="992" w:type="dxa"/>
          </w:tcPr>
          <w:p w:rsidR="00F44D92" w:rsidRDefault="00F44D92" w:rsidP="004C6D7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992" w:type="dxa"/>
          </w:tcPr>
          <w:p w:rsidR="00F44D92" w:rsidRDefault="00F44D92" w:rsidP="00D104A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F44D92" w:rsidRPr="006C192E" w:rsidRDefault="00F44D92" w:rsidP="004C6D7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F44D92" w:rsidRDefault="00F44D92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851" w:type="dxa"/>
          </w:tcPr>
          <w:p w:rsidR="00F44D92" w:rsidRDefault="00DF5C5B" w:rsidP="005D45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992" w:type="dxa"/>
          </w:tcPr>
          <w:p w:rsidR="00F44D92" w:rsidRPr="006C192E" w:rsidRDefault="0083075A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F44D92" w:rsidRPr="006C192E" w:rsidRDefault="00D104AB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708" w:type="dxa"/>
          </w:tcPr>
          <w:p w:rsidR="00F44D92" w:rsidRPr="006C192E" w:rsidRDefault="00D104AB" w:rsidP="006D5813">
            <w:pPr>
              <w:tabs>
                <w:tab w:val="left" w:pos="480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F44D92" w:rsidRPr="006C192E" w:rsidTr="00D104AB">
        <w:trPr>
          <w:gridAfter w:val="1"/>
          <w:wAfter w:w="236" w:type="dxa"/>
        </w:trPr>
        <w:tc>
          <w:tcPr>
            <w:tcW w:w="2802" w:type="dxa"/>
          </w:tcPr>
          <w:p w:rsidR="00F44D92" w:rsidRPr="00DF5C5B" w:rsidRDefault="00DF5C5B" w:rsidP="00DF5C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</w:t>
            </w:r>
            <w:r w:rsidRPr="00DF5C5B">
              <w:rPr>
                <w:rFonts w:ascii="Times New Roman" w:hAnsi="Times New Roman" w:cs="Times New Roman"/>
              </w:rPr>
              <w:t xml:space="preserve">оходы  от возврата </w:t>
            </w:r>
            <w:r w:rsidRPr="00DF5C5B">
              <w:rPr>
                <w:rFonts w:ascii="Times New Roman" w:hAnsi="Times New Roman" w:cs="Times New Roman"/>
              </w:rPr>
              <w:lastRenderedPageBreak/>
              <w:t>остатков субсидий, субвенций и иных межбюджетных трансфертов</w:t>
            </w:r>
          </w:p>
        </w:tc>
        <w:tc>
          <w:tcPr>
            <w:tcW w:w="992" w:type="dxa"/>
          </w:tcPr>
          <w:p w:rsidR="00F44D92" w:rsidRDefault="00DF5C5B" w:rsidP="004C6D7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992" w:type="dxa"/>
          </w:tcPr>
          <w:p w:rsidR="00F44D92" w:rsidRDefault="00DF5C5B" w:rsidP="00D104A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F44D92" w:rsidRDefault="00DF5C5B" w:rsidP="004C6D7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DF5C5B" w:rsidRDefault="00DF5C5B" w:rsidP="00DF5C5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F44D92" w:rsidRDefault="00DF5C5B" w:rsidP="005D45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</w:tcPr>
          <w:p w:rsidR="00F44D92" w:rsidRPr="006C192E" w:rsidRDefault="0083075A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44D92" w:rsidRPr="006C192E" w:rsidRDefault="00D104AB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8" w:type="dxa"/>
          </w:tcPr>
          <w:p w:rsidR="00F44D92" w:rsidRPr="006C192E" w:rsidRDefault="00D104AB" w:rsidP="006D5813">
            <w:pPr>
              <w:tabs>
                <w:tab w:val="left" w:pos="480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</w:t>
            </w: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</w:tr>
      <w:tr w:rsidR="00DF5C5B" w:rsidRPr="006C192E" w:rsidTr="00D104AB">
        <w:trPr>
          <w:gridAfter w:val="1"/>
          <w:wAfter w:w="236" w:type="dxa"/>
        </w:trPr>
        <w:tc>
          <w:tcPr>
            <w:tcW w:w="2802" w:type="dxa"/>
          </w:tcPr>
          <w:p w:rsidR="00DF5C5B" w:rsidRDefault="00DF5C5B" w:rsidP="00DF5C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прочие безвозмездные поступления</w:t>
            </w:r>
          </w:p>
        </w:tc>
        <w:tc>
          <w:tcPr>
            <w:tcW w:w="992" w:type="dxa"/>
          </w:tcPr>
          <w:p w:rsidR="00DF5C5B" w:rsidRDefault="00DF5C5B" w:rsidP="004C6D7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DF5C5B" w:rsidRDefault="00DF5C5B" w:rsidP="00D104A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DF5C5B" w:rsidRDefault="00DF5C5B" w:rsidP="004C6D7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DF5C5B" w:rsidRDefault="00DF5C5B" w:rsidP="00DF5C5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DF5C5B" w:rsidRDefault="00DF5C5B" w:rsidP="005D45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92" w:type="dxa"/>
          </w:tcPr>
          <w:p w:rsidR="00DF5C5B" w:rsidRPr="006C192E" w:rsidRDefault="0083075A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F5C5B" w:rsidRPr="006C192E" w:rsidRDefault="00D104AB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08" w:type="dxa"/>
          </w:tcPr>
          <w:p w:rsidR="00DF5C5B" w:rsidRPr="006C192E" w:rsidRDefault="00D104AB" w:rsidP="006D5813">
            <w:pPr>
              <w:tabs>
                <w:tab w:val="left" w:pos="480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F44D92" w:rsidRPr="006C192E" w:rsidTr="00D104AB">
        <w:trPr>
          <w:trHeight w:val="309"/>
        </w:trPr>
        <w:tc>
          <w:tcPr>
            <w:tcW w:w="2802" w:type="dxa"/>
          </w:tcPr>
          <w:p w:rsidR="00F44D92" w:rsidRPr="006C192E" w:rsidRDefault="00F44D92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C192E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992" w:type="dxa"/>
          </w:tcPr>
          <w:p w:rsidR="00F44D92" w:rsidRPr="006C192E" w:rsidRDefault="00F44D92" w:rsidP="004C6D74">
            <w:pPr>
              <w:tabs>
                <w:tab w:val="left" w:pos="52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4446,8</w:t>
            </w:r>
          </w:p>
        </w:tc>
        <w:tc>
          <w:tcPr>
            <w:tcW w:w="992" w:type="dxa"/>
          </w:tcPr>
          <w:p w:rsidR="00F44D92" w:rsidRPr="006C192E" w:rsidRDefault="00F44D92" w:rsidP="00D104AB">
            <w:pPr>
              <w:tabs>
                <w:tab w:val="left" w:pos="52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2084,0</w:t>
            </w:r>
          </w:p>
        </w:tc>
        <w:tc>
          <w:tcPr>
            <w:tcW w:w="709" w:type="dxa"/>
          </w:tcPr>
          <w:p w:rsidR="00F44D92" w:rsidRPr="006C192E" w:rsidRDefault="00F44D92" w:rsidP="004C6D7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46,9</w:t>
            </w:r>
          </w:p>
        </w:tc>
        <w:tc>
          <w:tcPr>
            <w:tcW w:w="850" w:type="dxa"/>
          </w:tcPr>
          <w:p w:rsidR="00F44D92" w:rsidRPr="006C192E" w:rsidRDefault="00F44D92" w:rsidP="00D82570">
            <w:pPr>
              <w:tabs>
                <w:tab w:val="left" w:pos="52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4785,2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F44D92" w:rsidRPr="006C192E" w:rsidRDefault="00DF5C5B" w:rsidP="005D451F">
            <w:pPr>
              <w:tabs>
                <w:tab w:val="left" w:pos="52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1942,7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:rsidR="00F44D92" w:rsidRPr="006C192E" w:rsidRDefault="0083075A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40,6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F44D92" w:rsidRPr="006C192E" w:rsidRDefault="00D104AB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-141,3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F44D92" w:rsidRPr="006C192E" w:rsidRDefault="00D104AB" w:rsidP="006D581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93,3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F44D92" w:rsidRPr="006C192E" w:rsidRDefault="00F44D92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6C192E" w:rsidRPr="00815D2F" w:rsidRDefault="006C192E" w:rsidP="00D8257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15D2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Налоговые и неналоговые доходы бюджета поселения</w:t>
      </w:r>
    </w:p>
    <w:p w:rsidR="006C192E" w:rsidRPr="00333D9A" w:rsidRDefault="006C192E" w:rsidP="006C192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6C192E" w:rsidRPr="00333D9A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D9A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исполнены в сумме </w:t>
      </w:r>
      <w:r w:rsidR="00D104AB">
        <w:rPr>
          <w:rFonts w:ascii="Times New Roman" w:hAnsi="Times New Roman" w:cs="Times New Roman"/>
          <w:sz w:val="28"/>
          <w:szCs w:val="28"/>
        </w:rPr>
        <w:t>195,2</w:t>
      </w:r>
      <w:r w:rsidRPr="00333D9A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D104AB">
        <w:rPr>
          <w:rFonts w:ascii="Times New Roman" w:hAnsi="Times New Roman" w:cs="Times New Roman"/>
          <w:sz w:val="28"/>
          <w:szCs w:val="28"/>
        </w:rPr>
        <w:t>54,5</w:t>
      </w:r>
      <w:r w:rsidRPr="00333D9A">
        <w:rPr>
          <w:rFonts w:ascii="Times New Roman" w:hAnsi="Times New Roman" w:cs="Times New Roman"/>
          <w:sz w:val="28"/>
          <w:szCs w:val="28"/>
        </w:rPr>
        <w:t xml:space="preserve"> % от утвержденных назначений в сумме </w:t>
      </w:r>
      <w:r w:rsidR="00D104AB">
        <w:rPr>
          <w:rFonts w:ascii="Times New Roman" w:hAnsi="Times New Roman" w:cs="Times New Roman"/>
          <w:sz w:val="28"/>
          <w:szCs w:val="28"/>
        </w:rPr>
        <w:t>358,0</w:t>
      </w:r>
      <w:r w:rsidRPr="00333D9A">
        <w:rPr>
          <w:rFonts w:ascii="Times New Roman" w:hAnsi="Times New Roman" w:cs="Times New Roman"/>
          <w:sz w:val="28"/>
          <w:szCs w:val="28"/>
        </w:rPr>
        <w:t xml:space="preserve"> тыс. рублей. По сравнению с 1 </w:t>
      </w:r>
      <w:r w:rsidR="00B01CEB" w:rsidRPr="00333D9A">
        <w:rPr>
          <w:rFonts w:ascii="Times New Roman" w:hAnsi="Times New Roman" w:cs="Times New Roman"/>
          <w:sz w:val="28"/>
          <w:szCs w:val="28"/>
        </w:rPr>
        <w:t xml:space="preserve">полугодием </w:t>
      </w:r>
      <w:r w:rsidRPr="00333D9A">
        <w:rPr>
          <w:rFonts w:ascii="Times New Roman" w:hAnsi="Times New Roman" w:cs="Times New Roman"/>
          <w:sz w:val="28"/>
          <w:szCs w:val="28"/>
        </w:rPr>
        <w:t>201</w:t>
      </w:r>
      <w:r w:rsidR="00D104AB">
        <w:rPr>
          <w:rFonts w:ascii="Times New Roman" w:hAnsi="Times New Roman" w:cs="Times New Roman"/>
          <w:sz w:val="28"/>
          <w:szCs w:val="28"/>
        </w:rPr>
        <w:t>7</w:t>
      </w:r>
      <w:r w:rsidRPr="00333D9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33D9A" w:rsidRPr="00333D9A">
        <w:rPr>
          <w:rFonts w:ascii="Times New Roman" w:hAnsi="Times New Roman" w:cs="Times New Roman"/>
          <w:sz w:val="28"/>
          <w:szCs w:val="28"/>
        </w:rPr>
        <w:t xml:space="preserve">увеличились </w:t>
      </w:r>
      <w:r w:rsidRPr="00333D9A">
        <w:rPr>
          <w:rFonts w:ascii="Times New Roman" w:hAnsi="Times New Roman" w:cs="Times New Roman"/>
          <w:sz w:val="28"/>
          <w:szCs w:val="28"/>
        </w:rPr>
        <w:t xml:space="preserve"> </w:t>
      </w:r>
      <w:r w:rsidR="00D104AB">
        <w:rPr>
          <w:rFonts w:ascii="Times New Roman" w:hAnsi="Times New Roman" w:cs="Times New Roman"/>
          <w:sz w:val="28"/>
          <w:szCs w:val="28"/>
        </w:rPr>
        <w:t>105,5</w:t>
      </w:r>
      <w:r w:rsidR="00333D9A" w:rsidRPr="00333D9A">
        <w:rPr>
          <w:rFonts w:ascii="Times New Roman" w:hAnsi="Times New Roman" w:cs="Times New Roman"/>
          <w:sz w:val="28"/>
          <w:szCs w:val="28"/>
        </w:rPr>
        <w:t xml:space="preserve"> </w:t>
      </w:r>
      <w:r w:rsidRPr="00333D9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104AB">
        <w:rPr>
          <w:rFonts w:ascii="Times New Roman" w:hAnsi="Times New Roman" w:cs="Times New Roman"/>
          <w:sz w:val="28"/>
          <w:szCs w:val="28"/>
        </w:rPr>
        <w:t>в 2,2 раза.</w:t>
      </w:r>
      <w:r w:rsidR="002400A9">
        <w:rPr>
          <w:rFonts w:ascii="Times New Roman" w:hAnsi="Times New Roman" w:cs="Times New Roman"/>
          <w:sz w:val="28"/>
          <w:szCs w:val="28"/>
        </w:rPr>
        <w:t xml:space="preserve"> Наблюдается увеличение по всем налоговым и неналоговым доходам за исключением государственной пошлины.</w:t>
      </w:r>
    </w:p>
    <w:p w:rsidR="006C192E" w:rsidRPr="00333D9A" w:rsidRDefault="005B73FA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D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6C192E" w:rsidRPr="00333D9A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Структура налоговых  и неналоговых доходов бюджета района в сравнении с 1</w:t>
      </w:r>
      <w:r w:rsidRPr="00333D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B01CEB" w:rsidRPr="00333D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полугодием </w:t>
      </w:r>
      <w:r w:rsidR="006C192E" w:rsidRPr="00333D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 w:rsidR="002400A9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6C192E" w:rsidRPr="00333D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отражена на следующей диаграмме:</w:t>
      </w:r>
    </w:p>
    <w:p w:rsidR="006C192E" w:rsidRPr="00333D9A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192E" w:rsidRPr="00333D9A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D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</w:t>
      </w:r>
      <w:r w:rsidR="005B73FA" w:rsidRPr="00333D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</w:t>
      </w:r>
      <w:r w:rsidRPr="00333D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тыс. руб.</w:t>
      </w:r>
    </w:p>
    <w:p w:rsidR="00B36491" w:rsidRDefault="00502B50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66CC9874" wp14:editId="3A425A6A">
            <wp:extent cx="6119495" cy="3079643"/>
            <wp:effectExtent l="0" t="0" r="14605" b="260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02B50" w:rsidRPr="00334F2D" w:rsidRDefault="00502B50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192E" w:rsidRPr="006C192E" w:rsidRDefault="006C192E" w:rsidP="00C316A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192E" w:rsidRDefault="006C192E" w:rsidP="00C316AD">
      <w:pPr>
        <w:spacing w:after="0" w:line="240" w:lineRule="auto"/>
        <w:ind w:firstLine="705"/>
        <w:contextualSpacing/>
        <w:jc w:val="center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38004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Налоговые доходы.</w:t>
      </w:r>
    </w:p>
    <w:p w:rsidR="00502B50" w:rsidRPr="00380046" w:rsidRDefault="00502B50" w:rsidP="00502B50">
      <w:pPr>
        <w:spacing w:after="0" w:line="240" w:lineRule="auto"/>
        <w:ind w:firstLine="705"/>
        <w:contextualSpacing/>
        <w:jc w:val="center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6C192E" w:rsidRPr="00380046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00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Налоговые доходы  исполнены в сумме </w:t>
      </w:r>
      <w:r w:rsidR="00502B50">
        <w:rPr>
          <w:rFonts w:ascii="Times New Roman" w:eastAsiaTheme="minorHAnsi" w:hAnsi="Times New Roman" w:cs="Times New Roman"/>
          <w:sz w:val="28"/>
          <w:szCs w:val="28"/>
          <w:lang w:eastAsia="en-US"/>
        </w:rPr>
        <w:t>122,2</w:t>
      </w:r>
      <w:r w:rsidRPr="003800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</w:t>
      </w:r>
      <w:r w:rsidR="00B44020" w:rsidRPr="003800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02B50">
        <w:rPr>
          <w:rFonts w:ascii="Times New Roman" w:eastAsiaTheme="minorHAnsi" w:hAnsi="Times New Roman" w:cs="Times New Roman"/>
          <w:sz w:val="28"/>
          <w:szCs w:val="28"/>
          <w:lang w:eastAsia="en-US"/>
        </w:rPr>
        <w:t>42,9</w:t>
      </w:r>
      <w:r w:rsidR="00380046" w:rsidRPr="003800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800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к утвержденным показателям бюджета  в сумме </w:t>
      </w:r>
      <w:r w:rsidR="00502B50">
        <w:rPr>
          <w:rFonts w:ascii="Times New Roman" w:eastAsiaTheme="minorHAnsi" w:hAnsi="Times New Roman" w:cs="Times New Roman"/>
          <w:sz w:val="28"/>
          <w:szCs w:val="28"/>
          <w:lang w:eastAsia="en-US"/>
        </w:rPr>
        <w:t>285,0</w:t>
      </w:r>
      <w:r w:rsidRPr="003800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</w:t>
      </w:r>
      <w:r w:rsidR="00B44020" w:rsidRPr="003800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800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рублей. Доля налоговых доходов в структуре доходов бюджета  поселения составила </w:t>
      </w:r>
      <w:r w:rsidR="00502B50">
        <w:rPr>
          <w:rFonts w:ascii="Times New Roman" w:eastAsiaTheme="minorHAnsi" w:hAnsi="Times New Roman" w:cs="Times New Roman"/>
          <w:sz w:val="28"/>
          <w:szCs w:val="28"/>
          <w:lang w:eastAsia="en-US"/>
        </w:rPr>
        <w:t>6,3</w:t>
      </w:r>
      <w:r w:rsidRPr="003800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046">
        <w:rPr>
          <w:rFonts w:ascii="Times New Roman" w:hAnsi="Times New Roman" w:cs="Times New Roman"/>
          <w:sz w:val="28"/>
          <w:szCs w:val="28"/>
        </w:rPr>
        <w:t xml:space="preserve">Анализ поступления налога на доходы  физических лиц в  1 </w:t>
      </w:r>
      <w:r w:rsidR="00B44020" w:rsidRPr="00380046">
        <w:rPr>
          <w:rFonts w:ascii="Times New Roman" w:hAnsi="Times New Roman" w:cs="Times New Roman"/>
          <w:sz w:val="28"/>
          <w:szCs w:val="28"/>
        </w:rPr>
        <w:t>полугодии</w:t>
      </w:r>
      <w:r w:rsidRPr="00380046">
        <w:rPr>
          <w:rFonts w:ascii="Times New Roman" w:hAnsi="Times New Roman" w:cs="Times New Roman"/>
          <w:sz w:val="28"/>
          <w:szCs w:val="28"/>
        </w:rPr>
        <w:t xml:space="preserve"> 201</w:t>
      </w:r>
      <w:r w:rsidR="00502B50">
        <w:rPr>
          <w:rFonts w:ascii="Times New Roman" w:hAnsi="Times New Roman" w:cs="Times New Roman"/>
          <w:sz w:val="28"/>
          <w:szCs w:val="28"/>
        </w:rPr>
        <w:t xml:space="preserve">8 </w:t>
      </w:r>
      <w:r w:rsidRPr="00380046">
        <w:rPr>
          <w:rFonts w:ascii="Times New Roman" w:hAnsi="Times New Roman" w:cs="Times New Roman"/>
          <w:sz w:val="28"/>
          <w:szCs w:val="28"/>
        </w:rPr>
        <w:t>года в сравнении с аналогичным периодом прошлого года представлен в следующей таблице.</w:t>
      </w:r>
    </w:p>
    <w:p w:rsidR="0087155E" w:rsidRPr="00380046" w:rsidRDefault="0087155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2E" w:rsidRPr="00380046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80046">
        <w:rPr>
          <w:rFonts w:ascii="Times New Roman" w:hAnsi="Times New Roman" w:cs="Times New Roman"/>
        </w:rPr>
        <w:t>Таблица № 3</w:t>
      </w:r>
      <w:r w:rsidRPr="00380046">
        <w:rPr>
          <w:rFonts w:ascii="Times New Roman" w:hAnsi="Times New Roman" w:cs="Times New Roman"/>
        </w:rPr>
        <w:tab/>
        <w:t xml:space="preserve">                      </w:t>
      </w:r>
      <w:r w:rsidR="00B36491" w:rsidRPr="00380046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380046">
        <w:rPr>
          <w:rFonts w:ascii="Times New Roman" w:hAnsi="Times New Roman" w:cs="Times New Roman"/>
        </w:rPr>
        <w:t xml:space="preserve">     тыс. руб.</w:t>
      </w:r>
    </w:p>
    <w:tbl>
      <w:tblPr>
        <w:tblStyle w:val="a3"/>
        <w:tblW w:w="9781" w:type="dxa"/>
        <w:tblInd w:w="108" w:type="dxa"/>
        <w:tblLook w:val="01E0" w:firstRow="1" w:lastRow="1" w:firstColumn="1" w:lastColumn="1" w:noHBand="0" w:noVBand="0"/>
      </w:tblPr>
      <w:tblGrid>
        <w:gridCol w:w="1862"/>
        <w:gridCol w:w="1824"/>
        <w:gridCol w:w="2117"/>
        <w:gridCol w:w="1852"/>
        <w:gridCol w:w="2126"/>
      </w:tblGrid>
      <w:tr w:rsidR="00977905" w:rsidRPr="00977905" w:rsidTr="00874CAF">
        <w:tc>
          <w:tcPr>
            <w:tcW w:w="1862" w:type="dxa"/>
          </w:tcPr>
          <w:p w:rsidR="006C192E" w:rsidRPr="00977905" w:rsidRDefault="006C192E" w:rsidP="00874CAF">
            <w:pPr>
              <w:contextualSpacing/>
              <w:jc w:val="both"/>
              <w:rPr>
                <w:sz w:val="28"/>
                <w:szCs w:val="28"/>
              </w:rPr>
            </w:pPr>
            <w:r w:rsidRPr="00977905">
              <w:rPr>
                <w:sz w:val="28"/>
                <w:szCs w:val="28"/>
              </w:rPr>
              <w:lastRenderedPageBreak/>
              <w:t xml:space="preserve">Фактическое исполнение за 1 </w:t>
            </w:r>
            <w:r w:rsidR="00B44020" w:rsidRPr="00977905">
              <w:rPr>
                <w:sz w:val="28"/>
                <w:szCs w:val="28"/>
              </w:rPr>
              <w:t>полугодие</w:t>
            </w:r>
            <w:r w:rsidRPr="00977905">
              <w:rPr>
                <w:sz w:val="28"/>
                <w:szCs w:val="28"/>
              </w:rPr>
              <w:t xml:space="preserve"> 201</w:t>
            </w:r>
            <w:r w:rsidR="00874CAF">
              <w:rPr>
                <w:sz w:val="28"/>
                <w:szCs w:val="28"/>
              </w:rPr>
              <w:t xml:space="preserve">7 </w:t>
            </w:r>
            <w:r w:rsidRPr="00977905">
              <w:rPr>
                <w:sz w:val="28"/>
                <w:szCs w:val="28"/>
              </w:rPr>
              <w:t>года</w:t>
            </w:r>
          </w:p>
        </w:tc>
        <w:tc>
          <w:tcPr>
            <w:tcW w:w="1824" w:type="dxa"/>
          </w:tcPr>
          <w:p w:rsidR="006C192E" w:rsidRPr="00977905" w:rsidRDefault="006C192E" w:rsidP="00874CAF">
            <w:pPr>
              <w:contextualSpacing/>
              <w:jc w:val="both"/>
              <w:rPr>
                <w:sz w:val="28"/>
                <w:szCs w:val="28"/>
              </w:rPr>
            </w:pPr>
            <w:r w:rsidRPr="00977905">
              <w:rPr>
                <w:sz w:val="28"/>
                <w:szCs w:val="28"/>
              </w:rPr>
              <w:t>% исполнения от плановых назначений на 201</w:t>
            </w:r>
            <w:r w:rsidR="00874CAF">
              <w:rPr>
                <w:sz w:val="28"/>
                <w:szCs w:val="28"/>
              </w:rPr>
              <w:t>7</w:t>
            </w:r>
            <w:r w:rsidRPr="0097790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17" w:type="dxa"/>
          </w:tcPr>
          <w:p w:rsidR="006C192E" w:rsidRPr="00977905" w:rsidRDefault="006C192E" w:rsidP="00874CAF">
            <w:pPr>
              <w:contextualSpacing/>
              <w:jc w:val="both"/>
              <w:rPr>
                <w:sz w:val="28"/>
                <w:szCs w:val="28"/>
              </w:rPr>
            </w:pPr>
            <w:r w:rsidRPr="00977905">
              <w:rPr>
                <w:sz w:val="28"/>
                <w:szCs w:val="28"/>
              </w:rPr>
              <w:t xml:space="preserve">Фактическое исполнение за 1 </w:t>
            </w:r>
            <w:r w:rsidR="00B44020" w:rsidRPr="00977905">
              <w:rPr>
                <w:sz w:val="28"/>
                <w:szCs w:val="28"/>
              </w:rPr>
              <w:t>полугодие</w:t>
            </w:r>
            <w:r w:rsidRPr="00977905">
              <w:rPr>
                <w:sz w:val="28"/>
                <w:szCs w:val="28"/>
              </w:rPr>
              <w:t xml:space="preserve"> 201</w:t>
            </w:r>
            <w:r w:rsidR="00874CAF">
              <w:rPr>
                <w:sz w:val="28"/>
                <w:szCs w:val="28"/>
              </w:rPr>
              <w:t>8</w:t>
            </w:r>
            <w:r w:rsidRPr="0097790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52" w:type="dxa"/>
          </w:tcPr>
          <w:p w:rsidR="006C192E" w:rsidRPr="00977905" w:rsidRDefault="006C192E" w:rsidP="00874CAF">
            <w:pPr>
              <w:contextualSpacing/>
              <w:jc w:val="both"/>
              <w:rPr>
                <w:sz w:val="28"/>
                <w:szCs w:val="28"/>
              </w:rPr>
            </w:pPr>
            <w:r w:rsidRPr="00977905">
              <w:rPr>
                <w:sz w:val="28"/>
                <w:szCs w:val="28"/>
              </w:rPr>
              <w:t>% исполнения от плановых назначений на 201</w:t>
            </w:r>
            <w:r w:rsidR="00874CAF">
              <w:rPr>
                <w:sz w:val="28"/>
                <w:szCs w:val="28"/>
              </w:rPr>
              <w:t>8</w:t>
            </w:r>
            <w:r w:rsidRPr="00977905">
              <w:rPr>
                <w:sz w:val="28"/>
                <w:szCs w:val="28"/>
              </w:rPr>
              <w:t>год</w:t>
            </w:r>
          </w:p>
        </w:tc>
        <w:tc>
          <w:tcPr>
            <w:tcW w:w="2126" w:type="dxa"/>
          </w:tcPr>
          <w:p w:rsidR="006C192E" w:rsidRPr="00977905" w:rsidRDefault="006C192E" w:rsidP="00874CAF">
            <w:pPr>
              <w:contextualSpacing/>
              <w:jc w:val="both"/>
              <w:rPr>
                <w:sz w:val="28"/>
                <w:szCs w:val="28"/>
              </w:rPr>
            </w:pPr>
            <w:r w:rsidRPr="00977905">
              <w:rPr>
                <w:sz w:val="28"/>
                <w:szCs w:val="28"/>
              </w:rPr>
              <w:t xml:space="preserve">Отклонение 1 </w:t>
            </w:r>
            <w:r w:rsidR="00B44020" w:rsidRPr="00977905">
              <w:rPr>
                <w:sz w:val="28"/>
                <w:szCs w:val="28"/>
              </w:rPr>
              <w:t>полугодия</w:t>
            </w:r>
            <w:r w:rsidR="00977905" w:rsidRPr="00977905">
              <w:rPr>
                <w:sz w:val="28"/>
                <w:szCs w:val="28"/>
              </w:rPr>
              <w:t xml:space="preserve"> 201</w:t>
            </w:r>
            <w:r w:rsidR="00874CAF">
              <w:rPr>
                <w:sz w:val="28"/>
                <w:szCs w:val="28"/>
              </w:rPr>
              <w:t>8</w:t>
            </w:r>
            <w:r w:rsidR="00977905" w:rsidRPr="00977905">
              <w:rPr>
                <w:sz w:val="28"/>
                <w:szCs w:val="28"/>
              </w:rPr>
              <w:t xml:space="preserve"> </w:t>
            </w:r>
            <w:r w:rsidRPr="00977905">
              <w:rPr>
                <w:sz w:val="28"/>
                <w:szCs w:val="28"/>
              </w:rPr>
              <w:t xml:space="preserve">года от 1 </w:t>
            </w:r>
            <w:r w:rsidR="00B44020" w:rsidRPr="00977905">
              <w:rPr>
                <w:sz w:val="28"/>
                <w:szCs w:val="28"/>
              </w:rPr>
              <w:t>полугодия</w:t>
            </w:r>
            <w:r w:rsidRPr="00977905">
              <w:rPr>
                <w:sz w:val="28"/>
                <w:szCs w:val="28"/>
              </w:rPr>
              <w:t xml:space="preserve"> 201</w:t>
            </w:r>
            <w:r w:rsidR="00874CAF">
              <w:rPr>
                <w:sz w:val="28"/>
                <w:szCs w:val="28"/>
              </w:rPr>
              <w:t>7</w:t>
            </w:r>
            <w:r w:rsidRPr="00977905">
              <w:rPr>
                <w:sz w:val="28"/>
                <w:szCs w:val="28"/>
              </w:rPr>
              <w:t xml:space="preserve"> года</w:t>
            </w:r>
          </w:p>
        </w:tc>
      </w:tr>
      <w:tr w:rsidR="00977905" w:rsidRPr="00977905" w:rsidTr="00874CAF">
        <w:tc>
          <w:tcPr>
            <w:tcW w:w="1862" w:type="dxa"/>
          </w:tcPr>
          <w:p w:rsidR="006C192E" w:rsidRPr="00977905" w:rsidRDefault="00874CAF" w:rsidP="006C192E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58,4</w:t>
            </w:r>
          </w:p>
        </w:tc>
        <w:tc>
          <w:tcPr>
            <w:tcW w:w="1824" w:type="dxa"/>
          </w:tcPr>
          <w:p w:rsidR="006C192E" w:rsidRPr="00977905" w:rsidRDefault="00874CAF" w:rsidP="006C192E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74,9</w:t>
            </w:r>
          </w:p>
        </w:tc>
        <w:tc>
          <w:tcPr>
            <w:tcW w:w="2117" w:type="dxa"/>
          </w:tcPr>
          <w:p w:rsidR="006C192E" w:rsidRPr="00977905" w:rsidRDefault="00874CAF" w:rsidP="006C192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89,0</w:t>
            </w:r>
          </w:p>
        </w:tc>
        <w:tc>
          <w:tcPr>
            <w:tcW w:w="1852" w:type="dxa"/>
          </w:tcPr>
          <w:p w:rsidR="006C192E" w:rsidRPr="00977905" w:rsidRDefault="00874CAF" w:rsidP="006C192E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71,8</w:t>
            </w:r>
          </w:p>
        </w:tc>
        <w:tc>
          <w:tcPr>
            <w:tcW w:w="2126" w:type="dxa"/>
          </w:tcPr>
          <w:p w:rsidR="006C192E" w:rsidRPr="00977905" w:rsidRDefault="00874CAF" w:rsidP="006C192E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30,6</w:t>
            </w:r>
          </w:p>
        </w:tc>
      </w:tr>
    </w:tbl>
    <w:p w:rsidR="006C192E" w:rsidRPr="00012520" w:rsidRDefault="00B36491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="006C192E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>Т.</w:t>
      </w:r>
      <w:r w:rsidR="00B44020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>о.,</w:t>
      </w:r>
      <w:r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первое место по объему налоговых доходов занимает налог на доходы</w:t>
      </w:r>
      <w:r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>физических лиц (далее - НДФЛ). Объем поступлений указанного налога</w:t>
      </w:r>
      <w:r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составил </w:t>
      </w:r>
      <w:r w:rsidR="00874CAF">
        <w:rPr>
          <w:rFonts w:ascii="Times New Roman" w:eastAsiaTheme="minorHAnsi" w:hAnsi="Times New Roman" w:cs="Times New Roman"/>
          <w:sz w:val="28"/>
          <w:szCs w:val="28"/>
          <w:lang w:eastAsia="en-US"/>
        </w:rPr>
        <w:t>89,0</w:t>
      </w:r>
      <w:r w:rsidR="00C42A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тыс. рублей, или </w:t>
      </w:r>
      <w:r w:rsidR="00C42ADD">
        <w:rPr>
          <w:rFonts w:ascii="Times New Roman" w:eastAsiaTheme="minorHAnsi" w:hAnsi="Times New Roman" w:cs="Times New Roman"/>
          <w:sz w:val="28"/>
          <w:szCs w:val="28"/>
          <w:lang w:eastAsia="en-US"/>
        </w:rPr>
        <w:t>71,8</w:t>
      </w:r>
      <w:r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>% к плановым назначениям в размере</w:t>
      </w:r>
      <w:r w:rsidR="000A100F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42ADD">
        <w:rPr>
          <w:rFonts w:ascii="Times New Roman" w:eastAsiaTheme="minorHAnsi" w:hAnsi="Times New Roman" w:cs="Times New Roman"/>
          <w:sz w:val="28"/>
          <w:szCs w:val="28"/>
          <w:lang w:eastAsia="en-US"/>
        </w:rPr>
        <w:t>124,0</w:t>
      </w:r>
      <w:r w:rsidR="006C192E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что выше уровня 1</w:t>
      </w:r>
      <w:r w:rsidR="00C42A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44020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полугод</w:t>
      </w:r>
      <w:r w:rsidR="008662FC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B44020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 </w:t>
      </w:r>
      <w:r w:rsidR="006C192E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 w:rsidR="00012520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6C192E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на </w:t>
      </w:r>
      <w:r w:rsidR="00C42ADD">
        <w:rPr>
          <w:rFonts w:ascii="Times New Roman" w:eastAsiaTheme="minorHAnsi" w:hAnsi="Times New Roman" w:cs="Times New Roman"/>
          <w:sz w:val="28"/>
          <w:szCs w:val="28"/>
          <w:lang w:eastAsia="en-US"/>
        </w:rPr>
        <w:t>30,6</w:t>
      </w:r>
      <w:r w:rsidR="006C192E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 </w:t>
      </w:r>
      <w:r w:rsidR="00C42ADD">
        <w:rPr>
          <w:rFonts w:ascii="Times New Roman" w:eastAsiaTheme="minorHAnsi" w:hAnsi="Times New Roman" w:cs="Times New Roman"/>
          <w:sz w:val="28"/>
          <w:szCs w:val="28"/>
          <w:lang w:eastAsia="en-US"/>
        </w:rPr>
        <w:t>52,4</w:t>
      </w:r>
      <w:r w:rsidR="00012520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>%. Доля</w:t>
      </w:r>
      <w:r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НДФЛ в налоговых доходах бюджета </w:t>
      </w:r>
      <w:r w:rsidR="00C42A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увеличилась </w:t>
      </w:r>
      <w:r w:rsidR="006C192E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на </w:t>
      </w:r>
      <w:r w:rsidR="00C42A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7,7 </w:t>
      </w:r>
      <w:r w:rsidR="006C192E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и составила </w:t>
      </w:r>
      <w:r w:rsidR="00C42ADD">
        <w:rPr>
          <w:rFonts w:ascii="Times New Roman" w:eastAsiaTheme="minorHAnsi" w:hAnsi="Times New Roman" w:cs="Times New Roman"/>
          <w:sz w:val="28"/>
          <w:szCs w:val="28"/>
          <w:lang w:eastAsia="en-US"/>
        </w:rPr>
        <w:t>72,8</w:t>
      </w:r>
      <w:r w:rsidR="000A100F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FE0009" w:rsidRDefault="000A100F" w:rsidP="00FE00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6C192E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>Второе  место по величине поступлений в бюджет поселения</w:t>
      </w:r>
      <w:r w:rsidR="00B36491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>занимает</w:t>
      </w:r>
      <w:r w:rsidR="00B36491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0009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налоговый доходный источник – земельный налог. Поступление указанного налога составило </w:t>
      </w:r>
      <w:r w:rsidR="00C42ADD">
        <w:rPr>
          <w:rFonts w:ascii="Times New Roman" w:eastAsiaTheme="minorHAnsi" w:hAnsi="Times New Roman" w:cs="Times New Roman"/>
          <w:sz w:val="28"/>
          <w:szCs w:val="28"/>
          <w:lang w:eastAsia="en-US"/>
        </w:rPr>
        <w:t>29,3</w:t>
      </w:r>
      <w:r w:rsidR="00FE0009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C42A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40,7 </w:t>
      </w:r>
      <w:r w:rsidR="00FE0009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к плановым назначениям в размере </w:t>
      </w:r>
      <w:r w:rsidR="00C42ADD">
        <w:rPr>
          <w:rFonts w:ascii="Times New Roman" w:eastAsiaTheme="minorHAnsi" w:hAnsi="Times New Roman" w:cs="Times New Roman"/>
          <w:sz w:val="28"/>
          <w:szCs w:val="28"/>
          <w:lang w:eastAsia="en-US"/>
        </w:rPr>
        <w:t>72,0</w:t>
      </w:r>
      <w:r w:rsidR="00FE0009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рублей. По сравнению с 1 </w:t>
      </w:r>
      <w:r w:rsidR="00B44020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полугодием </w:t>
      </w:r>
      <w:r w:rsidR="00FE0009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 w:rsidR="00C42AD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FE0009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поступление земельного налога </w:t>
      </w:r>
      <w:r w:rsidR="00C42ADD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увеличилось на 7,8</w:t>
      </w:r>
      <w:r w:rsidR="00012520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0009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C42ADD">
        <w:rPr>
          <w:rFonts w:ascii="Times New Roman" w:eastAsiaTheme="minorHAnsi" w:hAnsi="Times New Roman" w:cs="Times New Roman"/>
          <w:sz w:val="28"/>
          <w:szCs w:val="28"/>
          <w:lang w:eastAsia="en-US"/>
        </w:rPr>
        <w:t>на 36,3</w:t>
      </w:r>
      <w:r w:rsidR="00B44020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0009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%. Доля земельного налога в налоговых доходах бюджета поселения </w:t>
      </w:r>
      <w:r w:rsidR="00C42A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изменилась и составила </w:t>
      </w:r>
      <w:r w:rsidR="00012520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>24,0</w:t>
      </w:r>
      <w:r w:rsidR="00FE0009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процента.</w:t>
      </w:r>
    </w:p>
    <w:p w:rsidR="00C42ADD" w:rsidRPr="00012520" w:rsidRDefault="00C42ADD" w:rsidP="00FE00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Третий </w:t>
      </w:r>
      <w:r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по  величине налоговый доходный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источник -</w:t>
      </w:r>
      <w:r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налог на имущество физических лиц. Поступление указанного налога составило 3,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 </w:t>
      </w:r>
      <w:r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тыс. рублей, или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5,1</w:t>
      </w:r>
      <w:r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 к плановым назначениям в размере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77,0</w:t>
      </w:r>
      <w:r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рублей. По сравнению с 1 полугодием 201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поступление данного налога увеличилось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незначительно </w:t>
      </w:r>
      <w:r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0,3 </w:t>
      </w:r>
      <w:r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8,3 процента. </w:t>
      </w:r>
      <w:r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Доля налога  на имущество физических лиц в налоговых доходах бюджета поселения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снизилась </w:t>
      </w:r>
      <w:r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4,0</w:t>
      </w:r>
      <w:r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3,2</w:t>
      </w:r>
      <w:r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процента.</w:t>
      </w:r>
    </w:p>
    <w:p w:rsidR="00806A10" w:rsidRPr="00334F2D" w:rsidRDefault="00806A10" w:rsidP="00FE00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="00C42A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Четвертый </w:t>
      </w:r>
      <w:r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по  величине налоговый доходный источник – государственная пошлина</w:t>
      </w:r>
      <w:r w:rsidR="00E1207A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42A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1 полугодии 2018 года</w:t>
      </w:r>
      <w:r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указанн</w:t>
      </w:r>
      <w:r w:rsidR="004C6D74">
        <w:rPr>
          <w:rFonts w:ascii="Times New Roman" w:eastAsiaTheme="minorHAnsi" w:hAnsi="Times New Roman" w:cs="Times New Roman"/>
          <w:sz w:val="28"/>
          <w:szCs w:val="28"/>
          <w:lang w:eastAsia="en-US"/>
        </w:rPr>
        <w:t>ый</w:t>
      </w:r>
      <w:r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налог</w:t>
      </w:r>
      <w:r w:rsidR="004C6D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поступал в бюджет поселения.</w:t>
      </w:r>
      <w:r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сравнению с 1 полугодием 201</w:t>
      </w:r>
      <w:r w:rsidR="00A777B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поступление данного налога </w:t>
      </w:r>
      <w:r w:rsidR="00A777BD">
        <w:rPr>
          <w:rFonts w:ascii="Times New Roman" w:eastAsiaTheme="minorHAnsi" w:hAnsi="Times New Roman" w:cs="Times New Roman"/>
          <w:sz w:val="28"/>
          <w:szCs w:val="28"/>
          <w:lang w:eastAsia="en-US"/>
        </w:rPr>
        <w:t>снизилось на 6,2 тыс. рублей.</w:t>
      </w:r>
      <w:r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Доля государственной пошлины в налоговых доходах</w:t>
      </w:r>
      <w:r w:rsidR="008662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бюджета поселения снизился</w:t>
      </w:r>
      <w:r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</w:t>
      </w:r>
      <w:r w:rsidR="00A777BD">
        <w:rPr>
          <w:rFonts w:ascii="Times New Roman" w:eastAsiaTheme="minorHAnsi" w:hAnsi="Times New Roman" w:cs="Times New Roman"/>
          <w:sz w:val="28"/>
          <w:szCs w:val="28"/>
          <w:lang w:eastAsia="en-US"/>
        </w:rPr>
        <w:t>6,9</w:t>
      </w:r>
      <w:r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 </w:t>
      </w:r>
      <w:r w:rsidR="00A777BD">
        <w:rPr>
          <w:rFonts w:ascii="Times New Roman" w:eastAsiaTheme="minorHAnsi" w:hAnsi="Times New Roman" w:cs="Times New Roman"/>
          <w:sz w:val="28"/>
          <w:szCs w:val="28"/>
          <w:lang w:eastAsia="en-US"/>
        </w:rPr>
        <w:t>0,0</w:t>
      </w:r>
      <w:r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процента.</w:t>
      </w:r>
      <w:r w:rsidR="005510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пояснениями администрации поселения отсутствие проведения нотариальных действий в первом полугодии связано со сменой  ЭЦП в связи с избранием нового  Главы поселения.</w:t>
      </w:r>
    </w:p>
    <w:p w:rsidR="006C192E" w:rsidRDefault="00FE0009" w:rsidP="006C192E">
      <w:pPr>
        <w:pStyle w:val="ConsPlusNonformat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proofErr w:type="gramStart"/>
      <w:r w:rsidR="006C192E"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Невысокий уровень исполнения кассового плана за 1 </w:t>
      </w:r>
      <w:r w:rsidR="00600788"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полугодие </w:t>
      </w:r>
      <w:r w:rsidR="006C192E"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>201</w:t>
      </w:r>
      <w:r w:rsidR="00A777BD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 по налоговым доходам в основном обусловлен требованиями налогового законодательства в части сроков уплаты налоговых платежей, так как  сроки уплаты земельного налога физическими лицами и налога на имущество физических лиц согласно Налогового кодекса установлены  до 1 декабря года, следующего за отчетным периодом, то есть  в 4 квартале текущего года.</w:t>
      </w:r>
      <w:proofErr w:type="gramEnd"/>
    </w:p>
    <w:p w:rsidR="00C316AD" w:rsidRPr="00334F2D" w:rsidRDefault="00C316AD" w:rsidP="006C192E">
      <w:pPr>
        <w:pStyle w:val="ConsPlusNonformat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C192E" w:rsidRPr="00E01389" w:rsidRDefault="006C192E" w:rsidP="00FE00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E01389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Неналоговые доходы.</w:t>
      </w:r>
    </w:p>
    <w:p w:rsidR="00C42922" w:rsidRPr="00C42922" w:rsidRDefault="00C42922" w:rsidP="00C42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29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Неналоговые доходы исполнены в сумме </w:t>
      </w:r>
      <w:r w:rsidR="00C316AD">
        <w:rPr>
          <w:rFonts w:ascii="Times New Roman" w:eastAsiaTheme="minorHAnsi" w:hAnsi="Times New Roman" w:cs="Times New Roman"/>
          <w:sz w:val="28"/>
          <w:szCs w:val="28"/>
          <w:lang w:eastAsia="en-US"/>
        </w:rPr>
        <w:t>73,0</w:t>
      </w:r>
      <w:r w:rsidRPr="00C429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 </w:t>
      </w:r>
      <w:r w:rsidR="00C316AD">
        <w:rPr>
          <w:rFonts w:ascii="Times New Roman" w:eastAsiaTheme="minorHAnsi" w:hAnsi="Times New Roman" w:cs="Times New Roman"/>
          <w:sz w:val="28"/>
          <w:szCs w:val="28"/>
          <w:lang w:eastAsia="en-US"/>
        </w:rPr>
        <w:t>100,0</w:t>
      </w:r>
      <w:r w:rsidRPr="00C429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к утвержденным показателям бюджета в сумме </w:t>
      </w:r>
      <w:r w:rsidR="00C316AD">
        <w:rPr>
          <w:rFonts w:ascii="Times New Roman" w:eastAsiaTheme="minorHAnsi" w:hAnsi="Times New Roman" w:cs="Times New Roman"/>
          <w:sz w:val="28"/>
          <w:szCs w:val="28"/>
          <w:lang w:eastAsia="en-US"/>
        </w:rPr>
        <w:t>73,0</w:t>
      </w:r>
      <w:r w:rsidRPr="00C429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рублей. Доля неналоговых доходов в структуре собственных  доходов</w:t>
      </w:r>
      <w:r w:rsidRPr="00C429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C429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бюджета  поселения составила </w:t>
      </w:r>
      <w:r w:rsidR="00C316AD">
        <w:rPr>
          <w:rFonts w:ascii="Times New Roman" w:eastAsiaTheme="minorHAnsi" w:hAnsi="Times New Roman" w:cs="Times New Roman"/>
          <w:sz w:val="28"/>
          <w:szCs w:val="28"/>
          <w:lang w:eastAsia="en-US"/>
        </w:rPr>
        <w:t>37,4</w:t>
      </w:r>
      <w:r w:rsidRPr="00C429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  <w:r w:rsidRPr="00C42922">
        <w:rPr>
          <w:rFonts w:ascii="TimesNewRomanPSMT" w:eastAsiaTheme="minorHAnsi" w:hAnsi="TimesNewRomanPSMT" w:cs="TimesNewRomanPSMT"/>
          <w:color w:val="FF0000"/>
          <w:sz w:val="28"/>
          <w:szCs w:val="28"/>
          <w:lang w:eastAsia="en-US"/>
        </w:rPr>
        <w:t xml:space="preserve">      </w:t>
      </w:r>
    </w:p>
    <w:p w:rsidR="00C42922" w:rsidRPr="00C42922" w:rsidRDefault="00C42922" w:rsidP="00C42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2922">
        <w:rPr>
          <w:rFonts w:ascii="TimesNewRomanPSMT" w:eastAsiaTheme="minorHAnsi" w:hAnsi="TimesNewRomanPSMT" w:cs="TimesNewRomanPSMT"/>
          <w:color w:val="FF0000"/>
          <w:sz w:val="28"/>
          <w:szCs w:val="28"/>
          <w:lang w:eastAsia="en-US"/>
        </w:rPr>
        <w:lastRenderedPageBreak/>
        <w:t xml:space="preserve">      </w:t>
      </w:r>
      <w:r w:rsidRPr="00C42922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Всего в отчетном периоде 2018 года осуществлялось администрирование по 1 подгрупп</w:t>
      </w:r>
      <w:r w:rsidR="00C316AD">
        <w:rPr>
          <w:rFonts w:ascii="Times New Roman" w:eastAsiaTheme="minorHAnsi" w:hAnsi="Times New Roman" w:cs="Times New Roman"/>
          <w:sz w:val="28"/>
          <w:szCs w:val="28"/>
          <w:lang w:eastAsia="en-US"/>
        </w:rPr>
        <w:t>е неналоговых доходов. Прочие  д</w:t>
      </w:r>
      <w:r w:rsidRPr="00C429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оходы  </w:t>
      </w:r>
      <w:r w:rsidR="00C316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компенсации затрат бюджетов сельских поселений составили  73,0</w:t>
      </w:r>
      <w:r w:rsidRPr="00C429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рублей.</w:t>
      </w:r>
    </w:p>
    <w:p w:rsidR="00C42922" w:rsidRPr="00C42922" w:rsidRDefault="00C42922" w:rsidP="00C42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9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В сравнении с 1</w:t>
      </w:r>
      <w:r w:rsidR="00C316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429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полугодием  2017 года поступление неналоговых доходов увеличилось на </w:t>
      </w:r>
      <w:r w:rsidR="00C316AD">
        <w:rPr>
          <w:rFonts w:ascii="Times New Roman" w:eastAsiaTheme="minorHAnsi" w:hAnsi="Times New Roman" w:cs="Times New Roman"/>
          <w:sz w:val="28"/>
          <w:szCs w:val="28"/>
          <w:lang w:eastAsia="en-US"/>
        </w:rPr>
        <w:t>73,0</w:t>
      </w:r>
      <w:r w:rsidRPr="00C429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 100,0 %.</w:t>
      </w:r>
    </w:p>
    <w:p w:rsidR="00C316AD" w:rsidRPr="00334F2D" w:rsidRDefault="00C42922" w:rsidP="00C316AD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42922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    </w:t>
      </w:r>
      <w:r w:rsidRPr="00C4292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 </w:t>
      </w:r>
      <w:r w:rsidRPr="00C429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пояснительной запиской администрации поселения </w:t>
      </w:r>
      <w:r w:rsidRPr="00C42922">
        <w:rPr>
          <w:rFonts w:ascii="Times New Roman" w:eastAsia="Times New Roman" w:hAnsi="Times New Roman" w:cs="Times New Roman"/>
          <w:sz w:val="28"/>
          <w:szCs w:val="28"/>
        </w:rPr>
        <w:t xml:space="preserve"> поступили </w:t>
      </w:r>
      <w:r w:rsidR="00C316AD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C42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6AD">
        <w:rPr>
          <w:rFonts w:ascii="Times New Roman" w:eastAsia="Times New Roman" w:hAnsi="Times New Roman" w:cs="Times New Roman"/>
          <w:sz w:val="28"/>
          <w:szCs w:val="28"/>
        </w:rPr>
        <w:t xml:space="preserve"> в качестве </w:t>
      </w:r>
      <w:r w:rsidR="00C316AD" w:rsidRPr="00C316AD">
        <w:rPr>
          <w:rFonts w:ascii="Times New Roman" w:eastAsia="Times New Roman" w:hAnsi="Times New Roman" w:cs="Times New Roman"/>
          <w:sz w:val="28"/>
          <w:szCs w:val="28"/>
        </w:rPr>
        <w:t>компенсации затрат бюджета поселения  на проведение повторных выборов Главы поселения в 2017 году от ЛДПР.</w:t>
      </w:r>
    </w:p>
    <w:p w:rsidR="00F01D1B" w:rsidRPr="00334F2D" w:rsidRDefault="00F01D1B" w:rsidP="00163F2A">
      <w:pPr>
        <w:pStyle w:val="ConsPlusNonformat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C192E" w:rsidRPr="006975BC" w:rsidRDefault="006C192E" w:rsidP="00F01D1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6975BC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Безвозмездные поступления.</w:t>
      </w:r>
    </w:p>
    <w:p w:rsidR="006C192E" w:rsidRPr="006975BC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</w:p>
    <w:p w:rsidR="00C316AD" w:rsidRPr="006975BC" w:rsidRDefault="00F01D1B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="006C192E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>Безвозмездные поступления в бюджет поселения</w:t>
      </w:r>
      <w:r w:rsidR="00583DDD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составили </w:t>
      </w:r>
      <w:r w:rsidR="00C316AD">
        <w:rPr>
          <w:rFonts w:ascii="Times New Roman" w:eastAsiaTheme="minorHAnsi" w:hAnsi="Times New Roman" w:cs="Times New Roman"/>
          <w:sz w:val="28"/>
          <w:szCs w:val="28"/>
          <w:lang w:eastAsia="en-US"/>
        </w:rPr>
        <w:t>1747,5</w:t>
      </w:r>
      <w:r w:rsidR="00583DDD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тыс. рублей, или </w:t>
      </w:r>
      <w:r w:rsidR="00C316AD">
        <w:rPr>
          <w:rFonts w:ascii="Times New Roman" w:eastAsiaTheme="minorHAnsi" w:hAnsi="Times New Roman" w:cs="Times New Roman"/>
          <w:sz w:val="28"/>
          <w:szCs w:val="28"/>
          <w:lang w:eastAsia="en-US"/>
        </w:rPr>
        <w:t>39,5</w:t>
      </w:r>
      <w:r w:rsidR="00BD5D08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к утвержденным назначениям в сумме </w:t>
      </w:r>
      <w:r w:rsidR="00C316AD">
        <w:rPr>
          <w:rFonts w:ascii="Times New Roman" w:eastAsiaTheme="minorHAnsi" w:hAnsi="Times New Roman" w:cs="Times New Roman"/>
          <w:sz w:val="28"/>
          <w:szCs w:val="28"/>
          <w:lang w:eastAsia="en-US"/>
        </w:rPr>
        <w:t>4427,2</w:t>
      </w:r>
      <w:r w:rsidR="0036750B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</w:t>
      </w:r>
      <w:r w:rsidR="0036750B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рублей. По сравнению с 1 </w:t>
      </w:r>
      <w:r w:rsidR="00BD5D08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полугодием</w:t>
      </w:r>
      <w:r w:rsidR="006C192E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 w:rsidR="00C316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 </w:t>
      </w:r>
      <w:r w:rsidR="006C192E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 безвозмездные поступления</w:t>
      </w:r>
      <w:r w:rsidR="0036750B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16AD">
        <w:rPr>
          <w:rFonts w:ascii="Times New Roman" w:eastAsiaTheme="minorHAnsi" w:hAnsi="Times New Roman" w:cs="Times New Roman"/>
          <w:sz w:val="28"/>
          <w:szCs w:val="28"/>
          <w:lang w:eastAsia="en-US"/>
        </w:rPr>
        <w:t>снизились</w:t>
      </w:r>
      <w:r w:rsidR="006C192E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r w:rsidR="00C316AD">
        <w:rPr>
          <w:rFonts w:ascii="Times New Roman" w:eastAsiaTheme="minorHAnsi" w:hAnsi="Times New Roman" w:cs="Times New Roman"/>
          <w:sz w:val="28"/>
          <w:szCs w:val="28"/>
          <w:lang w:eastAsia="en-US"/>
        </w:rPr>
        <w:t>246,8</w:t>
      </w:r>
      <w:r w:rsidR="0036750B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рублей, их доля в общих доходах бюджета поселения</w:t>
      </w:r>
      <w:r w:rsidR="0036750B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составила </w:t>
      </w:r>
      <w:r w:rsidR="00C316AD">
        <w:rPr>
          <w:rFonts w:ascii="Times New Roman" w:eastAsiaTheme="minorHAnsi" w:hAnsi="Times New Roman" w:cs="Times New Roman"/>
          <w:sz w:val="28"/>
          <w:szCs w:val="28"/>
          <w:lang w:eastAsia="en-US"/>
        </w:rPr>
        <w:t>90,0</w:t>
      </w:r>
      <w:r w:rsidR="0036750B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6C192E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процен</w:t>
      </w:r>
      <w:r w:rsidR="00C316AD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</w:t>
      </w:r>
      <w:r w:rsidR="006C192E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6750B" w:rsidRPr="006975BC" w:rsidRDefault="0036750B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6C192E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Структура безвозмездных поступлений в сравнении с 1</w:t>
      </w:r>
      <w:r w:rsidR="00BD5D08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полугодием</w:t>
      </w:r>
      <w:r w:rsidR="006C192E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 w:rsidR="00C316A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6C192E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отражена на следующей диаграмме:</w:t>
      </w:r>
    </w:p>
    <w:p w:rsidR="0036750B" w:rsidRPr="006975BC" w:rsidRDefault="0036750B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6C192E" w:rsidRDefault="0036750B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color w:val="C00000"/>
        </w:rPr>
        <w:t xml:space="preserve">                                                                                                                          </w:t>
      </w:r>
      <w:r w:rsidR="004D1A68">
        <w:rPr>
          <w:rFonts w:ascii="Times New Roman" w:hAnsi="Times New Roman" w:cs="Times New Roman"/>
          <w:noProof/>
          <w:color w:val="C00000"/>
        </w:rPr>
        <w:t xml:space="preserve">                  </w:t>
      </w:r>
      <w:r>
        <w:rPr>
          <w:rFonts w:ascii="Times New Roman" w:hAnsi="Times New Roman" w:cs="Times New Roman"/>
          <w:noProof/>
          <w:color w:val="C00000"/>
        </w:rPr>
        <w:t xml:space="preserve">    </w:t>
      </w:r>
      <w:r w:rsidR="004D1A68">
        <w:rPr>
          <w:rFonts w:ascii="Times New Roman" w:hAnsi="Times New Roman" w:cs="Times New Roman"/>
          <w:noProof/>
          <w:color w:val="C00000"/>
        </w:rPr>
        <w:t xml:space="preserve">         </w:t>
      </w:r>
      <w:r>
        <w:rPr>
          <w:rFonts w:ascii="Times New Roman" w:hAnsi="Times New Roman" w:cs="Times New Roman"/>
          <w:noProof/>
          <w:color w:val="C00000"/>
        </w:rPr>
        <w:t xml:space="preserve"> </w:t>
      </w:r>
      <w:r w:rsidRPr="0036750B">
        <w:rPr>
          <w:rFonts w:ascii="Times New Roman" w:hAnsi="Times New Roman" w:cs="Times New Roman"/>
          <w:noProof/>
        </w:rPr>
        <w:t>тыс. руб.</w:t>
      </w:r>
    </w:p>
    <w:p w:rsidR="00262C69" w:rsidRDefault="00426937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15903B43" wp14:editId="23B67F69">
            <wp:extent cx="6119495" cy="3002588"/>
            <wp:effectExtent l="0" t="0" r="14605" b="266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62C69" w:rsidRDefault="00262C69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6C192E" w:rsidRPr="00FA4334" w:rsidRDefault="004D1A68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6C192E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отчетном периоде дотации из районного бюджета бюджетам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субъектов Российской Федерации и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муниципальным образованиям поступили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сумме </w:t>
      </w:r>
      <w:r w:rsidR="00151AF6">
        <w:rPr>
          <w:rFonts w:ascii="Times New Roman" w:eastAsiaTheme="minorHAnsi" w:hAnsi="Times New Roman" w:cs="Times New Roman"/>
          <w:sz w:val="28"/>
          <w:szCs w:val="28"/>
          <w:lang w:eastAsia="en-US"/>
        </w:rPr>
        <w:t>1617,8</w:t>
      </w:r>
      <w:r w:rsidR="006C192E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151AF6">
        <w:rPr>
          <w:rFonts w:ascii="Times New Roman" w:eastAsiaTheme="minorHAnsi" w:hAnsi="Times New Roman" w:cs="Times New Roman"/>
          <w:sz w:val="28"/>
          <w:szCs w:val="28"/>
          <w:lang w:eastAsia="en-US"/>
        </w:rPr>
        <w:t>50,8</w:t>
      </w:r>
      <w:r w:rsidR="006C192E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>% к утвержденным назначениям в сумме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51AF6">
        <w:rPr>
          <w:rFonts w:ascii="Times New Roman" w:eastAsiaTheme="minorHAnsi" w:hAnsi="Times New Roman" w:cs="Times New Roman"/>
          <w:sz w:val="28"/>
          <w:szCs w:val="28"/>
          <w:lang w:eastAsia="en-US"/>
        </w:rPr>
        <w:t>3187,4</w:t>
      </w:r>
      <w:r w:rsidR="006C192E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рублей.</w:t>
      </w:r>
    </w:p>
    <w:p w:rsidR="006C192E" w:rsidRPr="00FA4334" w:rsidRDefault="004D1A68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="006C192E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Доля дотаций в общем объеме безвозмездных поступлений составила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51AF6">
        <w:rPr>
          <w:rFonts w:ascii="Times New Roman" w:eastAsiaTheme="minorHAnsi" w:hAnsi="Times New Roman" w:cs="Times New Roman"/>
          <w:sz w:val="28"/>
          <w:szCs w:val="28"/>
          <w:lang w:eastAsia="en-US"/>
        </w:rPr>
        <w:t>92,6</w:t>
      </w:r>
      <w:r w:rsidR="006C192E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8809CE" w:rsidRDefault="004D1A68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="006C192E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Субвенции бюджетам субъектов Российской Федерации и муниципальных образований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поступили в сумме </w:t>
      </w:r>
      <w:r w:rsidR="00151AF6">
        <w:rPr>
          <w:rFonts w:ascii="Times New Roman" w:eastAsiaTheme="minorHAnsi" w:hAnsi="Times New Roman" w:cs="Times New Roman"/>
          <w:sz w:val="28"/>
          <w:szCs w:val="28"/>
          <w:lang w:eastAsia="en-US"/>
        </w:rPr>
        <w:t>42,9</w:t>
      </w:r>
      <w:r w:rsidR="006C192E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151AF6">
        <w:rPr>
          <w:rFonts w:ascii="Times New Roman" w:eastAsiaTheme="minorHAnsi" w:hAnsi="Times New Roman" w:cs="Times New Roman"/>
          <w:sz w:val="28"/>
          <w:szCs w:val="28"/>
          <w:lang w:eastAsia="en-US"/>
        </w:rPr>
        <w:t>49,8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>% к утвержденным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назначениям в сумме</w:t>
      </w:r>
      <w:r w:rsidR="00151A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86,1</w:t>
      </w:r>
      <w:r w:rsidR="006C192E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рублей. Из 2 видов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субвенций в течение 1 </w:t>
      </w:r>
      <w:r w:rsidR="00CC349D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полугодия </w:t>
      </w:r>
      <w:r w:rsidR="006C192E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текущего года поступила субвенция на осуществление первичного воинского учет</w:t>
      </w:r>
      <w:r w:rsidR="00CC349D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151A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6C192E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сравнению с 1 </w:t>
      </w:r>
      <w:r w:rsidR="0023660A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полугодием</w:t>
      </w:r>
      <w:r w:rsidR="006C192E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 w:rsidR="00151AF6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6C192E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субвенция </w:t>
      </w:r>
      <w:r w:rsidR="00151AF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увеличилась</w:t>
      </w:r>
      <w:r w:rsidR="006C192E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r w:rsidR="00151AF6">
        <w:rPr>
          <w:rFonts w:ascii="Times New Roman" w:eastAsiaTheme="minorHAnsi" w:hAnsi="Times New Roman" w:cs="Times New Roman"/>
          <w:sz w:val="28"/>
          <w:szCs w:val="28"/>
          <w:lang w:eastAsia="en-US"/>
        </w:rPr>
        <w:t>2,9</w:t>
      </w:r>
      <w:r w:rsidR="00FA4334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 </w:t>
      </w:r>
      <w:r w:rsidR="00151AF6">
        <w:rPr>
          <w:rFonts w:ascii="Times New Roman" w:eastAsiaTheme="minorHAnsi" w:hAnsi="Times New Roman" w:cs="Times New Roman"/>
          <w:sz w:val="28"/>
          <w:szCs w:val="28"/>
          <w:lang w:eastAsia="en-US"/>
        </w:rPr>
        <w:t>7,2</w:t>
      </w:r>
      <w:r w:rsidR="006C192E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 Доля субвенций в общем объеме безвозмездных поступлений составила </w:t>
      </w:r>
      <w:r w:rsidR="00FA4334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>2,</w:t>
      </w:r>
      <w:r w:rsidR="00151AF6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6C192E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151AF6" w:rsidRPr="00FA4334" w:rsidRDefault="00151AF6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4F18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Суб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сидии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бюджетам субъектов Российской Федерации и муниципальных образований поступили в сумме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34,1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100,0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 к утвержденным назначениям в сумме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34,1 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тыс. рублей.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Поступила субсидия из областного бюджета по  программе «Энергосбережение и повышение энергетической эффективности на территории Вологодской области на 2014-2020 годы». 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сравнению с 1 полугодием 201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суб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сидия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увеличилась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34,1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тыс. рублей, или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100,0 процентов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>. Доля суб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сидий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общем объеме безвозмездных поступлений составила 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,0 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4D1A68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809CE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Поступление иных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>межбюджетные</w:t>
      </w:r>
      <w:proofErr w:type="gramEnd"/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трансферт</w:t>
      </w:r>
      <w:r w:rsidR="008809CE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в 1 </w:t>
      </w:r>
      <w:r w:rsidR="0023660A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полугодии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 w:rsidR="00151AF6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 w:rsidR="008809CE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составило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809CE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51AF6">
        <w:rPr>
          <w:rFonts w:ascii="Times New Roman" w:eastAsiaTheme="minorHAnsi" w:hAnsi="Times New Roman" w:cs="Times New Roman"/>
          <w:sz w:val="28"/>
          <w:szCs w:val="28"/>
          <w:lang w:eastAsia="en-US"/>
        </w:rPr>
        <w:t>45,1</w:t>
      </w:r>
      <w:r w:rsidR="00572AD0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5E77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</w:t>
      </w:r>
      <w:r w:rsidR="0023660A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845E77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сравнению с 1 </w:t>
      </w:r>
      <w:r w:rsidR="0023660A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полугодием 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>201</w:t>
      </w:r>
      <w:r w:rsidR="00151A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 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года </w:t>
      </w:r>
      <w:r w:rsidR="00151A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размер 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</w:t>
      </w:r>
      <w:r w:rsidR="00151AF6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межбюджетны</w:t>
      </w:r>
      <w:r w:rsidR="00151AF6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трансферт</w:t>
      </w:r>
      <w:r w:rsidR="00151AF6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B1E34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увеличил</w:t>
      </w:r>
      <w:r w:rsidR="00151A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ся 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 w:rsidR="00151AF6">
        <w:rPr>
          <w:rFonts w:ascii="Times New Roman" w:eastAsiaTheme="minorHAnsi" w:hAnsi="Times New Roman" w:cs="Times New Roman"/>
          <w:sz w:val="28"/>
          <w:szCs w:val="28"/>
          <w:lang w:eastAsia="en-US"/>
        </w:rPr>
        <w:t>3,1</w:t>
      </w:r>
      <w:r w:rsidR="00972214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r w:rsidR="00151AF6">
        <w:rPr>
          <w:rFonts w:ascii="Times New Roman" w:eastAsiaTheme="minorHAnsi" w:hAnsi="Times New Roman" w:cs="Times New Roman"/>
          <w:sz w:val="28"/>
          <w:szCs w:val="28"/>
          <w:lang w:eastAsia="en-US"/>
        </w:rPr>
        <w:t>7,4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</w:t>
      </w:r>
      <w:r w:rsidR="00151AF6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Доля иных межбюджетных трансфертов в общем объеме безвозмездных поступлений составила </w:t>
      </w:r>
      <w:r w:rsidR="00151A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2,6 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6C192E" w:rsidRDefault="00151AF6" w:rsidP="003D2D8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DB0974">
        <w:rPr>
          <w:rFonts w:ascii="Times New Roman" w:hAnsi="Times New Roman" w:cs="Times New Roman"/>
          <w:sz w:val="28"/>
          <w:szCs w:val="28"/>
        </w:rPr>
        <w:t>Прочие безвозмездные поступления в 1 полугодии 2018 года составили 7,5 тыс. рублей</w:t>
      </w:r>
      <w:r w:rsidR="00B0083B">
        <w:rPr>
          <w:rFonts w:ascii="Times New Roman" w:hAnsi="Times New Roman" w:cs="Times New Roman"/>
          <w:sz w:val="28"/>
          <w:szCs w:val="28"/>
        </w:rPr>
        <w:t xml:space="preserve">. Решением о бюджете данные доходы в 2018 году не планировались. </w:t>
      </w:r>
      <w:r w:rsidR="00DB0974">
        <w:rPr>
          <w:rFonts w:ascii="Times New Roman" w:hAnsi="Times New Roman" w:cs="Times New Roman"/>
          <w:sz w:val="28"/>
          <w:szCs w:val="28"/>
        </w:rPr>
        <w:t xml:space="preserve">Доля прочих безвозмездных поступлений в общем объеме безвозмездных поступлений составила </w:t>
      </w:r>
      <w:r w:rsidR="00B0083B">
        <w:rPr>
          <w:rFonts w:ascii="Times New Roman" w:hAnsi="Times New Roman" w:cs="Times New Roman"/>
          <w:sz w:val="28"/>
          <w:szCs w:val="28"/>
        </w:rPr>
        <w:t>0,3</w:t>
      </w:r>
      <w:r w:rsidR="00DB0974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5510CF">
        <w:rPr>
          <w:rFonts w:ascii="Times New Roman" w:hAnsi="Times New Roman" w:cs="Times New Roman"/>
          <w:sz w:val="28"/>
          <w:szCs w:val="28"/>
        </w:rPr>
        <w:t>Средства поступили от  ООО ПКП «Северная сосна» для проведения Дня поселка.</w:t>
      </w:r>
    </w:p>
    <w:p w:rsidR="003D2D86" w:rsidRPr="006E2966" w:rsidRDefault="003D2D86" w:rsidP="003D2D8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C192E" w:rsidRPr="006C192E" w:rsidRDefault="006C192E" w:rsidP="00AA4B3F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192E">
        <w:rPr>
          <w:rFonts w:ascii="Times New Roman" w:hAnsi="Times New Roman" w:cs="Times New Roman"/>
          <w:color w:val="000000"/>
          <w:sz w:val="28"/>
          <w:szCs w:val="28"/>
        </w:rPr>
        <w:t>В отношении налоговых доходов бюджета поселения проведен анализ объема задолженности плательщиков по налогам по состоянию на 01</w:t>
      </w:r>
      <w:r w:rsidR="00383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января и 01 </w:t>
      </w:r>
      <w:r w:rsidR="00972214">
        <w:rPr>
          <w:rFonts w:ascii="Times New Roman" w:hAnsi="Times New Roman" w:cs="Times New Roman"/>
          <w:color w:val="000000"/>
          <w:sz w:val="28"/>
          <w:szCs w:val="28"/>
        </w:rPr>
        <w:t xml:space="preserve">июля 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B0083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года, а также на   01 января и  01 </w:t>
      </w:r>
      <w:r w:rsidR="00972214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B0083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года. </w:t>
      </w:r>
    </w:p>
    <w:p w:rsidR="004F18FC" w:rsidRDefault="004F18FC" w:rsidP="00AA4B3F">
      <w:pPr>
        <w:pStyle w:val="a9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192E" w:rsidRDefault="006C192E" w:rsidP="00AA4B3F">
      <w:pPr>
        <w:pStyle w:val="a9"/>
        <w:spacing w:after="0"/>
        <w:ind w:firstLine="709"/>
        <w:contextualSpacing/>
        <w:jc w:val="both"/>
        <w:rPr>
          <w:sz w:val="28"/>
          <w:szCs w:val="28"/>
        </w:rPr>
      </w:pPr>
      <w:r w:rsidRPr="006C192E">
        <w:rPr>
          <w:sz w:val="28"/>
          <w:szCs w:val="28"/>
        </w:rPr>
        <w:t>Объем недоимки по налоговым доходам в разрезе источников  образования  представлен в следующей таблице.</w:t>
      </w:r>
    </w:p>
    <w:p w:rsidR="00FC7660" w:rsidRPr="006C192E" w:rsidRDefault="00FC7660" w:rsidP="00AA4B3F">
      <w:pPr>
        <w:pStyle w:val="a9"/>
        <w:spacing w:after="0"/>
        <w:ind w:firstLine="709"/>
        <w:contextualSpacing/>
        <w:jc w:val="both"/>
        <w:rPr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C192E">
        <w:rPr>
          <w:rFonts w:ascii="Times New Roman" w:hAnsi="Times New Roman" w:cs="Times New Roman"/>
        </w:rPr>
        <w:t xml:space="preserve">Таблица № 4               </w:t>
      </w:r>
      <w:r w:rsidR="00FC7660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6C192E">
        <w:rPr>
          <w:rFonts w:ascii="Times New Roman" w:hAnsi="Times New Roman" w:cs="Times New Roman"/>
        </w:rPr>
        <w:t xml:space="preserve">     тыс. руб.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1134"/>
        <w:gridCol w:w="993"/>
      </w:tblGrid>
      <w:tr w:rsidR="006C192E" w:rsidRPr="006C192E" w:rsidTr="00390C79">
        <w:trPr>
          <w:trHeight w:val="1985"/>
        </w:trPr>
        <w:tc>
          <w:tcPr>
            <w:tcW w:w="3227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92E">
              <w:rPr>
                <w:rFonts w:ascii="Times New Roman" w:hAnsi="Times New Roman" w:cs="Times New Roman"/>
                <w:color w:val="000000"/>
              </w:rPr>
              <w:t>Наименование налоговых доходов</w:t>
            </w:r>
          </w:p>
        </w:tc>
        <w:tc>
          <w:tcPr>
            <w:tcW w:w="1134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92E">
              <w:rPr>
                <w:rFonts w:ascii="Times New Roman" w:hAnsi="Times New Roman" w:cs="Times New Roman"/>
                <w:color w:val="000000"/>
              </w:rPr>
              <w:t>Объем задолженности плательщиков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92E">
              <w:rPr>
                <w:rFonts w:ascii="Times New Roman" w:hAnsi="Times New Roman" w:cs="Times New Roman"/>
                <w:color w:val="000000"/>
              </w:rPr>
              <w:t>по состоянию на 01.01.201</w:t>
            </w:r>
            <w:r w:rsidR="003D2D86">
              <w:rPr>
                <w:rFonts w:ascii="Times New Roman" w:hAnsi="Times New Roman" w:cs="Times New Roman"/>
                <w:color w:val="000000"/>
              </w:rPr>
              <w:t xml:space="preserve">7 </w:t>
            </w:r>
            <w:r w:rsidRPr="006C192E">
              <w:rPr>
                <w:rFonts w:ascii="Times New Roman" w:hAnsi="Times New Roman" w:cs="Times New Roman"/>
                <w:color w:val="000000"/>
              </w:rPr>
              <w:t>года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6C192E" w:rsidRPr="006C192E" w:rsidRDefault="006C192E" w:rsidP="003D2D86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92E">
              <w:rPr>
                <w:rFonts w:ascii="Times New Roman" w:hAnsi="Times New Roman" w:cs="Times New Roman"/>
                <w:color w:val="000000"/>
              </w:rPr>
              <w:t>Объем задолженности плательщиков по состоянию на 01.01.201</w:t>
            </w:r>
            <w:r w:rsidR="003D2D86">
              <w:rPr>
                <w:rFonts w:ascii="Times New Roman" w:hAnsi="Times New Roman" w:cs="Times New Roman"/>
                <w:color w:val="000000"/>
              </w:rPr>
              <w:t>8</w:t>
            </w:r>
            <w:r w:rsidRPr="006C192E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992" w:type="dxa"/>
          </w:tcPr>
          <w:p w:rsidR="006C192E" w:rsidRPr="006C192E" w:rsidRDefault="006C192E" w:rsidP="003D2D8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C192E">
              <w:rPr>
                <w:rFonts w:ascii="Times New Roman" w:hAnsi="Times New Roman" w:cs="Times New Roman"/>
                <w:color w:val="000000"/>
              </w:rPr>
              <w:t>Объем задолженности пл</w:t>
            </w:r>
            <w:r w:rsidR="00972214">
              <w:rPr>
                <w:rFonts w:ascii="Times New Roman" w:hAnsi="Times New Roman" w:cs="Times New Roman"/>
                <w:color w:val="000000"/>
              </w:rPr>
              <w:t>ательщиков по состоянию на 01.07</w:t>
            </w:r>
            <w:r w:rsidRPr="006C192E">
              <w:rPr>
                <w:rFonts w:ascii="Times New Roman" w:hAnsi="Times New Roman" w:cs="Times New Roman"/>
                <w:color w:val="000000"/>
              </w:rPr>
              <w:t>.201</w:t>
            </w:r>
            <w:r w:rsidR="003D2D86">
              <w:rPr>
                <w:rFonts w:ascii="Times New Roman" w:hAnsi="Times New Roman" w:cs="Times New Roman"/>
                <w:color w:val="000000"/>
              </w:rPr>
              <w:t>7</w:t>
            </w:r>
            <w:r w:rsidR="00E5055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C192E">
              <w:rPr>
                <w:rFonts w:ascii="Times New Roman" w:hAnsi="Times New Roman" w:cs="Times New Roman"/>
                <w:color w:val="000000"/>
              </w:rPr>
              <w:t>года</w:t>
            </w:r>
          </w:p>
        </w:tc>
        <w:tc>
          <w:tcPr>
            <w:tcW w:w="1134" w:type="dxa"/>
          </w:tcPr>
          <w:p w:rsidR="006C192E" w:rsidRPr="006C192E" w:rsidRDefault="006C192E" w:rsidP="003D2D86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92E">
              <w:rPr>
                <w:rFonts w:ascii="Times New Roman" w:hAnsi="Times New Roman" w:cs="Times New Roman"/>
                <w:color w:val="000000"/>
              </w:rPr>
              <w:t>Объем задолженности пл</w:t>
            </w:r>
            <w:r w:rsidR="00972214">
              <w:rPr>
                <w:rFonts w:ascii="Times New Roman" w:hAnsi="Times New Roman" w:cs="Times New Roman"/>
                <w:color w:val="000000"/>
              </w:rPr>
              <w:t>ательщиков по состоянию на 01.07</w:t>
            </w:r>
            <w:r w:rsidRPr="006C192E">
              <w:rPr>
                <w:rFonts w:ascii="Times New Roman" w:hAnsi="Times New Roman" w:cs="Times New Roman"/>
                <w:color w:val="000000"/>
              </w:rPr>
              <w:t>.201</w:t>
            </w:r>
            <w:r w:rsidR="003D2D86">
              <w:rPr>
                <w:rFonts w:ascii="Times New Roman" w:hAnsi="Times New Roman" w:cs="Times New Roman"/>
                <w:color w:val="000000"/>
              </w:rPr>
              <w:t>8</w:t>
            </w:r>
            <w:r w:rsidRPr="006C192E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134" w:type="dxa"/>
          </w:tcPr>
          <w:p w:rsidR="006C192E" w:rsidRPr="006C192E" w:rsidRDefault="006C192E" w:rsidP="003D2D86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C192E">
              <w:rPr>
                <w:rFonts w:ascii="Times New Roman" w:hAnsi="Times New Roman" w:cs="Times New Roman"/>
                <w:color w:val="000000"/>
              </w:rPr>
              <w:t>Отклонение недоимки   на 01.01.201</w:t>
            </w:r>
            <w:r w:rsidR="003D2D86">
              <w:rPr>
                <w:rFonts w:ascii="Times New Roman" w:hAnsi="Times New Roman" w:cs="Times New Roman"/>
                <w:color w:val="000000"/>
              </w:rPr>
              <w:t>8</w:t>
            </w:r>
            <w:r w:rsidR="00FB1E3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C192E">
              <w:rPr>
                <w:rFonts w:ascii="Times New Roman" w:hAnsi="Times New Roman" w:cs="Times New Roman"/>
                <w:color w:val="000000"/>
              </w:rPr>
              <w:t>года от 01.01.201</w:t>
            </w:r>
            <w:r w:rsidR="003D2D86">
              <w:rPr>
                <w:rFonts w:ascii="Times New Roman" w:hAnsi="Times New Roman" w:cs="Times New Roman"/>
                <w:color w:val="000000"/>
              </w:rPr>
              <w:t>7</w:t>
            </w:r>
            <w:r w:rsidR="00FB1E3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C192E">
              <w:rPr>
                <w:rFonts w:ascii="Times New Roman" w:hAnsi="Times New Roman" w:cs="Times New Roman"/>
                <w:color w:val="000000"/>
              </w:rPr>
              <w:t>года (+увеличение;- уменьшение</w:t>
            </w:r>
            <w:proofErr w:type="gramEnd"/>
          </w:p>
        </w:tc>
        <w:tc>
          <w:tcPr>
            <w:tcW w:w="993" w:type="dxa"/>
          </w:tcPr>
          <w:p w:rsidR="006C192E" w:rsidRPr="006C192E" w:rsidRDefault="006C192E" w:rsidP="003D2D86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92E">
              <w:rPr>
                <w:rFonts w:ascii="Times New Roman" w:hAnsi="Times New Roman" w:cs="Times New Roman"/>
                <w:color w:val="000000"/>
              </w:rPr>
              <w:t>Отклонение недоимки на 01.0</w:t>
            </w:r>
            <w:r w:rsidR="00972214">
              <w:rPr>
                <w:rFonts w:ascii="Times New Roman" w:hAnsi="Times New Roman" w:cs="Times New Roman"/>
                <w:color w:val="000000"/>
              </w:rPr>
              <w:t>7.201</w:t>
            </w:r>
            <w:r w:rsidR="003D2D86">
              <w:rPr>
                <w:rFonts w:ascii="Times New Roman" w:hAnsi="Times New Roman" w:cs="Times New Roman"/>
                <w:color w:val="000000"/>
              </w:rPr>
              <w:t>8</w:t>
            </w:r>
            <w:r w:rsidR="00972214">
              <w:rPr>
                <w:rFonts w:ascii="Times New Roman" w:hAnsi="Times New Roman" w:cs="Times New Roman"/>
                <w:color w:val="000000"/>
              </w:rPr>
              <w:t xml:space="preserve"> года от 01.07</w:t>
            </w:r>
            <w:r w:rsidRPr="006C192E">
              <w:rPr>
                <w:rFonts w:ascii="Times New Roman" w:hAnsi="Times New Roman" w:cs="Times New Roman"/>
                <w:color w:val="000000"/>
              </w:rPr>
              <w:t>.201</w:t>
            </w:r>
            <w:r w:rsidR="003D2D86">
              <w:rPr>
                <w:rFonts w:ascii="Times New Roman" w:hAnsi="Times New Roman" w:cs="Times New Roman"/>
                <w:color w:val="000000"/>
              </w:rPr>
              <w:t>7</w:t>
            </w:r>
            <w:r w:rsidRPr="006C192E">
              <w:rPr>
                <w:rFonts w:ascii="Times New Roman" w:hAnsi="Times New Roman" w:cs="Times New Roman"/>
                <w:color w:val="000000"/>
              </w:rPr>
              <w:t xml:space="preserve"> года (+-увеличение;- уменьшение)</w:t>
            </w:r>
          </w:p>
        </w:tc>
      </w:tr>
      <w:tr w:rsidR="006C192E" w:rsidRPr="006C192E" w:rsidTr="00390C79">
        <w:tc>
          <w:tcPr>
            <w:tcW w:w="3227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C192E" w:rsidRPr="006C192E" w:rsidRDefault="006C192E" w:rsidP="006C192E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C192E" w:rsidRPr="006C192E" w:rsidRDefault="006C192E" w:rsidP="006C192E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92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A14695" w:rsidRPr="006C192E" w:rsidTr="00390C79">
        <w:tc>
          <w:tcPr>
            <w:tcW w:w="3227" w:type="dxa"/>
          </w:tcPr>
          <w:p w:rsidR="00A14695" w:rsidRPr="006C192E" w:rsidRDefault="00A14695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НДФЛ</w:t>
            </w:r>
          </w:p>
        </w:tc>
        <w:tc>
          <w:tcPr>
            <w:tcW w:w="1134" w:type="dxa"/>
          </w:tcPr>
          <w:p w:rsidR="00A14695" w:rsidRPr="006C192E" w:rsidRDefault="00A14695" w:rsidP="004E52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992" w:type="dxa"/>
          </w:tcPr>
          <w:p w:rsidR="00A14695" w:rsidRPr="006C192E" w:rsidRDefault="00A14695" w:rsidP="004E52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992" w:type="dxa"/>
          </w:tcPr>
          <w:p w:rsidR="00A14695" w:rsidRPr="006C192E" w:rsidRDefault="00A14695" w:rsidP="004E52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1134" w:type="dxa"/>
          </w:tcPr>
          <w:p w:rsidR="00700C0F" w:rsidRPr="006C192E" w:rsidRDefault="00700C0F" w:rsidP="00700C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134" w:type="dxa"/>
          </w:tcPr>
          <w:p w:rsidR="00A14695" w:rsidRPr="006C192E" w:rsidRDefault="00700C0F" w:rsidP="008128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-0,3</w:t>
            </w:r>
          </w:p>
        </w:tc>
        <w:tc>
          <w:tcPr>
            <w:tcW w:w="993" w:type="dxa"/>
          </w:tcPr>
          <w:p w:rsidR="00A14695" w:rsidRPr="006C192E" w:rsidRDefault="00700C0F" w:rsidP="0019173A">
            <w:pPr>
              <w:tabs>
                <w:tab w:val="center" w:pos="388"/>
                <w:tab w:val="right" w:pos="777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</w:tr>
      <w:tr w:rsidR="00A14695" w:rsidRPr="006C192E" w:rsidTr="00390C79">
        <w:tc>
          <w:tcPr>
            <w:tcW w:w="3227" w:type="dxa"/>
          </w:tcPr>
          <w:p w:rsidR="00A14695" w:rsidRPr="006C192E" w:rsidRDefault="00A14695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A14695" w:rsidRPr="006C192E" w:rsidRDefault="00A14695" w:rsidP="004E52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55,8</w:t>
            </w:r>
          </w:p>
        </w:tc>
        <w:tc>
          <w:tcPr>
            <w:tcW w:w="992" w:type="dxa"/>
          </w:tcPr>
          <w:p w:rsidR="00A14695" w:rsidRPr="006C192E" w:rsidRDefault="00A14695" w:rsidP="004E52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62,6</w:t>
            </w:r>
          </w:p>
        </w:tc>
        <w:tc>
          <w:tcPr>
            <w:tcW w:w="992" w:type="dxa"/>
          </w:tcPr>
          <w:p w:rsidR="00A14695" w:rsidRPr="006C192E" w:rsidRDefault="00A14695" w:rsidP="004E52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52,4</w:t>
            </w:r>
          </w:p>
        </w:tc>
        <w:tc>
          <w:tcPr>
            <w:tcW w:w="1134" w:type="dxa"/>
          </w:tcPr>
          <w:p w:rsidR="00A14695" w:rsidRPr="006C192E" w:rsidRDefault="00700C0F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58,5</w:t>
            </w:r>
          </w:p>
        </w:tc>
        <w:tc>
          <w:tcPr>
            <w:tcW w:w="1134" w:type="dxa"/>
          </w:tcPr>
          <w:p w:rsidR="00A14695" w:rsidRPr="006C192E" w:rsidRDefault="00700C0F" w:rsidP="008128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6,8</w:t>
            </w:r>
          </w:p>
        </w:tc>
        <w:tc>
          <w:tcPr>
            <w:tcW w:w="993" w:type="dxa"/>
          </w:tcPr>
          <w:p w:rsidR="00A14695" w:rsidRPr="006C192E" w:rsidRDefault="00700C0F" w:rsidP="0019173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6,1</w:t>
            </w:r>
          </w:p>
        </w:tc>
      </w:tr>
      <w:tr w:rsidR="00A14695" w:rsidRPr="006C192E" w:rsidTr="00390C79">
        <w:tc>
          <w:tcPr>
            <w:tcW w:w="3227" w:type="dxa"/>
          </w:tcPr>
          <w:p w:rsidR="00A14695" w:rsidRPr="006C192E" w:rsidRDefault="00A14695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</w:tcPr>
          <w:p w:rsidR="00A14695" w:rsidRPr="006C192E" w:rsidRDefault="00A14695" w:rsidP="004E52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8,9</w:t>
            </w:r>
          </w:p>
        </w:tc>
        <w:tc>
          <w:tcPr>
            <w:tcW w:w="992" w:type="dxa"/>
          </w:tcPr>
          <w:p w:rsidR="00A14695" w:rsidRPr="006C192E" w:rsidRDefault="00A14695" w:rsidP="004E52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9,2</w:t>
            </w:r>
          </w:p>
        </w:tc>
        <w:tc>
          <w:tcPr>
            <w:tcW w:w="992" w:type="dxa"/>
          </w:tcPr>
          <w:p w:rsidR="00A14695" w:rsidRPr="006C192E" w:rsidRDefault="00A14695" w:rsidP="004E52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1134" w:type="dxa"/>
          </w:tcPr>
          <w:p w:rsidR="00A14695" w:rsidRPr="006C192E" w:rsidRDefault="00700C0F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7,7</w:t>
            </w:r>
          </w:p>
        </w:tc>
        <w:tc>
          <w:tcPr>
            <w:tcW w:w="1134" w:type="dxa"/>
          </w:tcPr>
          <w:p w:rsidR="00A14695" w:rsidRPr="006C192E" w:rsidRDefault="00700C0F" w:rsidP="008128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993" w:type="dxa"/>
          </w:tcPr>
          <w:p w:rsidR="00A14695" w:rsidRPr="006C192E" w:rsidRDefault="00700C0F" w:rsidP="0019173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</w:t>
            </w:r>
          </w:p>
        </w:tc>
      </w:tr>
      <w:tr w:rsidR="00A14695" w:rsidRPr="006C192E" w:rsidTr="00390C79">
        <w:tc>
          <w:tcPr>
            <w:tcW w:w="3227" w:type="dxa"/>
          </w:tcPr>
          <w:p w:rsidR="00A14695" w:rsidRPr="006C192E" w:rsidRDefault="00A14695" w:rsidP="006C192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A14695" w:rsidRPr="006C192E" w:rsidRDefault="00A14695" w:rsidP="004E52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65,1</w:t>
            </w:r>
          </w:p>
        </w:tc>
        <w:tc>
          <w:tcPr>
            <w:tcW w:w="992" w:type="dxa"/>
          </w:tcPr>
          <w:p w:rsidR="00A14695" w:rsidRPr="006C192E" w:rsidRDefault="00A14695" w:rsidP="004E52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71,9</w:t>
            </w:r>
          </w:p>
        </w:tc>
        <w:tc>
          <w:tcPr>
            <w:tcW w:w="992" w:type="dxa"/>
          </w:tcPr>
          <w:p w:rsidR="00A14695" w:rsidRPr="006C192E" w:rsidRDefault="00A14695" w:rsidP="004E52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60,3</w:t>
            </w:r>
          </w:p>
        </w:tc>
        <w:tc>
          <w:tcPr>
            <w:tcW w:w="1134" w:type="dxa"/>
          </w:tcPr>
          <w:p w:rsidR="00A14695" w:rsidRPr="006C192E" w:rsidRDefault="00700C0F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66,9</w:t>
            </w:r>
          </w:p>
        </w:tc>
        <w:tc>
          <w:tcPr>
            <w:tcW w:w="1134" w:type="dxa"/>
          </w:tcPr>
          <w:p w:rsidR="00A14695" w:rsidRPr="006C192E" w:rsidRDefault="00700C0F" w:rsidP="008128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6,8</w:t>
            </w:r>
          </w:p>
        </w:tc>
        <w:tc>
          <w:tcPr>
            <w:tcW w:w="993" w:type="dxa"/>
          </w:tcPr>
          <w:p w:rsidR="00A14695" w:rsidRPr="006C192E" w:rsidRDefault="00700C0F" w:rsidP="0019173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6,6</w:t>
            </w:r>
          </w:p>
        </w:tc>
      </w:tr>
    </w:tbl>
    <w:p w:rsidR="004F18FC" w:rsidRDefault="004F18FC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41C0" w:rsidRPr="0046107B" w:rsidRDefault="00E50922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вышеприведенного анализа  наблюдается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незначительный 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рост  задолженности плательщиков по платежам в бюджет  в сравнении задолженности на 01.01.201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года с аналогичным периодом прошлого года   на </w:t>
      </w:r>
      <w:r>
        <w:rPr>
          <w:rFonts w:ascii="Times New Roman" w:hAnsi="Times New Roman" w:cs="Times New Roman"/>
          <w:color w:val="000000"/>
          <w:sz w:val="28"/>
          <w:szCs w:val="28"/>
        </w:rPr>
        <w:t>6,8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color w:val="000000"/>
          <w:sz w:val="28"/>
          <w:szCs w:val="28"/>
        </w:rPr>
        <w:t>на 10,4%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6107B"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на 01.0</w:t>
      </w:r>
      <w:r w:rsidR="0046107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6107B" w:rsidRPr="006C192E">
        <w:rPr>
          <w:rFonts w:ascii="Times New Roman" w:hAnsi="Times New Roman" w:cs="Times New Roman"/>
          <w:color w:val="000000"/>
          <w:sz w:val="28"/>
          <w:szCs w:val="28"/>
        </w:rPr>
        <w:t>.201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="0046107B"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года на </w:t>
      </w:r>
      <w:r w:rsidR="00700C0F">
        <w:rPr>
          <w:rFonts w:ascii="Times New Roman" w:hAnsi="Times New Roman" w:cs="Times New Roman"/>
          <w:color w:val="000000"/>
          <w:sz w:val="28"/>
          <w:szCs w:val="28"/>
        </w:rPr>
        <w:t>6,6</w:t>
      </w:r>
      <w:r w:rsidR="00E21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107B"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или </w:t>
      </w:r>
      <w:proofErr w:type="gramStart"/>
      <w:r w:rsidR="0046107B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="00461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0C0F">
        <w:rPr>
          <w:rFonts w:ascii="Times New Roman" w:hAnsi="Times New Roman" w:cs="Times New Roman"/>
          <w:color w:val="000000"/>
          <w:sz w:val="28"/>
          <w:szCs w:val="28"/>
        </w:rPr>
        <w:t>11,0</w:t>
      </w:r>
      <w:r w:rsidR="0046107B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46107B"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46107B" w:rsidRPr="006C192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46107B"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том числе в разрезе налоговых источников:</w:t>
      </w:r>
    </w:p>
    <w:p w:rsidR="006C192E" w:rsidRPr="006C192E" w:rsidRDefault="006C192E" w:rsidP="006C19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-  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по налогу на имущество физических лиц на </w:t>
      </w:r>
      <w:r w:rsidR="00700C0F">
        <w:rPr>
          <w:rFonts w:ascii="Times New Roman" w:hAnsi="Times New Roman" w:cs="Times New Roman"/>
          <w:color w:val="000000"/>
          <w:sz w:val="28"/>
          <w:szCs w:val="28"/>
        </w:rPr>
        <w:t>6,1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или  </w:t>
      </w:r>
      <w:r w:rsidR="0046107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00C0F">
        <w:rPr>
          <w:rFonts w:ascii="Times New Roman" w:hAnsi="Times New Roman" w:cs="Times New Roman"/>
          <w:color w:val="000000"/>
          <w:sz w:val="28"/>
          <w:szCs w:val="28"/>
        </w:rPr>
        <w:t>11,6</w:t>
      </w:r>
      <w:r w:rsidR="0046107B">
        <w:rPr>
          <w:rFonts w:ascii="Times New Roman" w:hAnsi="Times New Roman" w:cs="Times New Roman"/>
          <w:color w:val="000000"/>
          <w:sz w:val="28"/>
          <w:szCs w:val="28"/>
        </w:rPr>
        <w:t xml:space="preserve"> процента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C192E" w:rsidRPr="0046107B" w:rsidRDefault="006C192E" w:rsidP="006C19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07B">
        <w:rPr>
          <w:rFonts w:ascii="Times New Roman" w:hAnsi="Times New Roman" w:cs="Times New Roman"/>
          <w:sz w:val="28"/>
          <w:szCs w:val="28"/>
        </w:rPr>
        <w:t xml:space="preserve">- по земельному налогу </w:t>
      </w:r>
      <w:r w:rsidR="00AA4B3F" w:rsidRPr="0046107B">
        <w:rPr>
          <w:rFonts w:ascii="Times New Roman" w:hAnsi="Times New Roman" w:cs="Times New Roman"/>
          <w:sz w:val="28"/>
          <w:szCs w:val="28"/>
        </w:rPr>
        <w:t>на</w:t>
      </w:r>
      <w:r w:rsidR="003D1EF9" w:rsidRPr="0046107B">
        <w:rPr>
          <w:rFonts w:ascii="Times New Roman" w:hAnsi="Times New Roman" w:cs="Times New Roman"/>
          <w:sz w:val="28"/>
          <w:szCs w:val="28"/>
        </w:rPr>
        <w:t xml:space="preserve"> </w:t>
      </w:r>
      <w:r w:rsidRPr="0046107B">
        <w:rPr>
          <w:rFonts w:ascii="Times New Roman" w:hAnsi="Times New Roman" w:cs="Times New Roman"/>
          <w:sz w:val="28"/>
          <w:szCs w:val="28"/>
        </w:rPr>
        <w:t xml:space="preserve"> </w:t>
      </w:r>
      <w:r w:rsidR="00700C0F">
        <w:rPr>
          <w:rFonts w:ascii="Times New Roman" w:hAnsi="Times New Roman" w:cs="Times New Roman"/>
          <w:sz w:val="28"/>
          <w:szCs w:val="28"/>
        </w:rPr>
        <w:t>0,2</w:t>
      </w:r>
      <w:r w:rsidRPr="0046107B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700C0F">
        <w:rPr>
          <w:rFonts w:ascii="Times New Roman" w:hAnsi="Times New Roman" w:cs="Times New Roman"/>
          <w:sz w:val="28"/>
          <w:szCs w:val="28"/>
        </w:rPr>
        <w:t>2,7</w:t>
      </w:r>
      <w:r w:rsidR="0046107B" w:rsidRPr="0046107B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46107B" w:rsidRPr="0046107B" w:rsidRDefault="007A2C0E" w:rsidP="004610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07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6107B" w:rsidRPr="0046107B">
        <w:rPr>
          <w:rFonts w:ascii="Times New Roman" w:hAnsi="Times New Roman" w:cs="Times New Roman"/>
          <w:sz w:val="28"/>
          <w:szCs w:val="28"/>
        </w:rPr>
        <w:t xml:space="preserve">   - по НДФЛ  на 0</w:t>
      </w:r>
      <w:r w:rsidR="004F18FC">
        <w:rPr>
          <w:rFonts w:ascii="Times New Roman" w:hAnsi="Times New Roman" w:cs="Times New Roman"/>
          <w:sz w:val="28"/>
          <w:szCs w:val="28"/>
        </w:rPr>
        <w:t>,3</w:t>
      </w:r>
      <w:r w:rsidR="0046107B" w:rsidRPr="0046107B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F18FC">
        <w:rPr>
          <w:rFonts w:ascii="Times New Roman" w:hAnsi="Times New Roman" w:cs="Times New Roman"/>
          <w:sz w:val="28"/>
          <w:szCs w:val="28"/>
        </w:rPr>
        <w:t>в 1,75 раза.</w:t>
      </w:r>
    </w:p>
    <w:p w:rsidR="007A2C0E" w:rsidRPr="007A2C0E" w:rsidRDefault="007A2C0E" w:rsidP="007A2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116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7A2C0E">
        <w:rPr>
          <w:rFonts w:ascii="Times New Roman" w:eastAsia="Times New Roman" w:hAnsi="Times New Roman" w:cs="Times New Roman"/>
          <w:sz w:val="28"/>
          <w:szCs w:val="28"/>
        </w:rPr>
        <w:t>Из имеющихся данных на 01.07.201</w:t>
      </w:r>
      <w:r w:rsidR="004F18F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A2C0E">
        <w:rPr>
          <w:rFonts w:ascii="Times New Roman" w:eastAsia="Times New Roman" w:hAnsi="Times New Roman" w:cs="Times New Roman"/>
          <w:sz w:val="28"/>
          <w:szCs w:val="28"/>
        </w:rPr>
        <w:t xml:space="preserve"> года следует, что наибольший удельный вес в структуре недоимки по платежам  составляет налог на имущество  физических лиц – </w:t>
      </w:r>
      <w:r w:rsidR="004F18FC">
        <w:rPr>
          <w:rFonts w:ascii="Times New Roman" w:eastAsia="Times New Roman" w:hAnsi="Times New Roman" w:cs="Times New Roman"/>
          <w:sz w:val="28"/>
          <w:szCs w:val="28"/>
        </w:rPr>
        <w:t>87,4</w:t>
      </w:r>
      <w:r w:rsidRPr="007A2C0E">
        <w:rPr>
          <w:rFonts w:ascii="Times New Roman" w:eastAsia="Times New Roman" w:hAnsi="Times New Roman" w:cs="Times New Roman"/>
          <w:sz w:val="28"/>
          <w:szCs w:val="28"/>
        </w:rPr>
        <w:t xml:space="preserve">  % от общей суммы недоимки, на втором месте  задолженность</w:t>
      </w:r>
      <w:r w:rsidRPr="007A2C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земельному налогу –</w:t>
      </w:r>
      <w:r w:rsidRPr="007A2C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18FC">
        <w:rPr>
          <w:rFonts w:ascii="Times New Roman" w:eastAsia="Times New Roman" w:hAnsi="Times New Roman" w:cs="Times New Roman"/>
          <w:sz w:val="28"/>
          <w:szCs w:val="28"/>
        </w:rPr>
        <w:t>11,5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процента, на третьем месте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адолженность по НДФЛ -</w:t>
      </w:r>
      <w:r w:rsidR="004F18FC">
        <w:rPr>
          <w:rFonts w:ascii="Times New Roman" w:eastAsia="Times New Roman" w:hAnsi="Times New Roman" w:cs="Times New Roman"/>
          <w:sz w:val="28"/>
          <w:szCs w:val="28"/>
        </w:rPr>
        <w:t>1,1</w:t>
      </w:r>
      <w:r w:rsidR="004610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процента.</w:t>
      </w:r>
    </w:p>
    <w:p w:rsidR="006C192E" w:rsidRPr="008213EE" w:rsidRDefault="006C192E" w:rsidP="006C192E">
      <w:pPr>
        <w:pStyle w:val="a9"/>
        <w:spacing w:after="0"/>
        <w:ind w:firstLine="709"/>
        <w:contextualSpacing/>
        <w:jc w:val="both"/>
        <w:rPr>
          <w:color w:val="C00000"/>
          <w:sz w:val="28"/>
          <w:szCs w:val="28"/>
        </w:rPr>
      </w:pPr>
    </w:p>
    <w:p w:rsidR="006C192E" w:rsidRDefault="006C192E" w:rsidP="006C192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14CE">
        <w:rPr>
          <w:rFonts w:ascii="Times New Roman" w:hAnsi="Times New Roman" w:cs="Times New Roman"/>
          <w:b/>
          <w:i/>
          <w:sz w:val="28"/>
          <w:szCs w:val="28"/>
        </w:rPr>
        <w:t>Расходы бюджета поселения</w:t>
      </w:r>
    </w:p>
    <w:p w:rsidR="00B6583F" w:rsidRPr="000414CE" w:rsidRDefault="00B6583F" w:rsidP="006C192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F18FC" w:rsidRDefault="006C192E" w:rsidP="004F18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4CE">
        <w:rPr>
          <w:rFonts w:ascii="Times New Roman" w:hAnsi="Times New Roman" w:cs="Times New Roman"/>
          <w:sz w:val="28"/>
          <w:szCs w:val="28"/>
        </w:rPr>
        <w:tab/>
        <w:t xml:space="preserve"> Расходы бюджета поселения за 1 </w:t>
      </w:r>
      <w:r w:rsidR="007A2C0E" w:rsidRPr="000414CE">
        <w:rPr>
          <w:rFonts w:ascii="Times New Roman" w:hAnsi="Times New Roman" w:cs="Times New Roman"/>
          <w:sz w:val="28"/>
          <w:szCs w:val="28"/>
        </w:rPr>
        <w:t>полугодие</w:t>
      </w:r>
      <w:r w:rsidRPr="000414CE">
        <w:rPr>
          <w:rFonts w:ascii="Times New Roman" w:hAnsi="Times New Roman" w:cs="Times New Roman"/>
          <w:sz w:val="28"/>
          <w:szCs w:val="28"/>
        </w:rPr>
        <w:t xml:space="preserve"> 201</w:t>
      </w:r>
      <w:r w:rsidR="004F18FC">
        <w:rPr>
          <w:rFonts w:ascii="Times New Roman" w:hAnsi="Times New Roman" w:cs="Times New Roman"/>
          <w:sz w:val="28"/>
          <w:szCs w:val="28"/>
        </w:rPr>
        <w:t>8</w:t>
      </w:r>
      <w:r w:rsidRPr="000414CE">
        <w:rPr>
          <w:rFonts w:ascii="Times New Roman" w:hAnsi="Times New Roman" w:cs="Times New Roman"/>
          <w:sz w:val="28"/>
          <w:szCs w:val="28"/>
        </w:rPr>
        <w:t xml:space="preserve"> года исполнены в сумме</w:t>
      </w:r>
      <w:r w:rsidR="00BF7F3C" w:rsidRPr="000414CE">
        <w:rPr>
          <w:rFonts w:ascii="Times New Roman" w:hAnsi="Times New Roman" w:cs="Times New Roman"/>
          <w:sz w:val="28"/>
          <w:szCs w:val="28"/>
        </w:rPr>
        <w:t xml:space="preserve"> </w:t>
      </w:r>
      <w:r w:rsidR="004F18FC">
        <w:rPr>
          <w:rFonts w:ascii="Times New Roman" w:hAnsi="Times New Roman" w:cs="Times New Roman"/>
          <w:sz w:val="28"/>
          <w:szCs w:val="28"/>
        </w:rPr>
        <w:t>1922,7</w:t>
      </w:r>
      <w:r w:rsidR="007A2C0E" w:rsidRPr="000414CE">
        <w:rPr>
          <w:rFonts w:ascii="Times New Roman" w:hAnsi="Times New Roman" w:cs="Times New Roman"/>
          <w:sz w:val="28"/>
          <w:szCs w:val="28"/>
        </w:rPr>
        <w:t xml:space="preserve"> ты</w:t>
      </w:r>
      <w:r w:rsidRPr="000414CE">
        <w:rPr>
          <w:rFonts w:ascii="Times New Roman" w:hAnsi="Times New Roman" w:cs="Times New Roman"/>
          <w:sz w:val="28"/>
          <w:szCs w:val="28"/>
        </w:rPr>
        <w:t xml:space="preserve">с. рублей, или </w:t>
      </w:r>
      <w:r w:rsidR="004F18FC">
        <w:rPr>
          <w:rFonts w:ascii="Times New Roman" w:hAnsi="Times New Roman" w:cs="Times New Roman"/>
          <w:sz w:val="28"/>
          <w:szCs w:val="28"/>
        </w:rPr>
        <w:t>40,0</w:t>
      </w:r>
      <w:r w:rsidRPr="000414CE">
        <w:rPr>
          <w:rFonts w:ascii="Times New Roman" w:hAnsi="Times New Roman" w:cs="Times New Roman"/>
          <w:sz w:val="28"/>
          <w:szCs w:val="28"/>
        </w:rPr>
        <w:t xml:space="preserve"> % к утвержденным годовым назначениям в </w:t>
      </w:r>
      <w:r w:rsidR="007A2C0E" w:rsidRPr="000414CE">
        <w:rPr>
          <w:rFonts w:ascii="Times New Roman" w:hAnsi="Times New Roman" w:cs="Times New Roman"/>
          <w:sz w:val="28"/>
          <w:szCs w:val="28"/>
        </w:rPr>
        <w:t xml:space="preserve"> </w:t>
      </w:r>
      <w:r w:rsidRPr="000414CE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4F18FC">
        <w:rPr>
          <w:rFonts w:ascii="Times New Roman" w:hAnsi="Times New Roman" w:cs="Times New Roman"/>
          <w:sz w:val="28"/>
          <w:szCs w:val="28"/>
        </w:rPr>
        <w:t>4810,2</w:t>
      </w:r>
      <w:r w:rsidRPr="000414CE">
        <w:rPr>
          <w:rFonts w:ascii="Times New Roman" w:hAnsi="Times New Roman" w:cs="Times New Roman"/>
          <w:sz w:val="28"/>
          <w:szCs w:val="28"/>
        </w:rPr>
        <w:t xml:space="preserve"> тыс. рублей. По сравнению с 1 </w:t>
      </w:r>
      <w:r w:rsidR="007A2C0E" w:rsidRPr="000414CE">
        <w:rPr>
          <w:rFonts w:ascii="Times New Roman" w:hAnsi="Times New Roman" w:cs="Times New Roman"/>
          <w:sz w:val="28"/>
          <w:szCs w:val="28"/>
        </w:rPr>
        <w:t>полугодием</w:t>
      </w:r>
      <w:r w:rsidRPr="000414CE">
        <w:rPr>
          <w:rFonts w:ascii="Times New Roman" w:hAnsi="Times New Roman" w:cs="Times New Roman"/>
          <w:sz w:val="28"/>
          <w:szCs w:val="28"/>
        </w:rPr>
        <w:t xml:space="preserve"> 201</w:t>
      </w:r>
      <w:r w:rsidR="004F18FC">
        <w:rPr>
          <w:rFonts w:ascii="Times New Roman" w:hAnsi="Times New Roman" w:cs="Times New Roman"/>
          <w:sz w:val="28"/>
          <w:szCs w:val="28"/>
        </w:rPr>
        <w:t>7</w:t>
      </w:r>
      <w:r w:rsidRPr="000414CE">
        <w:rPr>
          <w:rFonts w:ascii="Times New Roman" w:hAnsi="Times New Roman" w:cs="Times New Roman"/>
          <w:sz w:val="28"/>
          <w:szCs w:val="28"/>
        </w:rPr>
        <w:t xml:space="preserve"> года  расходы у</w:t>
      </w:r>
      <w:r w:rsidR="00F37EB6" w:rsidRPr="000414CE">
        <w:rPr>
          <w:rFonts w:ascii="Times New Roman" w:hAnsi="Times New Roman" w:cs="Times New Roman"/>
          <w:sz w:val="28"/>
          <w:szCs w:val="28"/>
        </w:rPr>
        <w:t>меньшились</w:t>
      </w:r>
      <w:r w:rsidRPr="000414CE">
        <w:rPr>
          <w:rFonts w:ascii="Times New Roman" w:hAnsi="Times New Roman" w:cs="Times New Roman"/>
          <w:sz w:val="28"/>
          <w:szCs w:val="28"/>
        </w:rPr>
        <w:t xml:space="preserve"> на </w:t>
      </w:r>
      <w:r w:rsidR="004F18FC">
        <w:rPr>
          <w:rFonts w:ascii="Times New Roman" w:hAnsi="Times New Roman" w:cs="Times New Roman"/>
          <w:sz w:val="28"/>
          <w:szCs w:val="28"/>
        </w:rPr>
        <w:t>99,6</w:t>
      </w:r>
      <w:r w:rsidRPr="000414CE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4F18FC">
        <w:rPr>
          <w:rFonts w:ascii="Times New Roman" w:hAnsi="Times New Roman" w:cs="Times New Roman"/>
          <w:sz w:val="28"/>
          <w:szCs w:val="28"/>
        </w:rPr>
        <w:t>4,9</w:t>
      </w:r>
      <w:r w:rsidRPr="000414CE">
        <w:rPr>
          <w:rFonts w:ascii="Times New Roman" w:hAnsi="Times New Roman" w:cs="Times New Roman"/>
          <w:sz w:val="28"/>
          <w:szCs w:val="28"/>
        </w:rPr>
        <w:t>%).</w:t>
      </w:r>
    </w:p>
    <w:p w:rsidR="004F18FC" w:rsidRDefault="004F18FC" w:rsidP="004F18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0CEA" w:rsidRPr="00D90876" w:rsidRDefault="006C192E" w:rsidP="004F18F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14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F37EB6" w:rsidRPr="000414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0414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Структура  исполнения бюджета поселения по расходам в сравнении с 1 </w:t>
      </w:r>
      <w:r w:rsidR="00BF080F" w:rsidRPr="000414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полугодием </w:t>
      </w:r>
      <w:r w:rsidRPr="000414CE">
        <w:rPr>
          <w:rFonts w:ascii="Times New Roman" w:eastAsiaTheme="minorHAnsi" w:hAnsi="Times New Roman" w:cs="Times New Roman"/>
          <w:sz w:val="28"/>
          <w:szCs w:val="28"/>
          <w:lang w:eastAsia="en-US"/>
        </w:rPr>
        <w:t>201</w:t>
      </w:r>
      <w:r w:rsidR="004F18FC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7A2C0E" w:rsidRPr="000414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414CE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 отражена на следующей диаграмме:</w:t>
      </w:r>
    </w:p>
    <w:p w:rsidR="006C192E" w:rsidRPr="000414C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 w:rsidRPr="000414CE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         </w:t>
      </w:r>
      <w:r w:rsidR="00F37EB6" w:rsidRPr="000414CE">
        <w:rPr>
          <w:rFonts w:ascii="Times New Roman" w:hAnsi="Times New Roman" w:cs="Times New Roman"/>
          <w:noProof/>
        </w:rPr>
        <w:t xml:space="preserve">                                </w:t>
      </w:r>
      <w:r w:rsidRPr="000414CE">
        <w:rPr>
          <w:rFonts w:ascii="Times New Roman" w:hAnsi="Times New Roman" w:cs="Times New Roman"/>
          <w:noProof/>
        </w:rPr>
        <w:t xml:space="preserve">     тыс. руб</w:t>
      </w:r>
      <w:r w:rsidR="009977C2">
        <w:rPr>
          <w:rFonts w:ascii="Times New Roman" w:hAnsi="Times New Roman" w:cs="Times New Roman"/>
          <w:noProof/>
        </w:rPr>
        <w:t>.</w:t>
      </w:r>
      <w:r w:rsidRPr="000414CE">
        <w:rPr>
          <w:rFonts w:ascii="Times New Roman" w:hAnsi="Times New Roman" w:cs="Times New Roman"/>
          <w:noProof/>
        </w:rPr>
        <w:t>.</w:t>
      </w:r>
    </w:p>
    <w:p w:rsidR="006C192E" w:rsidRPr="00D90876" w:rsidRDefault="009977C2" w:rsidP="00D908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  <w:color w:val="C00000"/>
        </w:rPr>
      </w:pPr>
      <w:r>
        <w:rPr>
          <w:noProof/>
        </w:rPr>
        <w:drawing>
          <wp:inline distT="0" distB="0" distL="0" distR="0" wp14:anchorId="485E8146" wp14:editId="16CB2F9D">
            <wp:extent cx="6119495" cy="3423860"/>
            <wp:effectExtent l="0" t="0" r="14605" b="2476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80CEA" w:rsidRPr="008213EE" w:rsidRDefault="00E80CEA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E45A0F" w:rsidRDefault="007C6236" w:rsidP="006C1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211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92E" w:rsidRPr="006C192E" w:rsidRDefault="00E45A0F" w:rsidP="006C1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80CEA" w:rsidRPr="00E45A0F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7C6236" w:rsidRPr="00E45A0F">
        <w:rPr>
          <w:rFonts w:ascii="Times New Roman" w:hAnsi="Times New Roman" w:cs="Times New Roman"/>
          <w:sz w:val="28"/>
          <w:szCs w:val="28"/>
        </w:rPr>
        <w:t xml:space="preserve"> </w:t>
      </w:r>
      <w:r w:rsidR="00E80CEA" w:rsidRPr="00E45A0F">
        <w:rPr>
          <w:rFonts w:ascii="Times New Roman" w:hAnsi="Times New Roman" w:cs="Times New Roman"/>
          <w:sz w:val="28"/>
          <w:szCs w:val="28"/>
        </w:rPr>
        <w:t xml:space="preserve"> б</w:t>
      </w:r>
      <w:r w:rsidR="006C192E" w:rsidRPr="00E45A0F">
        <w:rPr>
          <w:rFonts w:ascii="Times New Roman" w:hAnsi="Times New Roman" w:cs="Times New Roman"/>
          <w:sz w:val="28"/>
          <w:szCs w:val="28"/>
        </w:rPr>
        <w:t>юджет</w:t>
      </w:r>
      <w:r w:rsidR="00E80CEA" w:rsidRPr="00E45A0F">
        <w:rPr>
          <w:rFonts w:ascii="Times New Roman" w:hAnsi="Times New Roman" w:cs="Times New Roman"/>
          <w:sz w:val="28"/>
          <w:szCs w:val="28"/>
        </w:rPr>
        <w:t>а</w:t>
      </w:r>
      <w:r w:rsidR="006C192E" w:rsidRPr="00E45A0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80CEA" w:rsidRPr="00E45A0F">
        <w:rPr>
          <w:rFonts w:ascii="Times New Roman" w:hAnsi="Times New Roman" w:cs="Times New Roman"/>
          <w:sz w:val="28"/>
          <w:szCs w:val="28"/>
        </w:rPr>
        <w:t xml:space="preserve"> на социальную сферу за последн</w:t>
      </w:r>
      <w:r w:rsidR="00D90876" w:rsidRPr="00E45A0F">
        <w:rPr>
          <w:rFonts w:ascii="Times New Roman" w:hAnsi="Times New Roman" w:cs="Times New Roman"/>
          <w:sz w:val="28"/>
          <w:szCs w:val="28"/>
        </w:rPr>
        <w:t>ий год</w:t>
      </w:r>
      <w:r w:rsidR="009977C2" w:rsidRPr="00E45A0F">
        <w:rPr>
          <w:rFonts w:ascii="Times New Roman" w:hAnsi="Times New Roman" w:cs="Times New Roman"/>
          <w:sz w:val="28"/>
          <w:szCs w:val="28"/>
        </w:rPr>
        <w:t xml:space="preserve"> снизились. </w:t>
      </w:r>
      <w:r w:rsidR="00E80CEA" w:rsidRPr="00E45A0F">
        <w:rPr>
          <w:rFonts w:ascii="Times New Roman" w:hAnsi="Times New Roman" w:cs="Times New Roman"/>
          <w:sz w:val="28"/>
          <w:szCs w:val="28"/>
        </w:rPr>
        <w:t>Н</w:t>
      </w:r>
      <w:r w:rsidR="006C192E" w:rsidRPr="00E45A0F">
        <w:rPr>
          <w:rFonts w:ascii="Times New Roman" w:hAnsi="Times New Roman" w:cs="Times New Roman"/>
          <w:sz w:val="28"/>
          <w:szCs w:val="28"/>
        </w:rPr>
        <w:t xml:space="preserve">а социальную сферу </w:t>
      </w:r>
      <w:r w:rsidR="00E80CEA" w:rsidRPr="00E45A0F">
        <w:rPr>
          <w:rFonts w:ascii="Times New Roman" w:hAnsi="Times New Roman" w:cs="Times New Roman"/>
          <w:sz w:val="28"/>
          <w:szCs w:val="28"/>
        </w:rPr>
        <w:t>направлено</w:t>
      </w:r>
      <w:r w:rsidR="006C192E" w:rsidRPr="00E45A0F">
        <w:rPr>
          <w:rFonts w:ascii="Times New Roman" w:hAnsi="Times New Roman" w:cs="Times New Roman"/>
          <w:sz w:val="28"/>
          <w:szCs w:val="28"/>
        </w:rPr>
        <w:t xml:space="preserve"> </w:t>
      </w:r>
      <w:r w:rsidR="009977C2" w:rsidRPr="00E45A0F">
        <w:rPr>
          <w:rFonts w:ascii="Times New Roman" w:hAnsi="Times New Roman" w:cs="Times New Roman"/>
          <w:sz w:val="28"/>
          <w:szCs w:val="28"/>
        </w:rPr>
        <w:t>752,7</w:t>
      </w:r>
      <w:r w:rsidR="006C192E" w:rsidRPr="00E45A0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977C2" w:rsidRPr="00E45A0F">
        <w:rPr>
          <w:rFonts w:ascii="Times New Roman" w:hAnsi="Times New Roman" w:cs="Times New Roman"/>
          <w:sz w:val="28"/>
          <w:szCs w:val="28"/>
        </w:rPr>
        <w:t>59,1</w:t>
      </w:r>
      <w:r w:rsidR="006C192E" w:rsidRPr="00E45A0F">
        <w:rPr>
          <w:rFonts w:ascii="Times New Roman" w:hAnsi="Times New Roman" w:cs="Times New Roman"/>
          <w:sz w:val="28"/>
          <w:szCs w:val="28"/>
        </w:rPr>
        <w:t xml:space="preserve">% к утвержденным годовым назначениям. По сравнению с 1 </w:t>
      </w:r>
      <w:r w:rsidR="00E80CEA" w:rsidRPr="00E45A0F">
        <w:rPr>
          <w:rFonts w:ascii="Times New Roman" w:hAnsi="Times New Roman" w:cs="Times New Roman"/>
          <w:sz w:val="28"/>
          <w:szCs w:val="28"/>
        </w:rPr>
        <w:t>полугодием</w:t>
      </w:r>
      <w:r w:rsidR="006C192E" w:rsidRPr="00E45A0F">
        <w:rPr>
          <w:rFonts w:ascii="Times New Roman" w:hAnsi="Times New Roman" w:cs="Times New Roman"/>
          <w:sz w:val="28"/>
          <w:szCs w:val="28"/>
        </w:rPr>
        <w:t xml:space="preserve"> 201</w:t>
      </w:r>
      <w:r w:rsidR="009977C2" w:rsidRPr="00E45A0F">
        <w:rPr>
          <w:rFonts w:ascii="Times New Roman" w:hAnsi="Times New Roman" w:cs="Times New Roman"/>
          <w:sz w:val="28"/>
          <w:szCs w:val="28"/>
        </w:rPr>
        <w:t>7</w:t>
      </w:r>
      <w:r w:rsidR="006C192E" w:rsidRPr="00E45A0F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>
        <w:rPr>
          <w:rFonts w:ascii="Times New Roman" w:hAnsi="Times New Roman" w:cs="Times New Roman"/>
          <w:sz w:val="28"/>
          <w:szCs w:val="28"/>
        </w:rPr>
        <w:t>уменьшились</w:t>
      </w:r>
      <w:r w:rsidR="009977C2" w:rsidRPr="00E45A0F">
        <w:rPr>
          <w:rFonts w:ascii="Times New Roman" w:hAnsi="Times New Roman" w:cs="Times New Roman"/>
          <w:sz w:val="28"/>
          <w:szCs w:val="28"/>
        </w:rPr>
        <w:t xml:space="preserve"> </w:t>
      </w:r>
      <w:r w:rsidR="006C192E" w:rsidRPr="00E45A0F">
        <w:rPr>
          <w:rFonts w:ascii="Times New Roman" w:hAnsi="Times New Roman" w:cs="Times New Roman"/>
          <w:sz w:val="28"/>
          <w:szCs w:val="28"/>
        </w:rPr>
        <w:t xml:space="preserve">на </w:t>
      </w:r>
      <w:r w:rsidR="00C744C1" w:rsidRPr="00E45A0F">
        <w:rPr>
          <w:rFonts w:ascii="Times New Roman" w:hAnsi="Times New Roman" w:cs="Times New Roman"/>
          <w:sz w:val="28"/>
          <w:szCs w:val="28"/>
        </w:rPr>
        <w:t>111,5</w:t>
      </w:r>
      <w:r w:rsidR="006C192E" w:rsidRPr="00E45A0F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C744C1" w:rsidRPr="00E45A0F">
        <w:rPr>
          <w:rFonts w:ascii="Times New Roman" w:hAnsi="Times New Roman" w:cs="Times New Roman"/>
          <w:sz w:val="28"/>
          <w:szCs w:val="28"/>
        </w:rPr>
        <w:t>12,9</w:t>
      </w:r>
      <w:r w:rsidR="006C192E" w:rsidRPr="00E45A0F">
        <w:rPr>
          <w:rFonts w:ascii="Times New Roman" w:hAnsi="Times New Roman" w:cs="Times New Roman"/>
          <w:sz w:val="28"/>
          <w:szCs w:val="28"/>
        </w:rPr>
        <w:t>%),   их доля  в расходах бюджета поселения</w:t>
      </w:r>
      <w:r w:rsidR="007A238E" w:rsidRPr="00E45A0F">
        <w:rPr>
          <w:rFonts w:ascii="Times New Roman" w:hAnsi="Times New Roman" w:cs="Times New Roman"/>
          <w:sz w:val="28"/>
          <w:szCs w:val="28"/>
        </w:rPr>
        <w:t xml:space="preserve"> </w:t>
      </w:r>
      <w:r w:rsidR="00C744C1" w:rsidRPr="00E45A0F">
        <w:rPr>
          <w:rFonts w:ascii="Times New Roman" w:hAnsi="Times New Roman" w:cs="Times New Roman"/>
          <w:sz w:val="28"/>
          <w:szCs w:val="28"/>
        </w:rPr>
        <w:t xml:space="preserve">снизилась </w:t>
      </w:r>
      <w:r w:rsidR="006C192E" w:rsidRPr="00E45A0F">
        <w:rPr>
          <w:rFonts w:ascii="Times New Roman" w:hAnsi="Times New Roman" w:cs="Times New Roman"/>
          <w:sz w:val="28"/>
          <w:szCs w:val="28"/>
        </w:rPr>
        <w:t>с</w:t>
      </w:r>
      <w:r w:rsidR="007A238E" w:rsidRPr="00E45A0F">
        <w:rPr>
          <w:rFonts w:ascii="Times New Roman" w:hAnsi="Times New Roman" w:cs="Times New Roman"/>
          <w:sz w:val="28"/>
          <w:szCs w:val="28"/>
        </w:rPr>
        <w:t xml:space="preserve"> </w:t>
      </w:r>
      <w:r w:rsidR="00C744C1" w:rsidRPr="00E45A0F">
        <w:rPr>
          <w:rFonts w:ascii="Times New Roman" w:hAnsi="Times New Roman" w:cs="Times New Roman"/>
          <w:sz w:val="28"/>
          <w:szCs w:val="28"/>
        </w:rPr>
        <w:t>42,7</w:t>
      </w:r>
      <w:r w:rsidR="007A238E" w:rsidRPr="00E45A0F">
        <w:rPr>
          <w:rFonts w:ascii="Times New Roman" w:hAnsi="Times New Roman" w:cs="Times New Roman"/>
          <w:sz w:val="28"/>
          <w:szCs w:val="28"/>
        </w:rPr>
        <w:t xml:space="preserve"> </w:t>
      </w:r>
      <w:r w:rsidR="006C192E" w:rsidRPr="00E45A0F">
        <w:rPr>
          <w:rFonts w:ascii="Times New Roman" w:hAnsi="Times New Roman" w:cs="Times New Roman"/>
          <w:sz w:val="28"/>
          <w:szCs w:val="28"/>
        </w:rPr>
        <w:t xml:space="preserve">до </w:t>
      </w:r>
      <w:r w:rsidR="00C744C1" w:rsidRPr="00E45A0F">
        <w:rPr>
          <w:rFonts w:ascii="Times New Roman" w:hAnsi="Times New Roman" w:cs="Times New Roman"/>
          <w:sz w:val="28"/>
          <w:szCs w:val="28"/>
        </w:rPr>
        <w:t xml:space="preserve">39,2 </w:t>
      </w:r>
      <w:r w:rsidR="006C192E" w:rsidRPr="00E45A0F">
        <w:rPr>
          <w:rFonts w:ascii="Times New Roman" w:hAnsi="Times New Roman" w:cs="Times New Roman"/>
          <w:sz w:val="28"/>
          <w:szCs w:val="28"/>
        </w:rPr>
        <w:t xml:space="preserve"> процентов.</w:t>
      </w:r>
      <w:r w:rsidR="00C744C1" w:rsidRPr="00E45A0F">
        <w:rPr>
          <w:rFonts w:ascii="Times New Roman" w:hAnsi="Times New Roman" w:cs="Times New Roman"/>
          <w:sz w:val="28"/>
          <w:szCs w:val="28"/>
        </w:rPr>
        <w:t xml:space="preserve"> Снижение расходов  на социальную сферу связано </w:t>
      </w:r>
      <w:r w:rsidRPr="00E45A0F">
        <w:rPr>
          <w:rFonts w:ascii="Times New Roman" w:hAnsi="Times New Roman" w:cs="Times New Roman"/>
          <w:sz w:val="28"/>
          <w:szCs w:val="28"/>
        </w:rPr>
        <w:t>с ликвидацией МБУК «</w:t>
      </w:r>
      <w:r>
        <w:rPr>
          <w:rFonts w:ascii="Times New Roman" w:hAnsi="Times New Roman" w:cs="Times New Roman"/>
          <w:sz w:val="28"/>
          <w:szCs w:val="28"/>
        </w:rPr>
        <w:t xml:space="preserve">Туровецкий </w:t>
      </w:r>
      <w:r w:rsidRPr="00E45A0F">
        <w:rPr>
          <w:rFonts w:ascii="Times New Roman" w:hAnsi="Times New Roman" w:cs="Times New Roman"/>
          <w:sz w:val="28"/>
          <w:szCs w:val="28"/>
        </w:rPr>
        <w:t xml:space="preserve"> Дом культуры».   С  1 января 2018 года произошла передача  полномочий  с уровня поселения на уровень района.  На территории района создан МБУК  «Центр культурного развития», филиал которого функционирует на территории поселения.</w:t>
      </w:r>
    </w:p>
    <w:p w:rsidR="006C192E" w:rsidRDefault="007A238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C192E" w:rsidRPr="006C192E">
        <w:rPr>
          <w:rFonts w:ascii="Times New Roman" w:hAnsi="Times New Roman" w:cs="Times New Roman"/>
          <w:sz w:val="28"/>
          <w:szCs w:val="28"/>
        </w:rPr>
        <w:t>Наибольший удельный вес в расходах бюджета поселения занимают расходы  по раздел</w:t>
      </w:r>
      <w:r w:rsidR="00E45A0F">
        <w:rPr>
          <w:rFonts w:ascii="Times New Roman" w:hAnsi="Times New Roman" w:cs="Times New Roman"/>
          <w:sz w:val="28"/>
          <w:szCs w:val="28"/>
        </w:rPr>
        <w:t xml:space="preserve">ам: </w:t>
      </w:r>
      <w:r w:rsidR="006C192E" w:rsidRPr="006C192E">
        <w:rPr>
          <w:rFonts w:ascii="Times New Roman" w:hAnsi="Times New Roman" w:cs="Times New Roman"/>
          <w:sz w:val="28"/>
          <w:szCs w:val="28"/>
        </w:rPr>
        <w:t>«Общегосударственные вопросы»</w:t>
      </w:r>
      <w:r w:rsidR="00991CB1">
        <w:rPr>
          <w:rFonts w:ascii="Times New Roman" w:hAnsi="Times New Roman" w:cs="Times New Roman"/>
          <w:sz w:val="28"/>
          <w:szCs w:val="28"/>
        </w:rPr>
        <w:t xml:space="preserve"> </w:t>
      </w:r>
      <w:r w:rsidR="006C192E" w:rsidRPr="006C192E">
        <w:rPr>
          <w:rFonts w:ascii="Times New Roman" w:hAnsi="Times New Roman" w:cs="Times New Roman"/>
          <w:sz w:val="28"/>
          <w:szCs w:val="28"/>
        </w:rPr>
        <w:t>-</w:t>
      </w:r>
      <w:r w:rsidR="00D90876">
        <w:rPr>
          <w:rFonts w:ascii="Times New Roman" w:hAnsi="Times New Roman" w:cs="Times New Roman"/>
          <w:sz w:val="28"/>
          <w:szCs w:val="28"/>
        </w:rPr>
        <w:t>48,</w:t>
      </w:r>
      <w:r w:rsidR="00E45A0F">
        <w:rPr>
          <w:rFonts w:ascii="Times New Roman" w:hAnsi="Times New Roman" w:cs="Times New Roman"/>
          <w:sz w:val="28"/>
          <w:szCs w:val="28"/>
        </w:rPr>
        <w:t>6</w:t>
      </w:r>
      <w:r w:rsidR="00991CB1">
        <w:rPr>
          <w:rFonts w:ascii="Times New Roman" w:hAnsi="Times New Roman" w:cs="Times New Roman"/>
          <w:sz w:val="28"/>
          <w:szCs w:val="28"/>
        </w:rPr>
        <w:t xml:space="preserve"> %,</w:t>
      </w:r>
      <w:r w:rsidR="00337168">
        <w:rPr>
          <w:rFonts w:ascii="Times New Roman" w:hAnsi="Times New Roman" w:cs="Times New Roman"/>
          <w:sz w:val="28"/>
          <w:szCs w:val="28"/>
        </w:rPr>
        <w:t xml:space="preserve"> </w:t>
      </w:r>
      <w:r w:rsidR="00991CB1">
        <w:rPr>
          <w:rFonts w:ascii="Times New Roman" w:hAnsi="Times New Roman" w:cs="Times New Roman"/>
          <w:sz w:val="28"/>
          <w:szCs w:val="28"/>
        </w:rPr>
        <w:t>«Физическая культура и спорт» -</w:t>
      </w:r>
      <w:r w:rsidR="00E45A0F">
        <w:rPr>
          <w:rFonts w:ascii="Times New Roman" w:hAnsi="Times New Roman" w:cs="Times New Roman"/>
          <w:sz w:val="28"/>
          <w:szCs w:val="28"/>
        </w:rPr>
        <w:t>35,1</w:t>
      </w:r>
      <w:r w:rsidR="00337168">
        <w:rPr>
          <w:rFonts w:ascii="Times New Roman" w:hAnsi="Times New Roman" w:cs="Times New Roman"/>
          <w:sz w:val="28"/>
          <w:szCs w:val="28"/>
        </w:rPr>
        <w:t>%</w:t>
      </w:r>
      <w:r w:rsidR="00991CB1">
        <w:rPr>
          <w:rFonts w:ascii="Times New Roman" w:hAnsi="Times New Roman" w:cs="Times New Roman"/>
          <w:sz w:val="28"/>
          <w:szCs w:val="28"/>
        </w:rPr>
        <w:t>,</w:t>
      </w:r>
      <w:r w:rsidR="00337168">
        <w:rPr>
          <w:rFonts w:ascii="Times New Roman" w:hAnsi="Times New Roman" w:cs="Times New Roman"/>
          <w:sz w:val="28"/>
          <w:szCs w:val="28"/>
        </w:rPr>
        <w:t xml:space="preserve"> </w:t>
      </w:r>
      <w:r w:rsidR="00E80CEA">
        <w:rPr>
          <w:rFonts w:ascii="Times New Roman" w:hAnsi="Times New Roman" w:cs="Times New Roman"/>
          <w:sz w:val="28"/>
          <w:szCs w:val="28"/>
        </w:rPr>
        <w:t>«Ж</w:t>
      </w:r>
      <w:r w:rsidR="00337168">
        <w:rPr>
          <w:rFonts w:ascii="Times New Roman" w:hAnsi="Times New Roman" w:cs="Times New Roman"/>
          <w:sz w:val="28"/>
          <w:szCs w:val="28"/>
        </w:rPr>
        <w:t>илищно-коммунальное хозяйство</w:t>
      </w:r>
      <w:r w:rsidR="00E80CEA">
        <w:rPr>
          <w:rFonts w:ascii="Times New Roman" w:hAnsi="Times New Roman" w:cs="Times New Roman"/>
          <w:sz w:val="28"/>
          <w:szCs w:val="28"/>
        </w:rPr>
        <w:t xml:space="preserve">» </w:t>
      </w:r>
      <w:r w:rsidR="00337168">
        <w:rPr>
          <w:rFonts w:ascii="Times New Roman" w:hAnsi="Times New Roman" w:cs="Times New Roman"/>
          <w:sz w:val="28"/>
          <w:szCs w:val="28"/>
        </w:rPr>
        <w:t xml:space="preserve"> </w:t>
      </w:r>
      <w:r w:rsidR="00E45A0F">
        <w:rPr>
          <w:rFonts w:ascii="Times New Roman" w:hAnsi="Times New Roman" w:cs="Times New Roman"/>
          <w:sz w:val="28"/>
          <w:szCs w:val="28"/>
        </w:rPr>
        <w:t>7,9</w:t>
      </w:r>
      <w:r w:rsidR="00991CB1">
        <w:rPr>
          <w:rFonts w:ascii="Times New Roman" w:hAnsi="Times New Roman" w:cs="Times New Roman"/>
          <w:sz w:val="28"/>
          <w:szCs w:val="28"/>
        </w:rPr>
        <w:t xml:space="preserve">%. По остальным разделам: </w:t>
      </w:r>
      <w:r w:rsidR="00E80CEA">
        <w:rPr>
          <w:rFonts w:ascii="Times New Roman" w:hAnsi="Times New Roman" w:cs="Times New Roman"/>
          <w:sz w:val="28"/>
          <w:szCs w:val="28"/>
        </w:rPr>
        <w:t xml:space="preserve"> «Национальн</w:t>
      </w:r>
      <w:r w:rsidR="00337168">
        <w:rPr>
          <w:rFonts w:ascii="Times New Roman" w:hAnsi="Times New Roman" w:cs="Times New Roman"/>
          <w:sz w:val="28"/>
          <w:szCs w:val="28"/>
        </w:rPr>
        <w:t>ая</w:t>
      </w:r>
      <w:r w:rsidR="00E80CEA">
        <w:rPr>
          <w:rFonts w:ascii="Times New Roman" w:hAnsi="Times New Roman" w:cs="Times New Roman"/>
          <w:sz w:val="28"/>
          <w:szCs w:val="28"/>
        </w:rPr>
        <w:t xml:space="preserve"> оборон</w:t>
      </w:r>
      <w:r w:rsidR="00337168">
        <w:rPr>
          <w:rFonts w:ascii="Times New Roman" w:hAnsi="Times New Roman" w:cs="Times New Roman"/>
          <w:sz w:val="28"/>
          <w:szCs w:val="28"/>
        </w:rPr>
        <w:t>а</w:t>
      </w:r>
      <w:r w:rsidR="00E80CEA">
        <w:rPr>
          <w:rFonts w:ascii="Times New Roman" w:hAnsi="Times New Roman" w:cs="Times New Roman"/>
          <w:sz w:val="28"/>
          <w:szCs w:val="28"/>
        </w:rPr>
        <w:t>»</w:t>
      </w:r>
      <w:r w:rsidR="00E45A0F">
        <w:rPr>
          <w:rFonts w:ascii="Times New Roman" w:hAnsi="Times New Roman" w:cs="Times New Roman"/>
          <w:sz w:val="28"/>
          <w:szCs w:val="28"/>
        </w:rPr>
        <w:t>,</w:t>
      </w:r>
      <w:r w:rsidR="00E80CEA">
        <w:rPr>
          <w:rFonts w:ascii="Times New Roman" w:hAnsi="Times New Roman" w:cs="Times New Roman"/>
          <w:sz w:val="28"/>
          <w:szCs w:val="28"/>
        </w:rPr>
        <w:t xml:space="preserve"> «Национальн</w:t>
      </w:r>
      <w:r w:rsidR="00337168">
        <w:rPr>
          <w:rFonts w:ascii="Times New Roman" w:hAnsi="Times New Roman" w:cs="Times New Roman"/>
          <w:sz w:val="28"/>
          <w:szCs w:val="28"/>
        </w:rPr>
        <w:t>ая</w:t>
      </w:r>
      <w:r w:rsidR="00E80CEA">
        <w:rPr>
          <w:rFonts w:ascii="Times New Roman" w:hAnsi="Times New Roman" w:cs="Times New Roman"/>
          <w:sz w:val="28"/>
          <w:szCs w:val="28"/>
        </w:rPr>
        <w:t xml:space="preserve"> экономик</w:t>
      </w:r>
      <w:r w:rsidR="00337168">
        <w:rPr>
          <w:rFonts w:ascii="Times New Roman" w:hAnsi="Times New Roman" w:cs="Times New Roman"/>
          <w:sz w:val="28"/>
          <w:szCs w:val="28"/>
        </w:rPr>
        <w:t>а</w:t>
      </w:r>
      <w:r w:rsidR="00E80CEA">
        <w:rPr>
          <w:rFonts w:ascii="Times New Roman" w:hAnsi="Times New Roman" w:cs="Times New Roman"/>
          <w:sz w:val="28"/>
          <w:szCs w:val="28"/>
        </w:rPr>
        <w:t>»</w:t>
      </w:r>
      <w:r w:rsidR="00E45A0F">
        <w:rPr>
          <w:rFonts w:ascii="Times New Roman" w:hAnsi="Times New Roman" w:cs="Times New Roman"/>
          <w:sz w:val="28"/>
          <w:szCs w:val="28"/>
        </w:rPr>
        <w:t xml:space="preserve"> и «Социальная политика» </w:t>
      </w:r>
      <w:r w:rsidR="00E80CEA">
        <w:rPr>
          <w:rFonts w:ascii="Times New Roman" w:hAnsi="Times New Roman" w:cs="Times New Roman"/>
          <w:sz w:val="28"/>
          <w:szCs w:val="28"/>
        </w:rPr>
        <w:t xml:space="preserve"> </w:t>
      </w:r>
      <w:r w:rsidR="00991CB1">
        <w:rPr>
          <w:rFonts w:ascii="Times New Roman" w:hAnsi="Times New Roman" w:cs="Times New Roman"/>
          <w:sz w:val="28"/>
          <w:szCs w:val="28"/>
        </w:rPr>
        <w:t>-</w:t>
      </w:r>
      <w:r w:rsidR="00337168">
        <w:rPr>
          <w:rFonts w:ascii="Times New Roman" w:hAnsi="Times New Roman" w:cs="Times New Roman"/>
          <w:sz w:val="28"/>
          <w:szCs w:val="28"/>
        </w:rPr>
        <w:t xml:space="preserve"> </w:t>
      </w:r>
      <w:r w:rsidR="00991CB1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E45A0F">
        <w:rPr>
          <w:rFonts w:ascii="Times New Roman" w:hAnsi="Times New Roman" w:cs="Times New Roman"/>
          <w:sz w:val="28"/>
          <w:szCs w:val="28"/>
        </w:rPr>
        <w:t xml:space="preserve">8,4 </w:t>
      </w:r>
      <w:r w:rsidR="00D90876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991CB1">
        <w:rPr>
          <w:rFonts w:ascii="Times New Roman" w:hAnsi="Times New Roman" w:cs="Times New Roman"/>
          <w:sz w:val="28"/>
          <w:szCs w:val="28"/>
        </w:rPr>
        <w:t>.</w:t>
      </w:r>
    </w:p>
    <w:p w:rsidR="00E80CEA" w:rsidRPr="006C192E" w:rsidRDefault="00E80CEA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1CB1" w:rsidRDefault="006C192E" w:rsidP="00991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         Структура  расходов бюджета поселения за 1 </w:t>
      </w:r>
      <w:r w:rsidR="00E80CEA">
        <w:rPr>
          <w:rFonts w:ascii="Times New Roman" w:hAnsi="Times New Roman" w:cs="Times New Roman"/>
          <w:sz w:val="28"/>
          <w:szCs w:val="28"/>
        </w:rPr>
        <w:t>полугодие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</w:t>
      </w:r>
      <w:r w:rsidR="00E45A0F">
        <w:rPr>
          <w:rFonts w:ascii="Times New Roman" w:hAnsi="Times New Roman" w:cs="Times New Roman"/>
          <w:sz w:val="28"/>
          <w:szCs w:val="28"/>
        </w:rPr>
        <w:t>8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отражена на диаграмме</w:t>
      </w:r>
      <w:r w:rsidR="00E45A0F">
        <w:rPr>
          <w:rFonts w:ascii="Times New Roman" w:hAnsi="Times New Roman" w:cs="Times New Roman"/>
          <w:sz w:val="28"/>
          <w:szCs w:val="28"/>
        </w:rPr>
        <w:t>:</w:t>
      </w:r>
    </w:p>
    <w:p w:rsidR="006F48BA" w:rsidRDefault="006F48BA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48BA" w:rsidRDefault="001D56D3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DB02080" wp14:editId="31E30587">
            <wp:extent cx="6119495" cy="3224909"/>
            <wp:effectExtent l="0" t="0" r="14605" b="1397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C192E" w:rsidRPr="006C192E" w:rsidRDefault="006F48BA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C192E" w:rsidRPr="006C192E">
        <w:rPr>
          <w:rFonts w:ascii="Times New Roman" w:hAnsi="Times New Roman" w:cs="Times New Roman"/>
          <w:sz w:val="28"/>
          <w:szCs w:val="28"/>
        </w:rPr>
        <w:t>В течение отчетного периода не производились расходы, предусмотренные решением о бюдж</w:t>
      </w:r>
      <w:r>
        <w:rPr>
          <w:rFonts w:ascii="Times New Roman" w:hAnsi="Times New Roman" w:cs="Times New Roman"/>
          <w:sz w:val="28"/>
          <w:szCs w:val="28"/>
        </w:rPr>
        <w:t>ете, по разделам «Образование»</w:t>
      </w:r>
      <w:r w:rsidR="001D56D3">
        <w:rPr>
          <w:rFonts w:ascii="Times New Roman" w:hAnsi="Times New Roman" w:cs="Times New Roman"/>
          <w:sz w:val="28"/>
          <w:szCs w:val="28"/>
        </w:rPr>
        <w:t xml:space="preserve"> и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«Национальная безопасность и правоохранительная деятельность»</w:t>
      </w:r>
      <w:r w:rsidR="001D56D3">
        <w:rPr>
          <w:rFonts w:ascii="Times New Roman" w:hAnsi="Times New Roman" w:cs="Times New Roman"/>
          <w:sz w:val="28"/>
          <w:szCs w:val="28"/>
        </w:rPr>
        <w:t>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По данным разделам предусмотрены бюджетные ассигнования на проведение мероприятий по молодежной </w:t>
      </w:r>
      <w:r w:rsidR="00AA4B3F">
        <w:rPr>
          <w:rFonts w:ascii="Times New Roman" w:hAnsi="Times New Roman" w:cs="Times New Roman"/>
          <w:sz w:val="28"/>
          <w:szCs w:val="28"/>
        </w:rPr>
        <w:t>политике и оздоровлению детей,</w:t>
      </w:r>
      <w:r w:rsidRPr="006C192E">
        <w:rPr>
          <w:rFonts w:ascii="Times New Roman" w:hAnsi="Times New Roman" w:cs="Times New Roman"/>
          <w:sz w:val="28"/>
          <w:szCs w:val="28"/>
        </w:rPr>
        <w:t xml:space="preserve"> на проведение мероприятий пожарной безопасности</w:t>
      </w:r>
      <w:r w:rsidR="001D56D3">
        <w:rPr>
          <w:rFonts w:ascii="Times New Roman" w:hAnsi="Times New Roman" w:cs="Times New Roman"/>
          <w:sz w:val="28"/>
          <w:szCs w:val="28"/>
        </w:rPr>
        <w:t>.</w:t>
      </w:r>
    </w:p>
    <w:p w:rsid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По раздел</w:t>
      </w:r>
      <w:r w:rsidR="00A030F1">
        <w:rPr>
          <w:rFonts w:ascii="Times New Roman" w:hAnsi="Times New Roman" w:cs="Times New Roman"/>
          <w:sz w:val="28"/>
          <w:szCs w:val="28"/>
        </w:rPr>
        <w:t>ам</w:t>
      </w:r>
      <w:r w:rsidRPr="006C192E">
        <w:rPr>
          <w:rFonts w:ascii="Times New Roman" w:hAnsi="Times New Roman" w:cs="Times New Roman"/>
          <w:sz w:val="28"/>
          <w:szCs w:val="28"/>
        </w:rPr>
        <w:t xml:space="preserve"> классификации расходов</w:t>
      </w:r>
      <w:r w:rsidR="006C4D36">
        <w:rPr>
          <w:rFonts w:ascii="Times New Roman" w:hAnsi="Times New Roman" w:cs="Times New Roman"/>
          <w:sz w:val="28"/>
          <w:szCs w:val="28"/>
        </w:rPr>
        <w:t xml:space="preserve"> </w:t>
      </w:r>
      <w:r w:rsidR="00C71CCC">
        <w:rPr>
          <w:rFonts w:ascii="Times New Roman" w:hAnsi="Times New Roman" w:cs="Times New Roman"/>
          <w:sz w:val="28"/>
          <w:szCs w:val="28"/>
        </w:rPr>
        <w:t>«</w:t>
      </w:r>
      <w:r w:rsidR="00565C5F">
        <w:rPr>
          <w:rFonts w:ascii="Times New Roman" w:hAnsi="Times New Roman" w:cs="Times New Roman"/>
          <w:sz w:val="28"/>
          <w:szCs w:val="28"/>
        </w:rPr>
        <w:t xml:space="preserve">Национальная </w:t>
      </w:r>
      <w:r w:rsidR="001D56D3">
        <w:rPr>
          <w:rFonts w:ascii="Times New Roman" w:hAnsi="Times New Roman" w:cs="Times New Roman"/>
          <w:sz w:val="28"/>
          <w:szCs w:val="28"/>
        </w:rPr>
        <w:t>оборона</w:t>
      </w:r>
      <w:r w:rsidR="00C71CCC">
        <w:rPr>
          <w:rFonts w:ascii="Times New Roman" w:hAnsi="Times New Roman" w:cs="Times New Roman"/>
          <w:sz w:val="28"/>
          <w:szCs w:val="28"/>
        </w:rPr>
        <w:t>»</w:t>
      </w:r>
      <w:r w:rsidR="001D56D3">
        <w:rPr>
          <w:rFonts w:ascii="Times New Roman" w:hAnsi="Times New Roman" w:cs="Times New Roman"/>
          <w:sz w:val="28"/>
          <w:szCs w:val="28"/>
        </w:rPr>
        <w:t>,</w:t>
      </w:r>
      <w:r w:rsidR="00565C5F">
        <w:rPr>
          <w:rFonts w:ascii="Times New Roman" w:hAnsi="Times New Roman" w:cs="Times New Roman"/>
          <w:sz w:val="28"/>
          <w:szCs w:val="28"/>
        </w:rPr>
        <w:t xml:space="preserve"> «</w:t>
      </w:r>
      <w:r w:rsidR="001D56D3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="00565C5F">
        <w:rPr>
          <w:rFonts w:ascii="Times New Roman" w:hAnsi="Times New Roman" w:cs="Times New Roman"/>
          <w:sz w:val="28"/>
          <w:szCs w:val="28"/>
        </w:rPr>
        <w:t>»</w:t>
      </w:r>
      <w:r w:rsidR="001D56D3">
        <w:rPr>
          <w:rFonts w:ascii="Times New Roman" w:hAnsi="Times New Roman" w:cs="Times New Roman"/>
          <w:sz w:val="28"/>
          <w:szCs w:val="28"/>
        </w:rPr>
        <w:t xml:space="preserve"> и «Физическая культура и спорт»</w:t>
      </w:r>
      <w:r w:rsidR="00C71CCC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уровень исполнения к годовым назначениям </w:t>
      </w:r>
      <w:r w:rsidR="001D56D3">
        <w:rPr>
          <w:rFonts w:ascii="Times New Roman" w:hAnsi="Times New Roman" w:cs="Times New Roman"/>
          <w:sz w:val="28"/>
          <w:szCs w:val="28"/>
        </w:rPr>
        <w:t xml:space="preserve">выше 50 </w:t>
      </w:r>
      <w:r w:rsidR="00565C5F">
        <w:rPr>
          <w:rFonts w:ascii="Times New Roman" w:hAnsi="Times New Roman" w:cs="Times New Roman"/>
          <w:sz w:val="28"/>
          <w:szCs w:val="28"/>
        </w:rPr>
        <w:t>процентов</w:t>
      </w:r>
      <w:r w:rsidR="000F22A5">
        <w:rPr>
          <w:rFonts w:ascii="Times New Roman" w:hAnsi="Times New Roman" w:cs="Times New Roman"/>
          <w:sz w:val="28"/>
          <w:szCs w:val="28"/>
        </w:rPr>
        <w:t xml:space="preserve">, </w:t>
      </w:r>
      <w:r w:rsidR="000F22A5" w:rsidRPr="000F22A5">
        <w:rPr>
          <w:rFonts w:ascii="Times New Roman" w:hAnsi="Times New Roman" w:cs="Times New Roman"/>
          <w:sz w:val="28"/>
          <w:szCs w:val="28"/>
        </w:rPr>
        <w:t>по  остальным 5 разделам классификации расходов уровень исполнения ниже 50</w:t>
      </w:r>
      <w:r w:rsidR="000F22A5" w:rsidRPr="000F22A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0F22A5" w:rsidRPr="000F22A5">
        <w:rPr>
          <w:rFonts w:ascii="Times New Roman" w:hAnsi="Times New Roman" w:cs="Times New Roman"/>
          <w:sz w:val="28"/>
          <w:szCs w:val="28"/>
        </w:rPr>
        <w:t>процентов</w:t>
      </w:r>
    </w:p>
    <w:p w:rsidR="001D56D3" w:rsidRPr="006C192E" w:rsidRDefault="001D56D3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C71CCC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lastRenderedPageBreak/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37D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           Утвержденные и исполненные показатели бюджета поселения по разделам приведены в таблице 5.</w:t>
      </w:r>
    </w:p>
    <w:p w:rsidR="004F037D" w:rsidRDefault="004F037D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C192E">
        <w:rPr>
          <w:rFonts w:ascii="Times New Roman" w:hAnsi="Times New Roman" w:cs="Times New Roman"/>
        </w:rPr>
        <w:t>Таблица 5</w:t>
      </w:r>
      <w:r w:rsidRPr="006C192E">
        <w:rPr>
          <w:rFonts w:ascii="Times New Roman" w:hAnsi="Times New Roman" w:cs="Times New Roman"/>
        </w:rPr>
        <w:tab/>
      </w:r>
      <w:r w:rsidRPr="006C192E">
        <w:rPr>
          <w:rFonts w:ascii="Times New Roman" w:hAnsi="Times New Roman" w:cs="Times New Roman"/>
        </w:rPr>
        <w:tab/>
      </w:r>
      <w:r w:rsidRPr="006C192E">
        <w:rPr>
          <w:rFonts w:ascii="Times New Roman" w:hAnsi="Times New Roman" w:cs="Times New Roman"/>
        </w:rPr>
        <w:tab/>
      </w:r>
      <w:r w:rsidRPr="006C192E">
        <w:rPr>
          <w:rFonts w:ascii="Times New Roman" w:hAnsi="Times New Roman" w:cs="Times New Roman"/>
        </w:rPr>
        <w:tab/>
      </w:r>
      <w:r w:rsidRPr="006C192E">
        <w:rPr>
          <w:rFonts w:ascii="Times New Roman" w:hAnsi="Times New Roman" w:cs="Times New Roman"/>
        </w:rPr>
        <w:tab/>
      </w:r>
      <w:r w:rsidRPr="006C192E">
        <w:rPr>
          <w:rFonts w:ascii="Times New Roman" w:hAnsi="Times New Roman" w:cs="Times New Roman"/>
        </w:rPr>
        <w:tab/>
      </w:r>
      <w:r w:rsidRPr="006C192E">
        <w:rPr>
          <w:rFonts w:ascii="Times New Roman" w:hAnsi="Times New Roman" w:cs="Times New Roman"/>
        </w:rPr>
        <w:tab/>
      </w:r>
      <w:r w:rsidRPr="006C192E">
        <w:rPr>
          <w:rFonts w:ascii="Times New Roman" w:hAnsi="Times New Roman" w:cs="Times New Roman"/>
        </w:rPr>
        <w:tab/>
      </w:r>
      <w:r w:rsidR="00CF3210">
        <w:rPr>
          <w:rFonts w:ascii="Times New Roman" w:hAnsi="Times New Roman" w:cs="Times New Roman"/>
        </w:rPr>
        <w:t xml:space="preserve">                           </w:t>
      </w:r>
      <w:r w:rsidRPr="006C192E">
        <w:rPr>
          <w:rFonts w:ascii="Times New Roman" w:hAnsi="Times New Roman" w:cs="Times New Roman"/>
        </w:rPr>
        <w:tab/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2"/>
        <w:gridCol w:w="1077"/>
        <w:gridCol w:w="1133"/>
        <w:gridCol w:w="1173"/>
        <w:gridCol w:w="1077"/>
        <w:gridCol w:w="1133"/>
        <w:gridCol w:w="1191"/>
        <w:gridCol w:w="1077"/>
      </w:tblGrid>
      <w:tr w:rsidR="00D27FFC" w:rsidRPr="006C192E" w:rsidTr="004F18FC">
        <w:trPr>
          <w:trHeight w:val="970"/>
        </w:trPr>
        <w:tc>
          <w:tcPr>
            <w:tcW w:w="1992" w:type="dxa"/>
          </w:tcPr>
          <w:p w:rsidR="00D27FFC" w:rsidRPr="006C192E" w:rsidRDefault="00D27FFC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1077" w:type="dxa"/>
          </w:tcPr>
          <w:p w:rsidR="00D27FFC" w:rsidRPr="004F18FC" w:rsidRDefault="00D27FFC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F18FC">
              <w:rPr>
                <w:rFonts w:ascii="Times New Roman" w:eastAsia="Calibri" w:hAnsi="Times New Roman" w:cs="Times New Roman"/>
              </w:rPr>
              <w:t>Исполнено в   1 полугодии</w:t>
            </w:r>
          </w:p>
          <w:p w:rsidR="00D27FFC" w:rsidRPr="004F18FC" w:rsidRDefault="00D27FFC" w:rsidP="004F1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18FC">
              <w:rPr>
                <w:rFonts w:ascii="Times New Roman" w:eastAsia="Calibri" w:hAnsi="Times New Roman" w:cs="Times New Roman"/>
              </w:rPr>
              <w:t>201</w:t>
            </w:r>
            <w:r w:rsidR="004F18FC" w:rsidRPr="004F18FC">
              <w:rPr>
                <w:rFonts w:ascii="Times New Roman" w:eastAsia="Calibri" w:hAnsi="Times New Roman" w:cs="Times New Roman"/>
              </w:rPr>
              <w:t>7</w:t>
            </w:r>
            <w:r w:rsidRPr="004F18FC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1133" w:type="dxa"/>
          </w:tcPr>
          <w:p w:rsidR="00D27FFC" w:rsidRPr="004F18FC" w:rsidRDefault="00D27FFC" w:rsidP="00D27F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18FC">
              <w:rPr>
                <w:rFonts w:ascii="Times New Roman" w:hAnsi="Times New Roman" w:cs="Times New Roman"/>
              </w:rPr>
              <w:t xml:space="preserve">Процент </w:t>
            </w:r>
          </w:p>
          <w:p w:rsidR="00D27FFC" w:rsidRPr="004F18FC" w:rsidRDefault="00D27FFC" w:rsidP="00D27F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18FC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1173" w:type="dxa"/>
          </w:tcPr>
          <w:p w:rsidR="00D27FFC" w:rsidRPr="004F18FC" w:rsidRDefault="00D27FFC" w:rsidP="004F1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18FC">
              <w:rPr>
                <w:rFonts w:ascii="Times New Roman" w:eastAsia="Times New Roman" w:hAnsi="Times New Roman" w:cs="Times New Roman"/>
              </w:rPr>
              <w:t>Утверждено в бюджете на 201</w:t>
            </w:r>
            <w:r w:rsidR="004F18FC" w:rsidRPr="004F18FC">
              <w:rPr>
                <w:rFonts w:ascii="Times New Roman" w:eastAsia="Times New Roman" w:hAnsi="Times New Roman" w:cs="Times New Roman"/>
              </w:rPr>
              <w:t>8</w:t>
            </w:r>
            <w:r w:rsidRPr="004F18FC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077" w:type="dxa"/>
          </w:tcPr>
          <w:p w:rsidR="00D27FFC" w:rsidRPr="004F18FC" w:rsidRDefault="00D27FFC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F18FC">
              <w:rPr>
                <w:rFonts w:ascii="Times New Roman" w:eastAsia="Calibri" w:hAnsi="Times New Roman" w:cs="Times New Roman"/>
              </w:rPr>
              <w:t>Исполнено в 1</w:t>
            </w:r>
          </w:p>
          <w:p w:rsidR="00D27FFC" w:rsidRPr="004F18FC" w:rsidRDefault="00D27FFC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 w:rsidRPr="004F18FC">
              <w:rPr>
                <w:rFonts w:ascii="Times New Roman" w:eastAsia="Calibri" w:hAnsi="Times New Roman" w:cs="Times New Roman"/>
              </w:rPr>
              <w:t>полугодии</w:t>
            </w:r>
            <w:proofErr w:type="gramEnd"/>
          </w:p>
          <w:p w:rsidR="00D27FFC" w:rsidRPr="004F18FC" w:rsidRDefault="00D27FFC" w:rsidP="004F18F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F18FC">
              <w:rPr>
                <w:rFonts w:ascii="Times New Roman" w:eastAsia="Calibri" w:hAnsi="Times New Roman" w:cs="Times New Roman"/>
              </w:rPr>
              <w:t>201</w:t>
            </w:r>
            <w:r w:rsidR="004F18FC" w:rsidRPr="004F18FC">
              <w:rPr>
                <w:rFonts w:ascii="Times New Roman" w:eastAsia="Calibri" w:hAnsi="Times New Roman" w:cs="Times New Roman"/>
              </w:rPr>
              <w:t>8</w:t>
            </w:r>
            <w:r w:rsidRPr="004F18FC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1133" w:type="dxa"/>
          </w:tcPr>
          <w:p w:rsidR="00D27FFC" w:rsidRPr="004F18FC" w:rsidRDefault="00D27FFC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18FC">
              <w:rPr>
                <w:rFonts w:ascii="Times New Roman" w:hAnsi="Times New Roman" w:cs="Times New Roman"/>
              </w:rPr>
              <w:t xml:space="preserve">Процент </w:t>
            </w:r>
          </w:p>
          <w:p w:rsidR="00D27FFC" w:rsidRPr="004F18FC" w:rsidRDefault="00D27FFC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18FC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1191" w:type="dxa"/>
          </w:tcPr>
          <w:p w:rsidR="00D27FFC" w:rsidRPr="004F18FC" w:rsidRDefault="00D27FFC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F18FC">
              <w:rPr>
                <w:rFonts w:ascii="Times New Roman" w:eastAsia="Calibri" w:hAnsi="Times New Roman" w:cs="Times New Roman"/>
              </w:rPr>
              <w:t>Абсолютное</w:t>
            </w:r>
          </w:p>
          <w:p w:rsidR="00D27FFC" w:rsidRPr="004F18FC" w:rsidRDefault="00D27FFC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F18FC">
              <w:rPr>
                <w:rFonts w:ascii="Times New Roman" w:eastAsia="Calibri" w:hAnsi="Times New Roman" w:cs="Times New Roman"/>
              </w:rPr>
              <w:t>отклонение 1</w:t>
            </w:r>
          </w:p>
          <w:p w:rsidR="00D27FFC" w:rsidRPr="004F18FC" w:rsidRDefault="00D27FFC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F18FC">
              <w:rPr>
                <w:rFonts w:ascii="Times New Roman" w:eastAsia="Calibri" w:hAnsi="Times New Roman" w:cs="Times New Roman"/>
              </w:rPr>
              <w:t>полугодия 2017</w:t>
            </w:r>
          </w:p>
          <w:p w:rsidR="00D27FFC" w:rsidRPr="004F18FC" w:rsidRDefault="00D27FFC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F18FC">
              <w:rPr>
                <w:rFonts w:ascii="Times New Roman" w:eastAsia="Calibri" w:hAnsi="Times New Roman" w:cs="Times New Roman"/>
              </w:rPr>
              <w:t>года от 1</w:t>
            </w:r>
          </w:p>
          <w:p w:rsidR="00D27FFC" w:rsidRPr="004F18FC" w:rsidRDefault="00D27FFC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F18FC">
              <w:rPr>
                <w:rFonts w:ascii="Times New Roman" w:eastAsia="Calibri" w:hAnsi="Times New Roman" w:cs="Times New Roman"/>
              </w:rPr>
              <w:t>полугодия 2017</w:t>
            </w:r>
          </w:p>
          <w:p w:rsidR="00D27FFC" w:rsidRPr="004F18FC" w:rsidRDefault="00D27FFC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F18FC">
              <w:rPr>
                <w:rFonts w:ascii="Times New Roman" w:eastAsia="Calibri" w:hAnsi="Times New Roman" w:cs="Times New Roman"/>
              </w:rPr>
              <w:t>года</w:t>
            </w:r>
          </w:p>
          <w:p w:rsidR="00D27FFC" w:rsidRPr="004F18FC" w:rsidRDefault="00D27FFC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D27FFC" w:rsidRPr="004F18FC" w:rsidRDefault="00D27FFC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F18FC">
              <w:rPr>
                <w:rFonts w:ascii="Times New Roman" w:eastAsia="Calibri" w:hAnsi="Times New Roman" w:cs="Times New Roman"/>
              </w:rPr>
              <w:t>Исполнено</w:t>
            </w:r>
          </w:p>
          <w:p w:rsidR="00D27FFC" w:rsidRPr="004F18FC" w:rsidRDefault="00D27FFC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F18FC">
              <w:rPr>
                <w:rFonts w:ascii="Times New Roman" w:eastAsia="Calibri" w:hAnsi="Times New Roman" w:cs="Times New Roman"/>
              </w:rPr>
              <w:t>к уровню 1</w:t>
            </w:r>
          </w:p>
          <w:p w:rsidR="00D27FFC" w:rsidRPr="004F18FC" w:rsidRDefault="00D27FFC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F18FC">
              <w:rPr>
                <w:rFonts w:ascii="Times New Roman" w:eastAsia="Calibri" w:hAnsi="Times New Roman" w:cs="Times New Roman"/>
              </w:rPr>
              <w:t>полугодия</w:t>
            </w:r>
          </w:p>
          <w:p w:rsidR="00D27FFC" w:rsidRPr="004F18FC" w:rsidRDefault="00D27FFC" w:rsidP="00D27F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18FC">
              <w:rPr>
                <w:rFonts w:ascii="Times New Roman" w:eastAsia="Calibri" w:hAnsi="Times New Roman" w:cs="Times New Roman"/>
              </w:rPr>
              <w:t>2016 года,%</w:t>
            </w:r>
          </w:p>
        </w:tc>
      </w:tr>
      <w:tr w:rsidR="004F18FC" w:rsidRPr="006C192E" w:rsidTr="004F18FC">
        <w:tc>
          <w:tcPr>
            <w:tcW w:w="1992" w:type="dxa"/>
          </w:tcPr>
          <w:p w:rsidR="004F18FC" w:rsidRPr="006C192E" w:rsidRDefault="004F18FC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077" w:type="dxa"/>
          </w:tcPr>
          <w:p w:rsidR="004F18FC" w:rsidRPr="006C192E" w:rsidRDefault="004F18FC" w:rsidP="004E52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972,8</w:t>
            </w:r>
          </w:p>
        </w:tc>
        <w:tc>
          <w:tcPr>
            <w:tcW w:w="1133" w:type="dxa"/>
          </w:tcPr>
          <w:p w:rsidR="004F18FC" w:rsidRPr="006C192E" w:rsidRDefault="004F18FC" w:rsidP="004E52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1173" w:type="dxa"/>
          </w:tcPr>
          <w:p w:rsidR="004F18FC" w:rsidRPr="006C192E" w:rsidRDefault="004F18FC" w:rsidP="005D45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2877,8</w:t>
            </w:r>
          </w:p>
        </w:tc>
        <w:tc>
          <w:tcPr>
            <w:tcW w:w="1077" w:type="dxa"/>
          </w:tcPr>
          <w:p w:rsidR="004F18FC" w:rsidRPr="006C192E" w:rsidRDefault="004F18FC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934,5</w:t>
            </w:r>
          </w:p>
        </w:tc>
        <w:tc>
          <w:tcPr>
            <w:tcW w:w="1133" w:type="dxa"/>
          </w:tcPr>
          <w:p w:rsidR="004F18FC" w:rsidRPr="006C192E" w:rsidRDefault="004F18FC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191" w:type="dxa"/>
          </w:tcPr>
          <w:p w:rsidR="004F18FC" w:rsidRPr="006C192E" w:rsidRDefault="004F18FC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-38,3</w:t>
            </w:r>
          </w:p>
        </w:tc>
        <w:tc>
          <w:tcPr>
            <w:tcW w:w="1077" w:type="dxa"/>
          </w:tcPr>
          <w:p w:rsidR="004F18FC" w:rsidRPr="006C192E" w:rsidRDefault="009977C2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</w:t>
            </w:r>
          </w:p>
        </w:tc>
      </w:tr>
      <w:tr w:rsidR="004F18FC" w:rsidRPr="006C192E" w:rsidTr="004F18FC">
        <w:tc>
          <w:tcPr>
            <w:tcW w:w="1992" w:type="dxa"/>
          </w:tcPr>
          <w:p w:rsidR="004F18FC" w:rsidRPr="006C192E" w:rsidRDefault="004F18FC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077" w:type="dxa"/>
          </w:tcPr>
          <w:p w:rsidR="004F18FC" w:rsidRPr="006C192E" w:rsidRDefault="004F18FC" w:rsidP="004E52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3" w:type="dxa"/>
          </w:tcPr>
          <w:p w:rsidR="004F18FC" w:rsidRPr="006C192E" w:rsidRDefault="004F18FC" w:rsidP="004E52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1173" w:type="dxa"/>
          </w:tcPr>
          <w:p w:rsidR="004F18FC" w:rsidRPr="006C192E" w:rsidRDefault="004F18FC" w:rsidP="005D45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1077" w:type="dxa"/>
          </w:tcPr>
          <w:p w:rsidR="004F18FC" w:rsidRPr="006C192E" w:rsidRDefault="004F18FC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1133" w:type="dxa"/>
          </w:tcPr>
          <w:p w:rsidR="004F18FC" w:rsidRPr="006C192E" w:rsidRDefault="004F18FC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91" w:type="dxa"/>
          </w:tcPr>
          <w:p w:rsidR="004F18FC" w:rsidRPr="006C192E" w:rsidRDefault="004F18FC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077" w:type="dxa"/>
          </w:tcPr>
          <w:p w:rsidR="004F18FC" w:rsidRPr="006C192E" w:rsidRDefault="009977C2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107,3</w:t>
            </w:r>
          </w:p>
        </w:tc>
      </w:tr>
      <w:tr w:rsidR="004F18FC" w:rsidRPr="006C192E" w:rsidTr="004F18FC">
        <w:tc>
          <w:tcPr>
            <w:tcW w:w="1992" w:type="dxa"/>
          </w:tcPr>
          <w:p w:rsidR="004F18FC" w:rsidRPr="006C192E" w:rsidRDefault="004F18FC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7" w:type="dxa"/>
          </w:tcPr>
          <w:p w:rsidR="004F18FC" w:rsidRPr="006C192E" w:rsidRDefault="004F18FC" w:rsidP="004E52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</w:tcPr>
          <w:p w:rsidR="004F18FC" w:rsidRPr="006C192E" w:rsidRDefault="004F18FC" w:rsidP="004E52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3" w:type="dxa"/>
          </w:tcPr>
          <w:p w:rsidR="004F18FC" w:rsidRPr="006C192E" w:rsidRDefault="004F18FC" w:rsidP="005D45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1077" w:type="dxa"/>
          </w:tcPr>
          <w:p w:rsidR="004F18FC" w:rsidRPr="006C192E" w:rsidRDefault="004F18FC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</w:tcPr>
          <w:p w:rsidR="004F18FC" w:rsidRPr="006C192E" w:rsidRDefault="004F18FC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</w:tcPr>
          <w:p w:rsidR="004F18FC" w:rsidRPr="006C192E" w:rsidRDefault="004F18FC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7" w:type="dxa"/>
          </w:tcPr>
          <w:p w:rsidR="004F18FC" w:rsidRPr="006C192E" w:rsidRDefault="009977C2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F18FC" w:rsidRPr="006C192E" w:rsidTr="004F18FC">
        <w:tc>
          <w:tcPr>
            <w:tcW w:w="1992" w:type="dxa"/>
          </w:tcPr>
          <w:p w:rsidR="004F18FC" w:rsidRPr="006C192E" w:rsidRDefault="004F18FC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077" w:type="dxa"/>
          </w:tcPr>
          <w:p w:rsidR="004F18FC" w:rsidRPr="006C192E" w:rsidRDefault="004F18FC" w:rsidP="004E52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3" w:type="dxa"/>
          </w:tcPr>
          <w:p w:rsidR="004F18FC" w:rsidRPr="006C192E" w:rsidRDefault="004F18FC" w:rsidP="004E52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173" w:type="dxa"/>
          </w:tcPr>
          <w:p w:rsidR="004F18FC" w:rsidRPr="006C192E" w:rsidRDefault="004F18FC" w:rsidP="005D45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259,3</w:t>
            </w:r>
          </w:p>
        </w:tc>
        <w:tc>
          <w:tcPr>
            <w:tcW w:w="1077" w:type="dxa"/>
          </w:tcPr>
          <w:p w:rsidR="004F18FC" w:rsidRPr="006C192E" w:rsidRDefault="004F18FC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3" w:type="dxa"/>
          </w:tcPr>
          <w:p w:rsidR="004F18FC" w:rsidRPr="006C192E" w:rsidRDefault="004F18FC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191" w:type="dxa"/>
          </w:tcPr>
          <w:p w:rsidR="004F18FC" w:rsidRPr="006C192E" w:rsidRDefault="004F18FC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77" w:type="dxa"/>
          </w:tcPr>
          <w:p w:rsidR="004F18FC" w:rsidRPr="006C192E" w:rsidRDefault="009977C2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4,0 раза</w:t>
            </w:r>
          </w:p>
        </w:tc>
      </w:tr>
      <w:tr w:rsidR="004F18FC" w:rsidRPr="006C192E" w:rsidTr="004F18FC">
        <w:tc>
          <w:tcPr>
            <w:tcW w:w="1992" w:type="dxa"/>
          </w:tcPr>
          <w:p w:rsidR="004F18FC" w:rsidRPr="006C192E" w:rsidRDefault="004F18FC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077" w:type="dxa"/>
          </w:tcPr>
          <w:p w:rsidR="004F18FC" w:rsidRPr="006C192E" w:rsidRDefault="004F18FC" w:rsidP="004E52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135,3</w:t>
            </w:r>
          </w:p>
        </w:tc>
        <w:tc>
          <w:tcPr>
            <w:tcW w:w="1133" w:type="dxa"/>
          </w:tcPr>
          <w:p w:rsidR="004F18FC" w:rsidRPr="006C192E" w:rsidRDefault="004F18FC" w:rsidP="004E52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1173" w:type="dxa"/>
          </w:tcPr>
          <w:p w:rsidR="004F18FC" w:rsidRPr="006C192E" w:rsidRDefault="004F18FC" w:rsidP="005D45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280,5</w:t>
            </w:r>
          </w:p>
        </w:tc>
        <w:tc>
          <w:tcPr>
            <w:tcW w:w="1077" w:type="dxa"/>
          </w:tcPr>
          <w:p w:rsidR="004F18FC" w:rsidRPr="006C192E" w:rsidRDefault="004F18FC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152,6</w:t>
            </w:r>
          </w:p>
        </w:tc>
        <w:tc>
          <w:tcPr>
            <w:tcW w:w="1133" w:type="dxa"/>
          </w:tcPr>
          <w:p w:rsidR="004F18FC" w:rsidRPr="006C192E" w:rsidRDefault="004F18FC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1191" w:type="dxa"/>
          </w:tcPr>
          <w:p w:rsidR="004F18FC" w:rsidRPr="006C192E" w:rsidRDefault="004F18FC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1077" w:type="dxa"/>
          </w:tcPr>
          <w:p w:rsidR="004F18FC" w:rsidRPr="006C192E" w:rsidRDefault="009977C2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112,8</w:t>
            </w:r>
          </w:p>
        </w:tc>
      </w:tr>
      <w:tr w:rsidR="004F18FC" w:rsidRPr="006C192E" w:rsidTr="004F18FC">
        <w:tc>
          <w:tcPr>
            <w:tcW w:w="1992" w:type="dxa"/>
          </w:tcPr>
          <w:p w:rsidR="004F18FC" w:rsidRPr="006C192E" w:rsidRDefault="004F18FC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077" w:type="dxa"/>
          </w:tcPr>
          <w:p w:rsidR="004F18FC" w:rsidRPr="006C192E" w:rsidRDefault="004F18FC" w:rsidP="004E52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</w:tcPr>
          <w:p w:rsidR="004F18FC" w:rsidRPr="006C192E" w:rsidRDefault="004F18FC" w:rsidP="004E52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3" w:type="dxa"/>
          </w:tcPr>
          <w:p w:rsidR="004F18FC" w:rsidRPr="006C192E" w:rsidRDefault="004F18FC" w:rsidP="005D45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077" w:type="dxa"/>
          </w:tcPr>
          <w:p w:rsidR="004F18FC" w:rsidRPr="006C192E" w:rsidRDefault="004F18FC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</w:tcPr>
          <w:p w:rsidR="004F18FC" w:rsidRPr="006C192E" w:rsidRDefault="004F18FC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</w:tcPr>
          <w:p w:rsidR="004F18FC" w:rsidRPr="006C192E" w:rsidRDefault="004F18FC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7" w:type="dxa"/>
          </w:tcPr>
          <w:p w:rsidR="004F18FC" w:rsidRPr="006C192E" w:rsidRDefault="009977C2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F18FC" w:rsidRPr="006C192E" w:rsidTr="004F18FC">
        <w:tc>
          <w:tcPr>
            <w:tcW w:w="1992" w:type="dxa"/>
          </w:tcPr>
          <w:p w:rsidR="004F18FC" w:rsidRPr="006C192E" w:rsidRDefault="004F18FC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Культура и кинематография</w:t>
            </w:r>
          </w:p>
        </w:tc>
        <w:tc>
          <w:tcPr>
            <w:tcW w:w="1077" w:type="dxa"/>
          </w:tcPr>
          <w:p w:rsidR="004F18FC" w:rsidRPr="006C192E" w:rsidRDefault="004F18FC" w:rsidP="004E52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426,0</w:t>
            </w:r>
          </w:p>
        </w:tc>
        <w:tc>
          <w:tcPr>
            <w:tcW w:w="1133" w:type="dxa"/>
          </w:tcPr>
          <w:p w:rsidR="004F18FC" w:rsidRPr="006C192E" w:rsidRDefault="004F18FC" w:rsidP="004E52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173" w:type="dxa"/>
          </w:tcPr>
          <w:p w:rsidR="004F18FC" w:rsidRPr="006C192E" w:rsidRDefault="004F18FC" w:rsidP="005D45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7" w:type="dxa"/>
          </w:tcPr>
          <w:p w:rsidR="004F18FC" w:rsidRPr="006C192E" w:rsidRDefault="004F18FC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</w:tcPr>
          <w:p w:rsidR="004F18FC" w:rsidRPr="006C192E" w:rsidRDefault="004F18FC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</w:tcPr>
          <w:p w:rsidR="004F18FC" w:rsidRPr="006C192E" w:rsidRDefault="004F18FC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-426,0</w:t>
            </w:r>
          </w:p>
        </w:tc>
        <w:tc>
          <w:tcPr>
            <w:tcW w:w="1077" w:type="dxa"/>
          </w:tcPr>
          <w:p w:rsidR="004F18FC" w:rsidRPr="006C192E" w:rsidRDefault="009977C2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F18FC" w:rsidRPr="006C192E" w:rsidTr="004F18FC">
        <w:tc>
          <w:tcPr>
            <w:tcW w:w="1992" w:type="dxa"/>
          </w:tcPr>
          <w:p w:rsidR="004F18FC" w:rsidRPr="006C192E" w:rsidRDefault="004F18FC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077" w:type="dxa"/>
          </w:tcPr>
          <w:p w:rsidR="004F18FC" w:rsidRPr="006C192E" w:rsidRDefault="004F18FC" w:rsidP="004E52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</w:tcPr>
          <w:p w:rsidR="004F18FC" w:rsidRPr="006C192E" w:rsidRDefault="004F18FC" w:rsidP="004E52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3" w:type="dxa"/>
          </w:tcPr>
          <w:p w:rsidR="004F18FC" w:rsidRPr="006C192E" w:rsidRDefault="004F18FC" w:rsidP="005D45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203,8</w:t>
            </w:r>
          </w:p>
        </w:tc>
        <w:tc>
          <w:tcPr>
            <w:tcW w:w="1077" w:type="dxa"/>
          </w:tcPr>
          <w:p w:rsidR="004F18FC" w:rsidRPr="006C192E" w:rsidRDefault="004F18FC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133" w:type="dxa"/>
          </w:tcPr>
          <w:p w:rsidR="004F18FC" w:rsidRPr="006C192E" w:rsidRDefault="004F18FC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1191" w:type="dxa"/>
          </w:tcPr>
          <w:p w:rsidR="004F18FC" w:rsidRPr="006C192E" w:rsidRDefault="009977C2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077" w:type="dxa"/>
          </w:tcPr>
          <w:p w:rsidR="004F18FC" w:rsidRPr="006C192E" w:rsidRDefault="009977C2" w:rsidP="007A5B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F18FC" w:rsidRPr="006C192E" w:rsidTr="004F18FC">
        <w:trPr>
          <w:trHeight w:val="540"/>
        </w:trPr>
        <w:tc>
          <w:tcPr>
            <w:tcW w:w="1992" w:type="dxa"/>
          </w:tcPr>
          <w:p w:rsidR="004F18FC" w:rsidRPr="006C192E" w:rsidRDefault="004F18FC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077" w:type="dxa"/>
          </w:tcPr>
          <w:p w:rsidR="004F18FC" w:rsidRPr="006C192E" w:rsidRDefault="004F18FC" w:rsidP="004E52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438,2</w:t>
            </w:r>
          </w:p>
        </w:tc>
        <w:tc>
          <w:tcPr>
            <w:tcW w:w="1133" w:type="dxa"/>
          </w:tcPr>
          <w:p w:rsidR="004F18FC" w:rsidRPr="006C192E" w:rsidRDefault="004F18FC" w:rsidP="004E52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73" w:type="dxa"/>
          </w:tcPr>
          <w:p w:rsidR="004F18FC" w:rsidRPr="006C192E" w:rsidRDefault="004F18FC" w:rsidP="005D45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1070,4</w:t>
            </w:r>
          </w:p>
        </w:tc>
        <w:tc>
          <w:tcPr>
            <w:tcW w:w="1077" w:type="dxa"/>
          </w:tcPr>
          <w:p w:rsidR="004F18FC" w:rsidRPr="006C192E" w:rsidRDefault="004F18FC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673,1</w:t>
            </w:r>
          </w:p>
        </w:tc>
        <w:tc>
          <w:tcPr>
            <w:tcW w:w="1133" w:type="dxa"/>
          </w:tcPr>
          <w:p w:rsidR="004F18FC" w:rsidRPr="006C192E" w:rsidRDefault="004F18FC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62,9</w:t>
            </w:r>
          </w:p>
        </w:tc>
        <w:tc>
          <w:tcPr>
            <w:tcW w:w="1191" w:type="dxa"/>
          </w:tcPr>
          <w:p w:rsidR="004F18FC" w:rsidRPr="006C192E" w:rsidRDefault="009977C2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234,9</w:t>
            </w:r>
          </w:p>
        </w:tc>
        <w:tc>
          <w:tcPr>
            <w:tcW w:w="1077" w:type="dxa"/>
          </w:tcPr>
          <w:p w:rsidR="004F18FC" w:rsidRPr="006C192E" w:rsidRDefault="009977C2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1,5 раза</w:t>
            </w:r>
          </w:p>
        </w:tc>
      </w:tr>
      <w:tr w:rsidR="004F18FC" w:rsidRPr="006C192E" w:rsidTr="004F18FC">
        <w:tc>
          <w:tcPr>
            <w:tcW w:w="1992" w:type="dxa"/>
          </w:tcPr>
          <w:p w:rsidR="004F18FC" w:rsidRPr="006C192E" w:rsidRDefault="004F18FC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C192E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077" w:type="dxa"/>
          </w:tcPr>
          <w:p w:rsidR="004F18FC" w:rsidRPr="006C192E" w:rsidRDefault="004F18FC" w:rsidP="004E52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2022,3</w:t>
            </w:r>
          </w:p>
        </w:tc>
        <w:tc>
          <w:tcPr>
            <w:tcW w:w="1133" w:type="dxa"/>
          </w:tcPr>
          <w:p w:rsidR="004F18FC" w:rsidRPr="006C192E" w:rsidRDefault="004F18FC" w:rsidP="004E52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45,5</w:t>
            </w:r>
          </w:p>
        </w:tc>
        <w:tc>
          <w:tcPr>
            <w:tcW w:w="1173" w:type="dxa"/>
          </w:tcPr>
          <w:p w:rsidR="004F18FC" w:rsidRPr="006C192E" w:rsidRDefault="004F18FC" w:rsidP="005D45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4810,2</w:t>
            </w:r>
          </w:p>
        </w:tc>
        <w:tc>
          <w:tcPr>
            <w:tcW w:w="1077" w:type="dxa"/>
          </w:tcPr>
          <w:p w:rsidR="004F18FC" w:rsidRPr="006C192E" w:rsidRDefault="004F18FC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1922,7</w:t>
            </w:r>
          </w:p>
        </w:tc>
        <w:tc>
          <w:tcPr>
            <w:tcW w:w="1133" w:type="dxa"/>
          </w:tcPr>
          <w:p w:rsidR="004F18FC" w:rsidRPr="006C192E" w:rsidRDefault="004F18FC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1191" w:type="dxa"/>
          </w:tcPr>
          <w:p w:rsidR="004F18FC" w:rsidRPr="006C192E" w:rsidRDefault="009977C2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-99,6</w:t>
            </w:r>
          </w:p>
        </w:tc>
        <w:tc>
          <w:tcPr>
            <w:tcW w:w="1077" w:type="dxa"/>
          </w:tcPr>
          <w:p w:rsidR="004F18FC" w:rsidRPr="006C192E" w:rsidRDefault="009977C2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95,1</w:t>
            </w:r>
          </w:p>
        </w:tc>
      </w:tr>
    </w:tbl>
    <w:p w:rsidR="000F22A5" w:rsidRDefault="00046315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</w:p>
    <w:p w:rsidR="006C192E" w:rsidRPr="006C192E" w:rsidRDefault="000F22A5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0463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192E" w:rsidRPr="006C192E">
        <w:rPr>
          <w:rFonts w:ascii="Times New Roman" w:hAnsi="Times New Roman" w:cs="Times New Roman"/>
          <w:i/>
          <w:sz w:val="28"/>
          <w:szCs w:val="28"/>
        </w:rPr>
        <w:t>«Общегосударственные вопросы»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-  исполнены  в сумме</w:t>
      </w:r>
      <w:r w:rsidR="00046315">
        <w:rPr>
          <w:rFonts w:ascii="Times New Roman" w:hAnsi="Times New Roman" w:cs="Times New Roman"/>
          <w:sz w:val="28"/>
          <w:szCs w:val="28"/>
        </w:rPr>
        <w:t xml:space="preserve"> </w:t>
      </w:r>
      <w:r w:rsidR="009977C2">
        <w:rPr>
          <w:rFonts w:ascii="Times New Roman" w:hAnsi="Times New Roman" w:cs="Times New Roman"/>
          <w:sz w:val="28"/>
          <w:szCs w:val="28"/>
        </w:rPr>
        <w:t>934,5</w:t>
      </w:r>
      <w:r w:rsidR="007A5B80">
        <w:rPr>
          <w:rFonts w:ascii="Times New Roman" w:hAnsi="Times New Roman" w:cs="Times New Roman"/>
          <w:sz w:val="28"/>
          <w:szCs w:val="28"/>
        </w:rPr>
        <w:t xml:space="preserve"> 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>
        <w:rPr>
          <w:rFonts w:ascii="Times New Roman" w:hAnsi="Times New Roman" w:cs="Times New Roman"/>
          <w:sz w:val="28"/>
          <w:szCs w:val="28"/>
        </w:rPr>
        <w:t>32,5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% к годовым назначениям. По сравнению с 1 </w:t>
      </w:r>
      <w:r w:rsidR="007A5B80">
        <w:rPr>
          <w:rFonts w:ascii="Times New Roman" w:hAnsi="Times New Roman" w:cs="Times New Roman"/>
          <w:sz w:val="28"/>
          <w:szCs w:val="28"/>
        </w:rPr>
        <w:t xml:space="preserve">полугодием </w:t>
      </w:r>
      <w:r w:rsidR="006C192E" w:rsidRPr="006C192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7C3810">
        <w:rPr>
          <w:rFonts w:ascii="Times New Roman" w:hAnsi="Times New Roman" w:cs="Times New Roman"/>
          <w:sz w:val="28"/>
          <w:szCs w:val="28"/>
        </w:rPr>
        <w:t xml:space="preserve">снизились 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38,3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>
        <w:rPr>
          <w:rFonts w:ascii="Times New Roman" w:hAnsi="Times New Roman" w:cs="Times New Roman"/>
          <w:sz w:val="28"/>
          <w:szCs w:val="28"/>
        </w:rPr>
        <w:t>3,9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%). Средства направлены:</w:t>
      </w:r>
    </w:p>
    <w:p w:rsidR="000F22A5" w:rsidRDefault="006C192E" w:rsidP="007A5B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- на </w:t>
      </w:r>
      <w:r w:rsidR="007A5B80">
        <w:rPr>
          <w:rFonts w:ascii="Times New Roman" w:hAnsi="Times New Roman" w:cs="Times New Roman"/>
          <w:sz w:val="28"/>
          <w:szCs w:val="28"/>
        </w:rPr>
        <w:t>выплату заработной платы с начислениями  Главе поселения</w:t>
      </w:r>
      <w:r w:rsidR="000F22A5">
        <w:rPr>
          <w:rFonts w:ascii="Times New Roman" w:hAnsi="Times New Roman" w:cs="Times New Roman"/>
          <w:sz w:val="28"/>
          <w:szCs w:val="28"/>
        </w:rPr>
        <w:t xml:space="preserve">  в сумме 172,1 тыс. рублей;</w:t>
      </w:r>
    </w:p>
    <w:p w:rsidR="000F22A5" w:rsidRDefault="000F22A5" w:rsidP="007A5B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содержание администрации поселения в сумме 749,9 тыс. рублей;</w:t>
      </w:r>
    </w:p>
    <w:p w:rsidR="000F22A5" w:rsidRDefault="000F22A5" w:rsidP="007A5B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A4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42D1" w:rsidRPr="00CA6810">
        <w:rPr>
          <w:rFonts w:ascii="Times New Roman" w:hAnsi="Times New Roman" w:cs="Times New Roman"/>
          <w:sz w:val="28"/>
          <w:szCs w:val="28"/>
        </w:rPr>
        <w:t>на межбюджетные трансферты по осуществлению  полномочий по внешнему муниципальному финансовому контролю -</w:t>
      </w:r>
      <w:r w:rsidR="004A42D1">
        <w:rPr>
          <w:rFonts w:ascii="Times New Roman" w:hAnsi="Times New Roman" w:cs="Times New Roman"/>
          <w:sz w:val="28"/>
          <w:szCs w:val="28"/>
        </w:rPr>
        <w:t>7,8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22A5" w:rsidRDefault="000F22A5" w:rsidP="007A5B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6810">
        <w:rPr>
          <w:rFonts w:ascii="Times New Roman" w:hAnsi="Times New Roman" w:cs="Times New Roman"/>
          <w:sz w:val="28"/>
          <w:szCs w:val="28"/>
        </w:rPr>
        <w:t>на межбюджетные трансферты по осуществлению  полномочий по в</w:t>
      </w:r>
      <w:r>
        <w:rPr>
          <w:rFonts w:ascii="Times New Roman" w:hAnsi="Times New Roman" w:cs="Times New Roman"/>
          <w:sz w:val="28"/>
          <w:szCs w:val="28"/>
        </w:rPr>
        <w:t xml:space="preserve">нутреннему </w:t>
      </w:r>
      <w:r w:rsidRPr="00CA6810">
        <w:rPr>
          <w:rFonts w:ascii="Times New Roman" w:hAnsi="Times New Roman" w:cs="Times New Roman"/>
          <w:sz w:val="28"/>
          <w:szCs w:val="28"/>
        </w:rPr>
        <w:t>муниципальному финансовому контролю</w:t>
      </w:r>
      <w:r>
        <w:rPr>
          <w:rFonts w:ascii="Times New Roman" w:hAnsi="Times New Roman" w:cs="Times New Roman"/>
          <w:sz w:val="28"/>
          <w:szCs w:val="28"/>
        </w:rPr>
        <w:t xml:space="preserve"> – 1,7 тыс. рублей;</w:t>
      </w:r>
    </w:p>
    <w:p w:rsidR="000F22A5" w:rsidRPr="004A42D1" w:rsidRDefault="007A5B80" w:rsidP="007A5B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2A5">
        <w:rPr>
          <w:rFonts w:ascii="Times New Roman" w:hAnsi="Times New Roman" w:cs="Times New Roman"/>
          <w:sz w:val="28"/>
          <w:szCs w:val="28"/>
        </w:rPr>
        <w:t>- оплата членского взноса в Ассоциацию – 3,0 тыс. рублей.</w:t>
      </w:r>
    </w:p>
    <w:p w:rsidR="00EE56D3" w:rsidRDefault="00C51475" w:rsidP="00C5147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66BDD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305F91" w:rsidRPr="00A66BDD">
        <w:rPr>
          <w:rFonts w:ascii="Times New Roman" w:hAnsi="Times New Roman" w:cs="Times New Roman"/>
          <w:sz w:val="28"/>
          <w:szCs w:val="28"/>
        </w:rPr>
        <w:t xml:space="preserve">   </w:t>
      </w:r>
      <w:r w:rsidRPr="00A66BDD">
        <w:rPr>
          <w:rFonts w:ascii="Times New Roman" w:hAnsi="Times New Roman" w:cs="Times New Roman"/>
          <w:sz w:val="28"/>
          <w:szCs w:val="28"/>
        </w:rPr>
        <w:t xml:space="preserve"> </w:t>
      </w:r>
      <w:r w:rsidR="00A84D66" w:rsidRPr="00A66BDD">
        <w:rPr>
          <w:rFonts w:ascii="Times New Roman" w:hAnsi="Times New Roman" w:cs="Times New Roman"/>
          <w:sz w:val="28"/>
          <w:szCs w:val="28"/>
        </w:rPr>
        <w:t xml:space="preserve"> </w:t>
      </w:r>
      <w:r w:rsidR="006A7D49" w:rsidRPr="00A66BDD">
        <w:rPr>
          <w:rFonts w:ascii="Times New Roman" w:hAnsi="Times New Roman" w:cs="Times New Roman"/>
          <w:i/>
          <w:sz w:val="28"/>
          <w:szCs w:val="28"/>
          <w:u w:val="single"/>
        </w:rPr>
        <w:t>В нарушение принятых соглашений поселением не</w:t>
      </w:r>
      <w:r w:rsidR="00171D9B" w:rsidRPr="00A66BDD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полном объеме</w:t>
      </w:r>
      <w:r w:rsidR="006A7D49" w:rsidRPr="00A66BDD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перечислялись денежные средства по передаваемым</w:t>
      </w:r>
      <w:r w:rsidRPr="00A66BDD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полномочия</w:t>
      </w:r>
      <w:r w:rsidR="006A7D49" w:rsidRPr="00A66BDD">
        <w:rPr>
          <w:rFonts w:ascii="Times New Roman" w:hAnsi="Times New Roman" w:cs="Times New Roman"/>
          <w:i/>
          <w:sz w:val="28"/>
          <w:szCs w:val="28"/>
          <w:u w:val="single"/>
        </w:rPr>
        <w:t>м</w:t>
      </w:r>
      <w:r w:rsidRPr="00A66BDD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="006A7D49" w:rsidRPr="00A66BDD">
        <w:rPr>
          <w:rFonts w:ascii="Times New Roman" w:hAnsi="Times New Roman" w:cs="Times New Roman"/>
          <w:i/>
          <w:sz w:val="28"/>
          <w:szCs w:val="28"/>
          <w:u w:val="single"/>
        </w:rPr>
        <w:t>в части</w:t>
      </w:r>
      <w:r w:rsidR="005660A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66BDD">
        <w:rPr>
          <w:rFonts w:ascii="Times New Roman" w:hAnsi="Times New Roman" w:cs="Times New Roman"/>
          <w:i/>
          <w:sz w:val="28"/>
          <w:szCs w:val="28"/>
          <w:u w:val="single"/>
        </w:rPr>
        <w:t>внешне</w:t>
      </w:r>
      <w:r w:rsidR="006A7D49" w:rsidRPr="00A66BDD">
        <w:rPr>
          <w:rFonts w:ascii="Times New Roman" w:hAnsi="Times New Roman" w:cs="Times New Roman"/>
          <w:i/>
          <w:sz w:val="28"/>
          <w:szCs w:val="28"/>
          <w:u w:val="single"/>
        </w:rPr>
        <w:t>го</w:t>
      </w:r>
      <w:r w:rsidRPr="00A66BD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660A8">
        <w:rPr>
          <w:rFonts w:ascii="Times New Roman" w:hAnsi="Times New Roman" w:cs="Times New Roman"/>
          <w:i/>
          <w:sz w:val="28"/>
          <w:szCs w:val="28"/>
          <w:u w:val="single"/>
        </w:rPr>
        <w:t>и внутреннего</w:t>
      </w:r>
      <w:r w:rsidR="006A7D49" w:rsidRPr="00A66BDD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</w:t>
      </w:r>
      <w:r w:rsidR="00A84D66" w:rsidRPr="00A66BDD">
        <w:rPr>
          <w:rFonts w:ascii="Times New Roman" w:hAnsi="Times New Roman" w:cs="Times New Roman"/>
          <w:i/>
          <w:sz w:val="28"/>
          <w:szCs w:val="28"/>
          <w:u w:val="single"/>
        </w:rPr>
        <w:t>го</w:t>
      </w:r>
      <w:r w:rsidR="00171D9B" w:rsidRPr="00A66BDD">
        <w:rPr>
          <w:rFonts w:ascii="Times New Roman" w:hAnsi="Times New Roman" w:cs="Times New Roman"/>
          <w:i/>
          <w:sz w:val="28"/>
          <w:szCs w:val="28"/>
          <w:u w:val="single"/>
        </w:rPr>
        <w:t xml:space="preserve"> финансового контроля (перечислены </w:t>
      </w:r>
      <w:r w:rsidR="005660A8">
        <w:rPr>
          <w:rFonts w:ascii="Times New Roman" w:hAnsi="Times New Roman" w:cs="Times New Roman"/>
          <w:i/>
          <w:sz w:val="28"/>
          <w:szCs w:val="28"/>
          <w:u w:val="single"/>
        </w:rPr>
        <w:t xml:space="preserve">средства лишь </w:t>
      </w:r>
      <w:r w:rsidR="00171D9B" w:rsidRPr="00A66BDD">
        <w:rPr>
          <w:rFonts w:ascii="Times New Roman" w:hAnsi="Times New Roman" w:cs="Times New Roman"/>
          <w:i/>
          <w:sz w:val="28"/>
          <w:szCs w:val="28"/>
          <w:u w:val="single"/>
        </w:rPr>
        <w:t>за январь и февраль 201</w:t>
      </w:r>
      <w:r w:rsidR="005660A8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="00171D9B" w:rsidRPr="00A66BDD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года</w:t>
      </w:r>
      <w:proofErr w:type="gramStart"/>
      <w:r w:rsidR="005660A8">
        <w:rPr>
          <w:rFonts w:ascii="Times New Roman" w:hAnsi="Times New Roman" w:cs="Times New Roman"/>
          <w:i/>
          <w:sz w:val="28"/>
          <w:szCs w:val="28"/>
          <w:u w:val="single"/>
        </w:rPr>
        <w:t xml:space="preserve"> ,</w:t>
      </w:r>
      <w:proofErr w:type="gramEnd"/>
      <w:r w:rsidR="005660A8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задолженность составляет 15,6 и 3,5 тыс. рублей соответственно</w:t>
      </w:r>
      <w:r w:rsidR="00171D9B" w:rsidRPr="00337168">
        <w:rPr>
          <w:rFonts w:ascii="Times New Roman" w:hAnsi="Times New Roman" w:cs="Times New Roman"/>
          <w:i/>
          <w:sz w:val="28"/>
          <w:szCs w:val="28"/>
          <w:u w:val="single"/>
        </w:rPr>
        <w:t>).</w:t>
      </w:r>
      <w:r w:rsidR="00A84D66" w:rsidRPr="00A66BDD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Таким образом, администрация поселения не </w:t>
      </w:r>
      <w:r w:rsidR="009C4395" w:rsidRPr="00A66BDD">
        <w:rPr>
          <w:rFonts w:ascii="Times New Roman" w:hAnsi="Times New Roman" w:cs="Times New Roman"/>
          <w:i/>
          <w:sz w:val="28"/>
          <w:szCs w:val="28"/>
          <w:u w:val="single"/>
        </w:rPr>
        <w:t>исполняет</w:t>
      </w:r>
      <w:r w:rsidR="00A84D66" w:rsidRPr="00A66BDD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свои </w:t>
      </w:r>
      <w:r w:rsidR="009C4395" w:rsidRPr="00A66BDD">
        <w:rPr>
          <w:rFonts w:ascii="Times New Roman" w:hAnsi="Times New Roman" w:cs="Times New Roman"/>
          <w:i/>
          <w:sz w:val="28"/>
          <w:szCs w:val="28"/>
          <w:u w:val="single"/>
        </w:rPr>
        <w:t>обязательств</w:t>
      </w:r>
      <w:r w:rsidR="00B87606" w:rsidRPr="00A66BDD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9C4395" w:rsidRPr="00A66BDD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соответствии с заключенным соглашения</w:t>
      </w:r>
      <w:r w:rsidR="00B87606" w:rsidRPr="00A66BDD">
        <w:rPr>
          <w:rFonts w:ascii="Times New Roman" w:hAnsi="Times New Roman" w:cs="Times New Roman"/>
          <w:i/>
          <w:sz w:val="28"/>
          <w:szCs w:val="28"/>
          <w:u w:val="single"/>
        </w:rPr>
        <w:t>м</w:t>
      </w:r>
      <w:r w:rsidR="005660A8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9C4395" w:rsidRPr="00A66BDD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между Представительным Собранием района</w:t>
      </w:r>
      <w:r w:rsidR="005660A8">
        <w:rPr>
          <w:rFonts w:ascii="Times New Roman" w:hAnsi="Times New Roman" w:cs="Times New Roman"/>
          <w:i/>
          <w:sz w:val="28"/>
          <w:szCs w:val="28"/>
          <w:u w:val="single"/>
        </w:rPr>
        <w:t>, Управлением финансов района</w:t>
      </w:r>
      <w:r w:rsidR="009C4395" w:rsidRPr="00A66BDD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администрацией  поселения Туровецкое</w:t>
      </w:r>
      <w:r w:rsidR="002677E6" w:rsidRPr="00A66BDD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9C4395" w:rsidRPr="00A66BDD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="00A84D66" w:rsidRPr="00A66BDD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ссылаясь на отсутствие денежных сред</w:t>
      </w:r>
      <w:r w:rsidR="009C4395" w:rsidRPr="00A66BDD">
        <w:rPr>
          <w:rFonts w:ascii="Times New Roman" w:hAnsi="Times New Roman" w:cs="Times New Roman"/>
          <w:i/>
          <w:sz w:val="28"/>
          <w:szCs w:val="28"/>
          <w:u w:val="single"/>
        </w:rPr>
        <w:t>ств.  О</w:t>
      </w:r>
      <w:r w:rsidR="00A84D66" w:rsidRPr="00A66BDD">
        <w:rPr>
          <w:rFonts w:ascii="Times New Roman" w:hAnsi="Times New Roman" w:cs="Times New Roman"/>
          <w:i/>
          <w:sz w:val="28"/>
          <w:szCs w:val="28"/>
          <w:u w:val="single"/>
        </w:rPr>
        <w:t xml:space="preserve">днако </w:t>
      </w:r>
      <w:r w:rsidR="009C4395" w:rsidRPr="00A66BDD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поступление дотации из бюджета района в 1 </w:t>
      </w:r>
      <w:r w:rsidR="00171D9B" w:rsidRPr="00A66BDD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полугодии </w:t>
      </w:r>
      <w:r w:rsidR="009C4395" w:rsidRPr="00A66BDD">
        <w:rPr>
          <w:rFonts w:ascii="Times New Roman" w:hAnsi="Times New Roman" w:cs="Times New Roman"/>
          <w:i/>
          <w:sz w:val="28"/>
          <w:szCs w:val="28"/>
          <w:u w:val="single"/>
        </w:rPr>
        <w:t xml:space="preserve"> т.</w:t>
      </w:r>
      <w:r w:rsidR="005660A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C4395" w:rsidRPr="00A66BDD">
        <w:rPr>
          <w:rFonts w:ascii="Times New Roman" w:hAnsi="Times New Roman" w:cs="Times New Roman"/>
          <w:i/>
          <w:sz w:val="28"/>
          <w:szCs w:val="28"/>
          <w:u w:val="single"/>
        </w:rPr>
        <w:t xml:space="preserve">г.  составило </w:t>
      </w:r>
      <w:r w:rsidR="005660A8">
        <w:rPr>
          <w:rFonts w:ascii="Times New Roman" w:hAnsi="Times New Roman" w:cs="Times New Roman"/>
          <w:i/>
          <w:sz w:val="28"/>
          <w:szCs w:val="28"/>
          <w:u w:val="single"/>
        </w:rPr>
        <w:t>50,8</w:t>
      </w:r>
      <w:r w:rsidR="00171D9B" w:rsidRPr="00A66BD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C4395" w:rsidRPr="00A66BDD">
        <w:rPr>
          <w:rFonts w:ascii="Times New Roman" w:hAnsi="Times New Roman" w:cs="Times New Roman"/>
          <w:i/>
          <w:sz w:val="28"/>
          <w:szCs w:val="28"/>
          <w:u w:val="single"/>
        </w:rPr>
        <w:t>%</w:t>
      </w:r>
      <w:r w:rsidR="00A84D66" w:rsidRPr="00A66BD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C4395" w:rsidRPr="00A66BDD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 </w:t>
      </w:r>
      <w:r w:rsidR="00A84D66" w:rsidRPr="00A66BDD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утвержденных </w:t>
      </w:r>
      <w:r w:rsidR="009C4395" w:rsidRPr="00A66BDD">
        <w:rPr>
          <w:rFonts w:ascii="Times New Roman" w:hAnsi="Times New Roman" w:cs="Times New Roman"/>
          <w:i/>
          <w:sz w:val="28"/>
          <w:szCs w:val="28"/>
          <w:u w:val="single"/>
        </w:rPr>
        <w:t>годовых бюджетных назначений</w:t>
      </w:r>
      <w:r w:rsidR="005660A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EE56D3" w:rsidRPr="00EE56D3" w:rsidRDefault="00EE56D3" w:rsidP="00C5147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Средства резервного фонда в 1 полугодии не расходовались.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        «</w:t>
      </w:r>
      <w:r w:rsidRPr="006C192E">
        <w:rPr>
          <w:rFonts w:ascii="Times New Roman" w:hAnsi="Times New Roman" w:cs="Times New Roman"/>
          <w:i/>
          <w:sz w:val="28"/>
          <w:szCs w:val="28"/>
        </w:rPr>
        <w:t>Национальная оборона</w:t>
      </w:r>
      <w:r w:rsidRPr="006C192E">
        <w:rPr>
          <w:rFonts w:ascii="Times New Roman" w:hAnsi="Times New Roman" w:cs="Times New Roman"/>
          <w:sz w:val="28"/>
          <w:szCs w:val="28"/>
        </w:rPr>
        <w:t xml:space="preserve">» - </w:t>
      </w:r>
      <w:r w:rsidR="005660A8">
        <w:rPr>
          <w:rFonts w:ascii="Times New Roman" w:hAnsi="Times New Roman" w:cs="Times New Roman"/>
          <w:sz w:val="28"/>
          <w:szCs w:val="28"/>
        </w:rPr>
        <w:t>42,9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C3810">
        <w:rPr>
          <w:rFonts w:ascii="Times New Roman" w:hAnsi="Times New Roman" w:cs="Times New Roman"/>
          <w:sz w:val="28"/>
          <w:szCs w:val="28"/>
        </w:rPr>
        <w:t>50,</w:t>
      </w:r>
      <w:r w:rsidR="005660A8">
        <w:rPr>
          <w:rFonts w:ascii="Times New Roman" w:hAnsi="Times New Roman" w:cs="Times New Roman"/>
          <w:sz w:val="28"/>
          <w:szCs w:val="28"/>
        </w:rPr>
        <w:t>0</w:t>
      </w:r>
      <w:r w:rsidRPr="006C192E">
        <w:rPr>
          <w:rFonts w:ascii="Times New Roman" w:hAnsi="Times New Roman" w:cs="Times New Roman"/>
          <w:sz w:val="28"/>
          <w:szCs w:val="28"/>
        </w:rPr>
        <w:t xml:space="preserve"> % к годовым бюджетным назначениям. По сравнению с 1 </w:t>
      </w:r>
      <w:r w:rsidR="00171D9B">
        <w:rPr>
          <w:rFonts w:ascii="Times New Roman" w:hAnsi="Times New Roman" w:cs="Times New Roman"/>
          <w:sz w:val="28"/>
          <w:szCs w:val="28"/>
        </w:rPr>
        <w:t xml:space="preserve">полугодием </w:t>
      </w:r>
      <w:r w:rsidRPr="006C192E">
        <w:rPr>
          <w:rFonts w:ascii="Times New Roman" w:hAnsi="Times New Roman" w:cs="Times New Roman"/>
          <w:sz w:val="28"/>
          <w:szCs w:val="28"/>
        </w:rPr>
        <w:t>201</w:t>
      </w:r>
      <w:r w:rsidR="005660A8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расходы у</w:t>
      </w:r>
      <w:r w:rsidR="005660A8">
        <w:rPr>
          <w:rFonts w:ascii="Times New Roman" w:hAnsi="Times New Roman" w:cs="Times New Roman"/>
          <w:sz w:val="28"/>
          <w:szCs w:val="28"/>
        </w:rPr>
        <w:t>величились</w:t>
      </w:r>
      <w:r w:rsidRPr="006C192E">
        <w:rPr>
          <w:rFonts w:ascii="Times New Roman" w:hAnsi="Times New Roman" w:cs="Times New Roman"/>
          <w:sz w:val="28"/>
          <w:szCs w:val="28"/>
        </w:rPr>
        <w:t xml:space="preserve"> на </w:t>
      </w:r>
      <w:r w:rsidR="005660A8">
        <w:rPr>
          <w:rFonts w:ascii="Times New Roman" w:hAnsi="Times New Roman" w:cs="Times New Roman"/>
          <w:sz w:val="28"/>
          <w:szCs w:val="28"/>
        </w:rPr>
        <w:t>2,9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5660A8">
        <w:rPr>
          <w:rFonts w:ascii="Times New Roman" w:hAnsi="Times New Roman" w:cs="Times New Roman"/>
          <w:sz w:val="28"/>
          <w:szCs w:val="28"/>
        </w:rPr>
        <w:t>7,3</w:t>
      </w:r>
      <w:r w:rsidRPr="006C192E">
        <w:rPr>
          <w:rFonts w:ascii="Times New Roman" w:hAnsi="Times New Roman" w:cs="Times New Roman"/>
          <w:sz w:val="28"/>
          <w:szCs w:val="28"/>
        </w:rPr>
        <w:t>%). Средства направлены на осуществление первичного воинского учета в поселении.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i/>
          <w:sz w:val="28"/>
          <w:szCs w:val="28"/>
        </w:rPr>
        <w:t>«Национальная безопасность и правоохранительная деятельность»</w:t>
      </w:r>
      <w:r w:rsidRPr="006C192E">
        <w:rPr>
          <w:rFonts w:ascii="Times New Roman" w:hAnsi="Times New Roman" w:cs="Times New Roman"/>
          <w:sz w:val="28"/>
          <w:szCs w:val="28"/>
        </w:rPr>
        <w:t xml:space="preserve">- расходы в 1 </w:t>
      </w:r>
      <w:r w:rsidR="00171D9B">
        <w:rPr>
          <w:rFonts w:ascii="Times New Roman" w:hAnsi="Times New Roman" w:cs="Times New Roman"/>
          <w:sz w:val="28"/>
          <w:szCs w:val="28"/>
        </w:rPr>
        <w:t>полугодии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</w:t>
      </w:r>
      <w:r w:rsidR="005660A8">
        <w:rPr>
          <w:rFonts w:ascii="Times New Roman" w:hAnsi="Times New Roman" w:cs="Times New Roman"/>
          <w:sz w:val="28"/>
          <w:szCs w:val="28"/>
        </w:rPr>
        <w:t xml:space="preserve">8 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не осуществлялись.</w:t>
      </w:r>
    </w:p>
    <w:p w:rsidR="008916A7" w:rsidRPr="00A66BDD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BDD">
        <w:rPr>
          <w:rFonts w:ascii="Times New Roman" w:hAnsi="Times New Roman" w:cs="Times New Roman"/>
          <w:i/>
          <w:sz w:val="28"/>
          <w:szCs w:val="28"/>
        </w:rPr>
        <w:t>«Национальная экономика» -</w:t>
      </w:r>
      <w:r w:rsidR="008916A7" w:rsidRPr="00A66BDD">
        <w:rPr>
          <w:rFonts w:ascii="Times New Roman" w:hAnsi="Times New Roman" w:cs="Times New Roman"/>
          <w:sz w:val="28"/>
          <w:szCs w:val="28"/>
        </w:rPr>
        <w:t xml:space="preserve"> расходы в 1 </w:t>
      </w:r>
      <w:r w:rsidR="00171D9B" w:rsidRPr="00A66BDD">
        <w:rPr>
          <w:rFonts w:ascii="Times New Roman" w:hAnsi="Times New Roman" w:cs="Times New Roman"/>
          <w:sz w:val="28"/>
          <w:szCs w:val="28"/>
        </w:rPr>
        <w:t xml:space="preserve">полугодии составили </w:t>
      </w:r>
      <w:r w:rsidR="005660A8">
        <w:rPr>
          <w:rFonts w:ascii="Times New Roman" w:hAnsi="Times New Roman" w:cs="Times New Roman"/>
          <w:sz w:val="28"/>
          <w:szCs w:val="28"/>
        </w:rPr>
        <w:t>40,0</w:t>
      </w:r>
      <w:r w:rsidR="00171D9B" w:rsidRPr="00A66BD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37168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5660A8">
        <w:rPr>
          <w:rFonts w:ascii="Times New Roman" w:hAnsi="Times New Roman" w:cs="Times New Roman"/>
          <w:sz w:val="28"/>
          <w:szCs w:val="28"/>
        </w:rPr>
        <w:t>15,4</w:t>
      </w:r>
      <w:r w:rsidR="00337168">
        <w:rPr>
          <w:rFonts w:ascii="Times New Roman" w:hAnsi="Times New Roman" w:cs="Times New Roman"/>
          <w:sz w:val="28"/>
          <w:szCs w:val="28"/>
        </w:rPr>
        <w:t>% к годовым назначениям</w:t>
      </w:r>
      <w:r w:rsidR="00171D9B" w:rsidRPr="00A66BDD">
        <w:rPr>
          <w:rFonts w:ascii="Times New Roman" w:hAnsi="Times New Roman" w:cs="Times New Roman"/>
          <w:sz w:val="28"/>
          <w:szCs w:val="28"/>
        </w:rPr>
        <w:t>.</w:t>
      </w:r>
      <w:r w:rsidR="00337168" w:rsidRPr="00337168">
        <w:rPr>
          <w:rFonts w:ascii="Times New Roman" w:hAnsi="Times New Roman" w:cs="Times New Roman"/>
          <w:sz w:val="28"/>
          <w:szCs w:val="28"/>
        </w:rPr>
        <w:t xml:space="preserve"> </w:t>
      </w:r>
      <w:r w:rsidR="00337168" w:rsidRPr="006C192E">
        <w:rPr>
          <w:rFonts w:ascii="Times New Roman" w:hAnsi="Times New Roman" w:cs="Times New Roman"/>
          <w:sz w:val="28"/>
          <w:szCs w:val="28"/>
        </w:rPr>
        <w:t xml:space="preserve">По сравнению с 1 </w:t>
      </w:r>
      <w:r w:rsidR="00337168">
        <w:rPr>
          <w:rFonts w:ascii="Times New Roman" w:hAnsi="Times New Roman" w:cs="Times New Roman"/>
          <w:sz w:val="28"/>
          <w:szCs w:val="28"/>
        </w:rPr>
        <w:t xml:space="preserve">полугодием </w:t>
      </w:r>
      <w:r w:rsidR="00337168" w:rsidRPr="006C192E">
        <w:rPr>
          <w:rFonts w:ascii="Times New Roman" w:hAnsi="Times New Roman" w:cs="Times New Roman"/>
          <w:sz w:val="28"/>
          <w:szCs w:val="28"/>
        </w:rPr>
        <w:t>201</w:t>
      </w:r>
      <w:r w:rsidR="005660A8">
        <w:rPr>
          <w:rFonts w:ascii="Times New Roman" w:hAnsi="Times New Roman" w:cs="Times New Roman"/>
          <w:sz w:val="28"/>
          <w:szCs w:val="28"/>
        </w:rPr>
        <w:t xml:space="preserve">7 </w:t>
      </w:r>
      <w:r w:rsidR="00337168" w:rsidRPr="006C192E">
        <w:rPr>
          <w:rFonts w:ascii="Times New Roman" w:hAnsi="Times New Roman" w:cs="Times New Roman"/>
          <w:sz w:val="28"/>
          <w:szCs w:val="28"/>
        </w:rPr>
        <w:t xml:space="preserve">года расходы </w:t>
      </w:r>
      <w:r w:rsidR="005660A8">
        <w:rPr>
          <w:rFonts w:ascii="Times New Roman" w:hAnsi="Times New Roman" w:cs="Times New Roman"/>
          <w:sz w:val="28"/>
          <w:szCs w:val="28"/>
        </w:rPr>
        <w:t>увеличились на 30,0 тыс. рублей, или в 4 раза</w:t>
      </w:r>
      <w:proofErr w:type="gramStart"/>
      <w:r w:rsidR="00337168" w:rsidRPr="006C192E">
        <w:rPr>
          <w:rFonts w:ascii="Times New Roman" w:hAnsi="Times New Roman" w:cs="Times New Roman"/>
          <w:sz w:val="28"/>
          <w:szCs w:val="28"/>
        </w:rPr>
        <w:t xml:space="preserve"> </w:t>
      </w:r>
      <w:r w:rsidR="005660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660A8">
        <w:rPr>
          <w:rFonts w:ascii="Times New Roman" w:hAnsi="Times New Roman" w:cs="Times New Roman"/>
          <w:sz w:val="28"/>
          <w:szCs w:val="28"/>
        </w:rPr>
        <w:t xml:space="preserve"> Средства направлены</w:t>
      </w:r>
      <w:r w:rsidR="00171D9B" w:rsidRPr="00A66BDD">
        <w:rPr>
          <w:rFonts w:ascii="Times New Roman" w:hAnsi="Times New Roman" w:cs="Times New Roman"/>
          <w:sz w:val="28"/>
          <w:szCs w:val="28"/>
        </w:rPr>
        <w:t xml:space="preserve"> на расчистку дорог </w:t>
      </w:r>
      <w:r w:rsidR="005660A8">
        <w:rPr>
          <w:rFonts w:ascii="Times New Roman" w:hAnsi="Times New Roman" w:cs="Times New Roman"/>
          <w:sz w:val="28"/>
          <w:szCs w:val="28"/>
        </w:rPr>
        <w:t>поселения в зимнее время</w:t>
      </w:r>
    </w:p>
    <w:p w:rsidR="006C192E" w:rsidRPr="006C192E" w:rsidRDefault="008916A7" w:rsidP="006C192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192E" w:rsidRPr="006C192E">
        <w:rPr>
          <w:rFonts w:ascii="Times New Roman" w:hAnsi="Times New Roman" w:cs="Times New Roman"/>
          <w:i/>
          <w:sz w:val="28"/>
          <w:szCs w:val="28"/>
        </w:rPr>
        <w:t>«Жилищно-коммунальное хозяйство»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- расходы составили </w:t>
      </w:r>
      <w:r w:rsidR="005660A8">
        <w:rPr>
          <w:rFonts w:ascii="Times New Roman" w:hAnsi="Times New Roman" w:cs="Times New Roman"/>
          <w:sz w:val="28"/>
          <w:szCs w:val="28"/>
        </w:rPr>
        <w:t>152,6</w:t>
      </w:r>
      <w:r w:rsidR="009E5B98">
        <w:rPr>
          <w:rFonts w:ascii="Times New Roman" w:hAnsi="Times New Roman" w:cs="Times New Roman"/>
          <w:sz w:val="28"/>
          <w:szCs w:val="28"/>
        </w:rPr>
        <w:t xml:space="preserve"> 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5660A8">
        <w:rPr>
          <w:rFonts w:ascii="Times New Roman" w:hAnsi="Times New Roman" w:cs="Times New Roman"/>
          <w:sz w:val="28"/>
          <w:szCs w:val="28"/>
        </w:rPr>
        <w:t>54,4</w:t>
      </w:r>
      <w:r w:rsidR="00171D9B">
        <w:rPr>
          <w:rFonts w:ascii="Times New Roman" w:hAnsi="Times New Roman" w:cs="Times New Roman"/>
          <w:sz w:val="28"/>
          <w:szCs w:val="28"/>
        </w:rPr>
        <w:t xml:space="preserve"> </w:t>
      </w:r>
      <w:r w:rsidR="006C192E" w:rsidRPr="006C192E">
        <w:rPr>
          <w:rFonts w:ascii="Times New Roman" w:hAnsi="Times New Roman" w:cs="Times New Roman"/>
          <w:sz w:val="28"/>
          <w:szCs w:val="28"/>
        </w:rPr>
        <w:t>% к годовым назначениям, в том числе  по подразделу «</w:t>
      </w:r>
      <w:r w:rsidR="00712A69">
        <w:rPr>
          <w:rFonts w:ascii="Times New Roman" w:hAnsi="Times New Roman" w:cs="Times New Roman"/>
          <w:sz w:val="28"/>
          <w:szCs w:val="28"/>
        </w:rPr>
        <w:t>Благоустройству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» - </w:t>
      </w:r>
      <w:r w:rsidR="005660A8">
        <w:rPr>
          <w:rFonts w:ascii="Times New Roman" w:hAnsi="Times New Roman" w:cs="Times New Roman"/>
          <w:sz w:val="28"/>
          <w:szCs w:val="28"/>
        </w:rPr>
        <w:t>152,6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660A8">
        <w:rPr>
          <w:rFonts w:ascii="Times New Roman" w:hAnsi="Times New Roman" w:cs="Times New Roman"/>
          <w:sz w:val="28"/>
          <w:szCs w:val="28"/>
        </w:rPr>
        <w:t>.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</w:t>
      </w:r>
      <w:r w:rsidR="005660A8">
        <w:rPr>
          <w:rFonts w:ascii="Times New Roman" w:hAnsi="Times New Roman" w:cs="Times New Roman"/>
          <w:sz w:val="28"/>
          <w:szCs w:val="28"/>
        </w:rPr>
        <w:t>Н</w:t>
      </w:r>
      <w:r w:rsidR="006C192E" w:rsidRPr="006C192E">
        <w:rPr>
          <w:rFonts w:ascii="Times New Roman" w:hAnsi="Times New Roman" w:cs="Times New Roman"/>
          <w:sz w:val="28"/>
          <w:szCs w:val="28"/>
        </w:rPr>
        <w:t>а оплату уличного освещения на территории поселения</w:t>
      </w:r>
      <w:r w:rsidR="005660A8">
        <w:rPr>
          <w:rFonts w:ascii="Times New Roman" w:hAnsi="Times New Roman" w:cs="Times New Roman"/>
          <w:sz w:val="28"/>
          <w:szCs w:val="28"/>
        </w:rPr>
        <w:t xml:space="preserve"> направлено 102,6 тыс. рублей, </w:t>
      </w:r>
      <w:r w:rsidR="005957EC">
        <w:rPr>
          <w:rFonts w:ascii="Times New Roman" w:hAnsi="Times New Roman" w:cs="Times New Roman"/>
          <w:sz w:val="28"/>
          <w:szCs w:val="28"/>
        </w:rPr>
        <w:t>в том числе за счет субсидии из областного бюджета -13,5 тыс. рублей. На прочие мероприятия по благоустройству израсходовано 49,9 тыс. рублей.</w:t>
      </w:r>
      <w:r w:rsidR="00EE56D3">
        <w:rPr>
          <w:rFonts w:ascii="Times New Roman" w:hAnsi="Times New Roman" w:cs="Times New Roman"/>
          <w:sz w:val="28"/>
          <w:szCs w:val="28"/>
        </w:rPr>
        <w:t xml:space="preserve"> Средства направлены на разборку</w:t>
      </w:r>
      <w:r w:rsidR="005660A8">
        <w:rPr>
          <w:rFonts w:ascii="Times New Roman" w:hAnsi="Times New Roman" w:cs="Times New Roman"/>
          <w:sz w:val="28"/>
          <w:szCs w:val="28"/>
        </w:rPr>
        <w:t xml:space="preserve"> </w:t>
      </w:r>
      <w:r w:rsidR="00EE56D3">
        <w:rPr>
          <w:rFonts w:ascii="Times New Roman" w:hAnsi="Times New Roman" w:cs="Times New Roman"/>
          <w:sz w:val="28"/>
          <w:szCs w:val="28"/>
        </w:rPr>
        <w:t xml:space="preserve">аварийного жилья. </w:t>
      </w:r>
      <w:r w:rsidR="00712A69">
        <w:rPr>
          <w:rFonts w:ascii="Times New Roman" w:hAnsi="Times New Roman" w:cs="Times New Roman"/>
          <w:sz w:val="28"/>
          <w:szCs w:val="28"/>
        </w:rPr>
        <w:t xml:space="preserve"> </w:t>
      </w:r>
      <w:r w:rsidR="006C192E" w:rsidRPr="006C192E">
        <w:rPr>
          <w:rFonts w:ascii="Times New Roman" w:hAnsi="Times New Roman" w:cs="Times New Roman"/>
          <w:sz w:val="28"/>
          <w:szCs w:val="28"/>
        </w:rPr>
        <w:t>По сравнению с 1</w:t>
      </w:r>
      <w:r w:rsidR="00712A69">
        <w:rPr>
          <w:rFonts w:ascii="Times New Roman" w:hAnsi="Times New Roman" w:cs="Times New Roman"/>
          <w:sz w:val="28"/>
          <w:szCs w:val="28"/>
        </w:rPr>
        <w:t xml:space="preserve"> </w:t>
      </w:r>
      <w:r w:rsidR="00171D9B">
        <w:rPr>
          <w:rFonts w:ascii="Times New Roman" w:hAnsi="Times New Roman" w:cs="Times New Roman"/>
          <w:sz w:val="28"/>
          <w:szCs w:val="28"/>
        </w:rPr>
        <w:t xml:space="preserve">полугодием 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201</w:t>
      </w:r>
      <w:r w:rsidR="00EE56D3">
        <w:rPr>
          <w:rFonts w:ascii="Times New Roman" w:hAnsi="Times New Roman" w:cs="Times New Roman"/>
          <w:sz w:val="28"/>
          <w:szCs w:val="28"/>
        </w:rPr>
        <w:t xml:space="preserve">7 </w:t>
      </w:r>
      <w:r w:rsidR="00712A69">
        <w:rPr>
          <w:rFonts w:ascii="Times New Roman" w:hAnsi="Times New Roman" w:cs="Times New Roman"/>
          <w:sz w:val="28"/>
          <w:szCs w:val="28"/>
        </w:rPr>
        <w:t xml:space="preserve">года расходы </w:t>
      </w:r>
      <w:r w:rsidR="00B773D0">
        <w:rPr>
          <w:rFonts w:ascii="Times New Roman" w:hAnsi="Times New Roman" w:cs="Times New Roman"/>
          <w:sz w:val="28"/>
          <w:szCs w:val="28"/>
        </w:rPr>
        <w:t>выросли</w:t>
      </w:r>
      <w:r w:rsidR="00712A69">
        <w:rPr>
          <w:rFonts w:ascii="Times New Roman" w:hAnsi="Times New Roman" w:cs="Times New Roman"/>
          <w:sz w:val="28"/>
          <w:szCs w:val="28"/>
        </w:rPr>
        <w:t xml:space="preserve"> на  </w:t>
      </w:r>
      <w:r w:rsidR="00EE56D3">
        <w:rPr>
          <w:rFonts w:ascii="Times New Roman" w:hAnsi="Times New Roman" w:cs="Times New Roman"/>
          <w:sz w:val="28"/>
          <w:szCs w:val="28"/>
        </w:rPr>
        <w:t>17,3</w:t>
      </w:r>
      <w:r w:rsidR="00B773D0">
        <w:rPr>
          <w:rFonts w:ascii="Times New Roman" w:hAnsi="Times New Roman" w:cs="Times New Roman"/>
          <w:sz w:val="28"/>
          <w:szCs w:val="28"/>
        </w:rPr>
        <w:t xml:space="preserve"> </w:t>
      </w:r>
      <w:r w:rsidR="00712A69">
        <w:rPr>
          <w:rFonts w:ascii="Times New Roman" w:hAnsi="Times New Roman" w:cs="Times New Roman"/>
          <w:sz w:val="28"/>
          <w:szCs w:val="28"/>
        </w:rPr>
        <w:t xml:space="preserve"> </w:t>
      </w:r>
      <w:r w:rsidR="006C192E" w:rsidRPr="006C192E">
        <w:rPr>
          <w:rFonts w:ascii="Times New Roman" w:hAnsi="Times New Roman" w:cs="Times New Roman"/>
          <w:sz w:val="28"/>
          <w:szCs w:val="28"/>
        </w:rPr>
        <w:t>тыс. рублей (</w:t>
      </w:r>
      <w:r w:rsidR="00EE56D3">
        <w:rPr>
          <w:rFonts w:ascii="Times New Roman" w:hAnsi="Times New Roman" w:cs="Times New Roman"/>
          <w:sz w:val="28"/>
          <w:szCs w:val="28"/>
        </w:rPr>
        <w:t>12,8</w:t>
      </w:r>
      <w:r w:rsidR="006C192E" w:rsidRPr="006C192E">
        <w:rPr>
          <w:rFonts w:ascii="Times New Roman" w:hAnsi="Times New Roman" w:cs="Times New Roman"/>
          <w:sz w:val="28"/>
          <w:szCs w:val="28"/>
        </w:rPr>
        <w:t>%).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i/>
          <w:sz w:val="28"/>
          <w:szCs w:val="28"/>
        </w:rPr>
        <w:t>«Образование»</w:t>
      </w:r>
      <w:r w:rsidRPr="006C192E">
        <w:rPr>
          <w:rFonts w:ascii="Times New Roman" w:hAnsi="Times New Roman" w:cs="Times New Roman"/>
          <w:sz w:val="28"/>
          <w:szCs w:val="28"/>
        </w:rPr>
        <w:t xml:space="preserve"> - расходы в 1 </w:t>
      </w:r>
      <w:r w:rsidR="00AF2B46">
        <w:rPr>
          <w:rFonts w:ascii="Times New Roman" w:hAnsi="Times New Roman" w:cs="Times New Roman"/>
          <w:sz w:val="28"/>
          <w:szCs w:val="28"/>
        </w:rPr>
        <w:t>полугодии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</w:t>
      </w:r>
      <w:r w:rsidR="00EE56D3">
        <w:rPr>
          <w:rFonts w:ascii="Times New Roman" w:hAnsi="Times New Roman" w:cs="Times New Roman"/>
          <w:sz w:val="28"/>
          <w:szCs w:val="28"/>
        </w:rPr>
        <w:t>8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не осуществлялись.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i/>
          <w:sz w:val="28"/>
          <w:szCs w:val="28"/>
        </w:rPr>
        <w:t>«Культура и  кинематография»</w:t>
      </w:r>
      <w:r w:rsidRPr="006C192E">
        <w:rPr>
          <w:rFonts w:ascii="Times New Roman" w:hAnsi="Times New Roman" w:cs="Times New Roman"/>
          <w:sz w:val="28"/>
          <w:szCs w:val="28"/>
        </w:rPr>
        <w:t>-</w:t>
      </w:r>
      <w:r w:rsidR="00B773D0">
        <w:rPr>
          <w:rFonts w:ascii="Times New Roman" w:hAnsi="Times New Roman" w:cs="Times New Roman"/>
          <w:sz w:val="28"/>
          <w:szCs w:val="28"/>
        </w:rPr>
        <w:t xml:space="preserve"> </w:t>
      </w:r>
      <w:r w:rsidR="00EE56D3" w:rsidRPr="006C192E">
        <w:rPr>
          <w:rFonts w:ascii="Times New Roman" w:hAnsi="Times New Roman" w:cs="Times New Roman"/>
          <w:sz w:val="28"/>
          <w:szCs w:val="28"/>
        </w:rPr>
        <w:t xml:space="preserve">расходы в 1 </w:t>
      </w:r>
      <w:r w:rsidR="00EE56D3">
        <w:rPr>
          <w:rFonts w:ascii="Times New Roman" w:hAnsi="Times New Roman" w:cs="Times New Roman"/>
          <w:sz w:val="28"/>
          <w:szCs w:val="28"/>
        </w:rPr>
        <w:t>полугодии</w:t>
      </w:r>
      <w:r w:rsidR="00EE56D3" w:rsidRPr="006C192E">
        <w:rPr>
          <w:rFonts w:ascii="Times New Roman" w:hAnsi="Times New Roman" w:cs="Times New Roman"/>
          <w:sz w:val="28"/>
          <w:szCs w:val="28"/>
        </w:rPr>
        <w:t xml:space="preserve"> 201</w:t>
      </w:r>
      <w:r w:rsidR="00EE56D3">
        <w:rPr>
          <w:rFonts w:ascii="Times New Roman" w:hAnsi="Times New Roman" w:cs="Times New Roman"/>
          <w:sz w:val="28"/>
          <w:szCs w:val="28"/>
        </w:rPr>
        <w:t>8 года не осуществлялись, МБУК «Туровецкий Дом культуры» ликвидирован.</w:t>
      </w:r>
      <w:r w:rsidRPr="006C192E">
        <w:rPr>
          <w:rFonts w:ascii="Times New Roman" w:hAnsi="Times New Roman" w:cs="Times New Roman"/>
          <w:sz w:val="28"/>
          <w:szCs w:val="28"/>
        </w:rPr>
        <w:t xml:space="preserve"> По сравнению с 1</w:t>
      </w:r>
      <w:r w:rsidR="00AF2B46">
        <w:rPr>
          <w:rFonts w:ascii="Times New Roman" w:hAnsi="Times New Roman" w:cs="Times New Roman"/>
          <w:sz w:val="28"/>
          <w:szCs w:val="28"/>
        </w:rPr>
        <w:t xml:space="preserve"> полугодием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</w:t>
      </w:r>
      <w:r w:rsidR="00EE56D3">
        <w:rPr>
          <w:rFonts w:ascii="Times New Roman" w:hAnsi="Times New Roman" w:cs="Times New Roman"/>
          <w:sz w:val="28"/>
          <w:szCs w:val="28"/>
        </w:rPr>
        <w:t xml:space="preserve">7 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B773D0">
        <w:rPr>
          <w:rFonts w:ascii="Times New Roman" w:hAnsi="Times New Roman" w:cs="Times New Roman"/>
          <w:sz w:val="28"/>
          <w:szCs w:val="28"/>
        </w:rPr>
        <w:t>у</w:t>
      </w:r>
      <w:r w:rsidR="00EE56D3">
        <w:rPr>
          <w:rFonts w:ascii="Times New Roman" w:hAnsi="Times New Roman" w:cs="Times New Roman"/>
          <w:sz w:val="28"/>
          <w:szCs w:val="28"/>
        </w:rPr>
        <w:t>меньшились</w:t>
      </w:r>
      <w:r w:rsidRPr="006C192E">
        <w:rPr>
          <w:rFonts w:ascii="Times New Roman" w:hAnsi="Times New Roman" w:cs="Times New Roman"/>
          <w:sz w:val="28"/>
          <w:szCs w:val="28"/>
        </w:rPr>
        <w:t xml:space="preserve"> на  </w:t>
      </w:r>
      <w:r w:rsidR="00EE56D3">
        <w:rPr>
          <w:rFonts w:ascii="Times New Roman" w:hAnsi="Times New Roman" w:cs="Times New Roman"/>
          <w:sz w:val="28"/>
          <w:szCs w:val="28"/>
        </w:rPr>
        <w:t>426,0</w:t>
      </w:r>
      <w:r w:rsidR="009B0A3B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EE56D3">
        <w:rPr>
          <w:rFonts w:ascii="Times New Roman" w:hAnsi="Times New Roman" w:cs="Times New Roman"/>
          <w:sz w:val="28"/>
          <w:szCs w:val="28"/>
        </w:rPr>
        <w:t>100</w:t>
      </w:r>
      <w:r w:rsidRPr="006C192E">
        <w:rPr>
          <w:rFonts w:ascii="Times New Roman" w:hAnsi="Times New Roman" w:cs="Times New Roman"/>
          <w:sz w:val="28"/>
          <w:szCs w:val="28"/>
        </w:rPr>
        <w:t xml:space="preserve"> %). </w:t>
      </w:r>
    </w:p>
    <w:p w:rsidR="006C192E" w:rsidRPr="006C192E" w:rsidRDefault="00EE56D3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192E" w:rsidRPr="006C192E">
        <w:rPr>
          <w:rFonts w:ascii="Times New Roman" w:hAnsi="Times New Roman" w:cs="Times New Roman"/>
          <w:i/>
          <w:sz w:val="28"/>
          <w:szCs w:val="28"/>
        </w:rPr>
        <w:t>«Социальная политика»</w:t>
      </w:r>
      <w:r w:rsidR="009B0A3B">
        <w:rPr>
          <w:rFonts w:ascii="Times New Roman" w:hAnsi="Times New Roman" w:cs="Times New Roman"/>
          <w:sz w:val="28"/>
          <w:szCs w:val="28"/>
        </w:rPr>
        <w:t xml:space="preserve"> 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</w:t>
      </w:r>
      <w:r w:rsidR="009B0A3B" w:rsidRPr="006C192E">
        <w:rPr>
          <w:rFonts w:ascii="Times New Roman" w:hAnsi="Times New Roman" w:cs="Times New Roman"/>
          <w:sz w:val="28"/>
          <w:szCs w:val="28"/>
        </w:rPr>
        <w:t xml:space="preserve">- расходы в 1 </w:t>
      </w:r>
      <w:r w:rsidR="00AF2B46">
        <w:rPr>
          <w:rFonts w:ascii="Times New Roman" w:hAnsi="Times New Roman" w:cs="Times New Roman"/>
          <w:sz w:val="28"/>
          <w:szCs w:val="28"/>
        </w:rPr>
        <w:t>полугодии</w:t>
      </w:r>
      <w:r w:rsidR="009B0A3B" w:rsidRPr="006C192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9B0A3B" w:rsidRPr="006C192E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составили 79,6 тыс. рублей, или 39,1 % к годовым назначениям. Средства направлены на доплаты к пенсии муниципальным служащим  и бывшей  Главе поселения. По  сравнению с аналогичным периодом 2017 года расходы увеличились на 79,6 тыс. рублей (100%).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i/>
          <w:sz w:val="28"/>
          <w:szCs w:val="28"/>
        </w:rPr>
        <w:t xml:space="preserve">         «Физическая культура и спорт»</w:t>
      </w:r>
      <w:r w:rsidRPr="006C192E">
        <w:rPr>
          <w:rFonts w:ascii="Times New Roman" w:hAnsi="Times New Roman" w:cs="Times New Roman"/>
          <w:sz w:val="28"/>
          <w:szCs w:val="28"/>
        </w:rPr>
        <w:t xml:space="preserve"> - </w:t>
      </w:r>
      <w:r w:rsidR="00EE56D3">
        <w:rPr>
          <w:rFonts w:ascii="Times New Roman" w:hAnsi="Times New Roman" w:cs="Times New Roman"/>
          <w:sz w:val="28"/>
          <w:szCs w:val="28"/>
        </w:rPr>
        <w:t>673,1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</w:t>
      </w:r>
      <w:r w:rsidR="00AF2B46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рублей, или  </w:t>
      </w:r>
      <w:r w:rsidR="00EE56D3">
        <w:rPr>
          <w:rFonts w:ascii="Times New Roman" w:hAnsi="Times New Roman" w:cs="Times New Roman"/>
          <w:sz w:val="28"/>
          <w:szCs w:val="28"/>
        </w:rPr>
        <w:t xml:space="preserve">62,9 </w:t>
      </w:r>
      <w:r w:rsidRPr="006C192E">
        <w:rPr>
          <w:rFonts w:ascii="Times New Roman" w:hAnsi="Times New Roman" w:cs="Times New Roman"/>
          <w:sz w:val="28"/>
          <w:szCs w:val="28"/>
        </w:rPr>
        <w:t xml:space="preserve">% к годовым назначениям.  По сравнению с 1 </w:t>
      </w:r>
      <w:r w:rsidR="00AF2B46">
        <w:rPr>
          <w:rFonts w:ascii="Times New Roman" w:hAnsi="Times New Roman" w:cs="Times New Roman"/>
          <w:sz w:val="28"/>
          <w:szCs w:val="28"/>
        </w:rPr>
        <w:t>полугодием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</w:t>
      </w:r>
      <w:r w:rsidR="00EE56D3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 xml:space="preserve">  года расходы </w:t>
      </w:r>
      <w:r w:rsidR="00AF2B46">
        <w:rPr>
          <w:rFonts w:ascii="Times New Roman" w:hAnsi="Times New Roman" w:cs="Times New Roman"/>
          <w:sz w:val="28"/>
          <w:szCs w:val="28"/>
        </w:rPr>
        <w:t xml:space="preserve">увеличились </w:t>
      </w:r>
      <w:r w:rsidRPr="006C192E">
        <w:rPr>
          <w:rFonts w:ascii="Times New Roman" w:hAnsi="Times New Roman" w:cs="Times New Roman"/>
          <w:sz w:val="28"/>
          <w:szCs w:val="28"/>
        </w:rPr>
        <w:t xml:space="preserve">на </w:t>
      </w:r>
      <w:r w:rsidR="00EE56D3">
        <w:rPr>
          <w:rFonts w:ascii="Times New Roman" w:hAnsi="Times New Roman" w:cs="Times New Roman"/>
          <w:sz w:val="28"/>
          <w:szCs w:val="28"/>
        </w:rPr>
        <w:t>234,9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EE56D3">
        <w:rPr>
          <w:rFonts w:ascii="Times New Roman" w:hAnsi="Times New Roman" w:cs="Times New Roman"/>
          <w:sz w:val="28"/>
          <w:szCs w:val="28"/>
        </w:rPr>
        <w:t>в 1,5 раза</w:t>
      </w:r>
      <w:r w:rsidRPr="006C192E">
        <w:rPr>
          <w:rFonts w:ascii="Times New Roman" w:hAnsi="Times New Roman" w:cs="Times New Roman"/>
          <w:sz w:val="28"/>
          <w:szCs w:val="28"/>
        </w:rPr>
        <w:t>).  Расходы производились на  финансовое обеспечение выполнения муниципального задания МБУ ФОК «</w:t>
      </w:r>
      <w:r w:rsidR="009B0A3B">
        <w:rPr>
          <w:rFonts w:ascii="Times New Roman" w:hAnsi="Times New Roman" w:cs="Times New Roman"/>
          <w:sz w:val="28"/>
          <w:szCs w:val="28"/>
        </w:rPr>
        <w:t>Олимп</w:t>
      </w:r>
      <w:r w:rsidRPr="006C192E">
        <w:rPr>
          <w:rFonts w:ascii="Times New Roman" w:hAnsi="Times New Roman" w:cs="Times New Roman"/>
          <w:sz w:val="28"/>
          <w:szCs w:val="28"/>
        </w:rPr>
        <w:t xml:space="preserve">» в сумме </w:t>
      </w:r>
      <w:r w:rsidR="00EE56D3">
        <w:rPr>
          <w:rFonts w:ascii="Times New Roman" w:hAnsi="Times New Roman" w:cs="Times New Roman"/>
          <w:sz w:val="28"/>
          <w:szCs w:val="28"/>
        </w:rPr>
        <w:t xml:space="preserve">658,6 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E56D3">
        <w:rPr>
          <w:rFonts w:ascii="Times New Roman" w:hAnsi="Times New Roman" w:cs="Times New Roman"/>
          <w:sz w:val="28"/>
          <w:szCs w:val="28"/>
        </w:rPr>
        <w:t xml:space="preserve"> и на проведение  мероприятий по физкультуре и спорту на территории поселения в сумме 14,5 тыс. рублей</w:t>
      </w:r>
      <w:r w:rsidR="00B773D0">
        <w:rPr>
          <w:rFonts w:ascii="Times New Roman" w:hAnsi="Times New Roman" w:cs="Times New Roman"/>
          <w:sz w:val="28"/>
          <w:szCs w:val="28"/>
        </w:rPr>
        <w:t>.</w:t>
      </w:r>
      <w:r w:rsidR="009B0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192E">
        <w:rPr>
          <w:rFonts w:ascii="Times New Roman" w:hAnsi="Times New Roman" w:cs="Times New Roman"/>
          <w:sz w:val="28"/>
          <w:szCs w:val="28"/>
        </w:rPr>
        <w:lastRenderedPageBreak/>
        <w:t xml:space="preserve">В рамках проведения анализа исполнения бюджета поселения  за 1 </w:t>
      </w:r>
      <w:r w:rsidR="00AF2B46">
        <w:rPr>
          <w:rFonts w:ascii="Times New Roman" w:hAnsi="Times New Roman" w:cs="Times New Roman"/>
          <w:sz w:val="28"/>
          <w:szCs w:val="28"/>
        </w:rPr>
        <w:t>полугодие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</w:t>
      </w:r>
      <w:r w:rsidR="002623AD">
        <w:rPr>
          <w:rFonts w:ascii="Times New Roman" w:hAnsi="Times New Roman" w:cs="Times New Roman"/>
          <w:sz w:val="28"/>
          <w:szCs w:val="28"/>
        </w:rPr>
        <w:t>8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поселения.</w:t>
      </w:r>
      <w:proofErr w:type="gramEnd"/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Информация в отношении органов местного самоуправления предоставлена следующими данными: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 01 </w:t>
      </w:r>
      <w:r w:rsidR="00AF2B46">
        <w:rPr>
          <w:rFonts w:ascii="Times New Roman" w:hAnsi="Times New Roman" w:cs="Times New Roman"/>
          <w:sz w:val="28"/>
          <w:szCs w:val="28"/>
        </w:rPr>
        <w:t>июля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</w:t>
      </w:r>
      <w:r w:rsidR="002623AD">
        <w:rPr>
          <w:rFonts w:ascii="Times New Roman" w:hAnsi="Times New Roman" w:cs="Times New Roman"/>
          <w:sz w:val="28"/>
          <w:szCs w:val="28"/>
        </w:rPr>
        <w:t xml:space="preserve">7 </w:t>
      </w:r>
      <w:r w:rsidRPr="006C192E">
        <w:rPr>
          <w:rFonts w:ascii="Times New Roman" w:hAnsi="Times New Roman" w:cs="Times New Roman"/>
          <w:sz w:val="28"/>
          <w:szCs w:val="28"/>
        </w:rPr>
        <w:t>года -</w:t>
      </w:r>
      <w:r w:rsidR="00B773D0">
        <w:rPr>
          <w:rFonts w:ascii="Times New Roman" w:hAnsi="Times New Roman" w:cs="Times New Roman"/>
          <w:sz w:val="28"/>
          <w:szCs w:val="28"/>
        </w:rPr>
        <w:t>3</w:t>
      </w:r>
      <w:r w:rsidRPr="006C192E">
        <w:rPr>
          <w:rFonts w:ascii="Times New Roman" w:hAnsi="Times New Roman" w:cs="Times New Roman"/>
          <w:sz w:val="28"/>
          <w:szCs w:val="28"/>
        </w:rPr>
        <w:t xml:space="preserve"> шт. единиц, на 01 </w:t>
      </w:r>
      <w:r w:rsidR="00AF2B46">
        <w:rPr>
          <w:rFonts w:ascii="Times New Roman" w:hAnsi="Times New Roman" w:cs="Times New Roman"/>
          <w:sz w:val="28"/>
          <w:szCs w:val="28"/>
        </w:rPr>
        <w:t>июля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</w:t>
      </w:r>
      <w:r w:rsidR="002623AD">
        <w:rPr>
          <w:rFonts w:ascii="Times New Roman" w:hAnsi="Times New Roman" w:cs="Times New Roman"/>
          <w:sz w:val="28"/>
          <w:szCs w:val="28"/>
        </w:rPr>
        <w:t>8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38600E">
        <w:rPr>
          <w:rFonts w:ascii="Times New Roman" w:hAnsi="Times New Roman" w:cs="Times New Roman"/>
          <w:sz w:val="28"/>
          <w:szCs w:val="28"/>
        </w:rPr>
        <w:t>3</w:t>
      </w:r>
      <w:r w:rsidRPr="006C192E">
        <w:rPr>
          <w:rFonts w:ascii="Times New Roman" w:hAnsi="Times New Roman" w:cs="Times New Roman"/>
          <w:sz w:val="28"/>
          <w:szCs w:val="28"/>
        </w:rPr>
        <w:t xml:space="preserve"> шт. единиц.</w:t>
      </w:r>
      <w:r w:rsidR="005937E5">
        <w:rPr>
          <w:rFonts w:ascii="Times New Roman" w:hAnsi="Times New Roman" w:cs="Times New Roman"/>
          <w:sz w:val="28"/>
          <w:szCs w:val="28"/>
        </w:rPr>
        <w:t xml:space="preserve"> </w:t>
      </w:r>
      <w:r w:rsidR="00B773D0">
        <w:rPr>
          <w:rFonts w:ascii="Times New Roman" w:hAnsi="Times New Roman" w:cs="Times New Roman"/>
          <w:sz w:val="28"/>
          <w:szCs w:val="28"/>
        </w:rPr>
        <w:t>Ш</w:t>
      </w:r>
      <w:r w:rsidR="005937E5">
        <w:rPr>
          <w:rFonts w:ascii="Times New Roman" w:hAnsi="Times New Roman" w:cs="Times New Roman"/>
          <w:sz w:val="28"/>
          <w:szCs w:val="28"/>
        </w:rPr>
        <w:t>татн</w:t>
      </w:r>
      <w:r w:rsidR="00B773D0">
        <w:rPr>
          <w:rFonts w:ascii="Times New Roman" w:hAnsi="Times New Roman" w:cs="Times New Roman"/>
          <w:sz w:val="28"/>
          <w:szCs w:val="28"/>
        </w:rPr>
        <w:t>ая</w:t>
      </w:r>
      <w:r w:rsidR="005937E5">
        <w:rPr>
          <w:rFonts w:ascii="Times New Roman" w:hAnsi="Times New Roman" w:cs="Times New Roman"/>
          <w:sz w:val="28"/>
          <w:szCs w:val="28"/>
        </w:rPr>
        <w:t xml:space="preserve"> численност</w:t>
      </w:r>
      <w:r w:rsidR="00B773D0">
        <w:rPr>
          <w:rFonts w:ascii="Times New Roman" w:hAnsi="Times New Roman" w:cs="Times New Roman"/>
          <w:sz w:val="28"/>
          <w:szCs w:val="28"/>
        </w:rPr>
        <w:t>ь</w:t>
      </w:r>
      <w:r w:rsidR="005937E5">
        <w:rPr>
          <w:rFonts w:ascii="Times New Roman" w:hAnsi="Times New Roman" w:cs="Times New Roman"/>
          <w:sz w:val="28"/>
          <w:szCs w:val="28"/>
        </w:rPr>
        <w:t xml:space="preserve"> служащих аппарата управления </w:t>
      </w:r>
      <w:r w:rsidR="00B773D0">
        <w:rPr>
          <w:rFonts w:ascii="Times New Roman" w:hAnsi="Times New Roman" w:cs="Times New Roman"/>
          <w:sz w:val="28"/>
          <w:szCs w:val="28"/>
        </w:rPr>
        <w:t>остается без изменений</w:t>
      </w:r>
      <w:r w:rsidR="005937E5">
        <w:rPr>
          <w:rFonts w:ascii="Times New Roman" w:hAnsi="Times New Roman" w:cs="Times New Roman"/>
          <w:sz w:val="28"/>
          <w:szCs w:val="28"/>
        </w:rPr>
        <w:t>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2. Фактический объем расходов на оплату труда работников органов местного самоуправления составил: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- за 1 </w:t>
      </w:r>
      <w:r w:rsidR="005937E5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</w:t>
      </w:r>
      <w:r w:rsidR="002623AD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</w:t>
      </w:r>
      <w:r w:rsidR="005937E5">
        <w:rPr>
          <w:rFonts w:ascii="Times New Roman" w:hAnsi="Times New Roman" w:cs="Times New Roman"/>
          <w:sz w:val="28"/>
          <w:szCs w:val="28"/>
        </w:rPr>
        <w:t>а</w:t>
      </w:r>
      <w:r w:rsidRPr="006C192E">
        <w:rPr>
          <w:rFonts w:ascii="Times New Roman" w:hAnsi="Times New Roman" w:cs="Times New Roman"/>
          <w:sz w:val="28"/>
          <w:szCs w:val="28"/>
        </w:rPr>
        <w:t xml:space="preserve"> –</w:t>
      </w:r>
      <w:r w:rsidR="00BF648D">
        <w:rPr>
          <w:rFonts w:ascii="Times New Roman" w:hAnsi="Times New Roman" w:cs="Times New Roman"/>
          <w:sz w:val="28"/>
          <w:szCs w:val="28"/>
        </w:rPr>
        <w:t xml:space="preserve">  </w:t>
      </w:r>
      <w:r w:rsidR="002623AD">
        <w:rPr>
          <w:rFonts w:ascii="Times New Roman" w:hAnsi="Times New Roman" w:cs="Times New Roman"/>
          <w:sz w:val="28"/>
          <w:szCs w:val="28"/>
        </w:rPr>
        <w:t>448,1</w:t>
      </w:r>
      <w:r w:rsidR="00BF648D">
        <w:rPr>
          <w:rFonts w:ascii="Times New Roman" w:hAnsi="Times New Roman" w:cs="Times New Roman"/>
          <w:sz w:val="28"/>
          <w:szCs w:val="28"/>
        </w:rPr>
        <w:t xml:space="preserve">  тыс.</w:t>
      </w:r>
      <w:r w:rsidRPr="006C192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- за 1 </w:t>
      </w:r>
      <w:r w:rsidR="005937E5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</w:t>
      </w:r>
      <w:r w:rsidR="002623AD">
        <w:rPr>
          <w:rFonts w:ascii="Times New Roman" w:hAnsi="Times New Roman" w:cs="Times New Roman"/>
          <w:sz w:val="28"/>
          <w:szCs w:val="28"/>
        </w:rPr>
        <w:t>8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–</w:t>
      </w:r>
      <w:r w:rsidR="00BF648D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 </w:t>
      </w:r>
      <w:r w:rsidR="002623AD">
        <w:rPr>
          <w:rFonts w:ascii="Times New Roman" w:hAnsi="Times New Roman" w:cs="Times New Roman"/>
          <w:sz w:val="28"/>
          <w:szCs w:val="28"/>
        </w:rPr>
        <w:t>443,5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8600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3. Доля расходов на оплату труда работников аппарата управления в общей сумме расходов бюджета поселения за 1 </w:t>
      </w:r>
      <w:r w:rsidR="005937E5">
        <w:rPr>
          <w:rFonts w:ascii="Times New Roman" w:hAnsi="Times New Roman" w:cs="Times New Roman"/>
          <w:sz w:val="28"/>
          <w:szCs w:val="28"/>
        </w:rPr>
        <w:t>полугодие</w:t>
      </w:r>
      <w:r w:rsidRPr="006C192E">
        <w:rPr>
          <w:rFonts w:ascii="Times New Roman" w:hAnsi="Times New Roman" w:cs="Times New Roman"/>
          <w:sz w:val="28"/>
          <w:szCs w:val="28"/>
        </w:rPr>
        <w:t xml:space="preserve">  201</w:t>
      </w:r>
      <w:r w:rsidR="002623AD">
        <w:rPr>
          <w:rFonts w:ascii="Times New Roman" w:hAnsi="Times New Roman" w:cs="Times New Roman"/>
          <w:sz w:val="28"/>
          <w:szCs w:val="28"/>
        </w:rPr>
        <w:t xml:space="preserve">8 </w:t>
      </w:r>
      <w:r w:rsidRPr="006C192E">
        <w:rPr>
          <w:rFonts w:ascii="Times New Roman" w:hAnsi="Times New Roman" w:cs="Times New Roman"/>
          <w:sz w:val="28"/>
          <w:szCs w:val="28"/>
        </w:rPr>
        <w:t xml:space="preserve">года составила  </w:t>
      </w:r>
      <w:r w:rsidR="002623AD">
        <w:rPr>
          <w:rFonts w:ascii="Times New Roman" w:hAnsi="Times New Roman" w:cs="Times New Roman"/>
          <w:sz w:val="28"/>
          <w:szCs w:val="28"/>
        </w:rPr>
        <w:t>23,1</w:t>
      </w:r>
      <w:r w:rsidRPr="006C192E">
        <w:rPr>
          <w:rFonts w:ascii="Times New Roman" w:hAnsi="Times New Roman" w:cs="Times New Roman"/>
          <w:sz w:val="28"/>
          <w:szCs w:val="28"/>
        </w:rPr>
        <w:t xml:space="preserve"> процента от общего объема расходов.</w:t>
      </w:r>
      <w:r w:rsidR="0038600E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>Наблюдается</w:t>
      </w:r>
      <w:r w:rsidR="002623AD">
        <w:rPr>
          <w:rFonts w:ascii="Times New Roman" w:hAnsi="Times New Roman" w:cs="Times New Roman"/>
          <w:sz w:val="28"/>
          <w:szCs w:val="28"/>
        </w:rPr>
        <w:t xml:space="preserve"> незначительное</w:t>
      </w:r>
      <w:r w:rsidRPr="006C192E">
        <w:rPr>
          <w:rFonts w:ascii="Times New Roman" w:hAnsi="Times New Roman" w:cs="Times New Roman"/>
          <w:sz w:val="28"/>
          <w:szCs w:val="28"/>
        </w:rPr>
        <w:t xml:space="preserve"> </w:t>
      </w:r>
      <w:r w:rsidR="0038600E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Pr="006C192E">
        <w:rPr>
          <w:rFonts w:ascii="Times New Roman" w:hAnsi="Times New Roman" w:cs="Times New Roman"/>
          <w:sz w:val="28"/>
          <w:szCs w:val="28"/>
        </w:rPr>
        <w:t xml:space="preserve"> расходов на оплату труда</w:t>
      </w:r>
      <w:r w:rsidR="0038600E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работников органа местного самоуправления  за 1 </w:t>
      </w:r>
      <w:r w:rsidR="005937E5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</w:t>
      </w:r>
      <w:r w:rsidR="002623AD">
        <w:rPr>
          <w:rFonts w:ascii="Times New Roman" w:hAnsi="Times New Roman" w:cs="Times New Roman"/>
          <w:sz w:val="28"/>
          <w:szCs w:val="28"/>
        </w:rPr>
        <w:t>8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по сравнению с аналогичным периодом прошлого года на </w:t>
      </w:r>
      <w:r w:rsidR="002623AD">
        <w:rPr>
          <w:rFonts w:ascii="Times New Roman" w:hAnsi="Times New Roman" w:cs="Times New Roman"/>
          <w:sz w:val="28"/>
          <w:szCs w:val="28"/>
        </w:rPr>
        <w:t>4,6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2623AD">
        <w:rPr>
          <w:rFonts w:ascii="Times New Roman" w:hAnsi="Times New Roman" w:cs="Times New Roman"/>
          <w:sz w:val="28"/>
          <w:szCs w:val="28"/>
        </w:rPr>
        <w:t>1,0</w:t>
      </w:r>
      <w:r w:rsidRPr="006C192E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BF648D">
        <w:rPr>
          <w:rFonts w:ascii="Times New Roman" w:hAnsi="Times New Roman" w:cs="Times New Roman"/>
          <w:sz w:val="28"/>
          <w:szCs w:val="28"/>
        </w:rPr>
        <w:t>.</w:t>
      </w:r>
      <w:r w:rsidR="0038600E" w:rsidRPr="006C1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Информация в отношении муниципальных учреждений представлена в следующей форме.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 Число бюджетных организаций по состоянию на 01</w:t>
      </w:r>
      <w:r w:rsidR="005937E5">
        <w:rPr>
          <w:rFonts w:ascii="Times New Roman" w:hAnsi="Times New Roman" w:cs="Times New Roman"/>
          <w:sz w:val="28"/>
          <w:szCs w:val="28"/>
        </w:rPr>
        <w:t xml:space="preserve"> июля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</w:t>
      </w:r>
      <w:r w:rsidR="002623AD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составило  2 (в т.</w:t>
      </w:r>
      <w:r w:rsidR="005937E5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ч. финансируемых за счет собственных доходов  – 2), на 01 </w:t>
      </w:r>
      <w:r w:rsidR="005937E5">
        <w:rPr>
          <w:rFonts w:ascii="Times New Roman" w:hAnsi="Times New Roman" w:cs="Times New Roman"/>
          <w:sz w:val="28"/>
          <w:szCs w:val="28"/>
        </w:rPr>
        <w:t>июля</w:t>
      </w:r>
      <w:r w:rsidRPr="006C192E">
        <w:rPr>
          <w:rFonts w:ascii="Times New Roman" w:hAnsi="Times New Roman" w:cs="Times New Roman"/>
          <w:sz w:val="28"/>
          <w:szCs w:val="28"/>
        </w:rPr>
        <w:t xml:space="preserve">  201</w:t>
      </w:r>
      <w:r w:rsidR="002623AD">
        <w:rPr>
          <w:rFonts w:ascii="Times New Roman" w:hAnsi="Times New Roman" w:cs="Times New Roman"/>
          <w:sz w:val="28"/>
          <w:szCs w:val="28"/>
        </w:rPr>
        <w:t>8</w:t>
      </w:r>
      <w:r w:rsidR="00BF648D">
        <w:rPr>
          <w:rFonts w:ascii="Times New Roman" w:hAnsi="Times New Roman" w:cs="Times New Roman"/>
          <w:sz w:val="28"/>
          <w:szCs w:val="28"/>
        </w:rPr>
        <w:t xml:space="preserve"> </w:t>
      </w:r>
      <w:r w:rsidR="002623AD">
        <w:rPr>
          <w:rFonts w:ascii="Times New Roman" w:hAnsi="Times New Roman" w:cs="Times New Roman"/>
          <w:sz w:val="28"/>
          <w:szCs w:val="28"/>
        </w:rPr>
        <w:t xml:space="preserve">года – 1 </w:t>
      </w:r>
      <w:r w:rsidRPr="006C192E">
        <w:rPr>
          <w:rFonts w:ascii="Times New Roman" w:hAnsi="Times New Roman" w:cs="Times New Roman"/>
          <w:sz w:val="28"/>
          <w:szCs w:val="28"/>
        </w:rPr>
        <w:t>(в т.</w:t>
      </w:r>
      <w:r w:rsidR="005937E5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>ч. финансируемых за счет собственных доходов –</w:t>
      </w:r>
      <w:r w:rsidR="002623AD">
        <w:rPr>
          <w:rFonts w:ascii="Times New Roman" w:hAnsi="Times New Roman" w:cs="Times New Roman"/>
          <w:sz w:val="28"/>
          <w:szCs w:val="28"/>
        </w:rPr>
        <w:t>1</w:t>
      </w:r>
      <w:r w:rsidRPr="006C192E">
        <w:rPr>
          <w:rFonts w:ascii="Times New Roman" w:hAnsi="Times New Roman" w:cs="Times New Roman"/>
          <w:sz w:val="28"/>
          <w:szCs w:val="28"/>
        </w:rPr>
        <w:t>).</w:t>
      </w:r>
    </w:p>
    <w:p w:rsidR="0038600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1. Количество работников муниципальных учреждений по состоянию на 01 </w:t>
      </w:r>
      <w:r w:rsidR="005937E5">
        <w:rPr>
          <w:rFonts w:ascii="Times New Roman" w:hAnsi="Times New Roman" w:cs="Times New Roman"/>
          <w:sz w:val="28"/>
          <w:szCs w:val="28"/>
        </w:rPr>
        <w:t>июля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</w:t>
      </w:r>
      <w:r w:rsidR="002623AD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составило</w:t>
      </w:r>
      <w:r w:rsidR="0038600E">
        <w:rPr>
          <w:rFonts w:ascii="Times New Roman" w:hAnsi="Times New Roman" w:cs="Times New Roman"/>
          <w:sz w:val="28"/>
          <w:szCs w:val="28"/>
        </w:rPr>
        <w:t xml:space="preserve"> </w:t>
      </w:r>
      <w:r w:rsidR="002623AD">
        <w:rPr>
          <w:rFonts w:ascii="Times New Roman" w:hAnsi="Times New Roman" w:cs="Times New Roman"/>
          <w:sz w:val="28"/>
          <w:szCs w:val="28"/>
        </w:rPr>
        <w:t>10</w:t>
      </w:r>
      <w:r w:rsidR="0038600E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шт. единиц, на 01 </w:t>
      </w:r>
      <w:r w:rsidR="005937E5">
        <w:rPr>
          <w:rFonts w:ascii="Times New Roman" w:hAnsi="Times New Roman" w:cs="Times New Roman"/>
          <w:sz w:val="28"/>
          <w:szCs w:val="28"/>
        </w:rPr>
        <w:t>июля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</w:t>
      </w:r>
      <w:r w:rsidR="002623AD">
        <w:rPr>
          <w:rFonts w:ascii="Times New Roman" w:hAnsi="Times New Roman" w:cs="Times New Roman"/>
          <w:sz w:val="28"/>
          <w:szCs w:val="28"/>
        </w:rPr>
        <w:t>8</w:t>
      </w:r>
      <w:r w:rsidR="0038600E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>года –</w:t>
      </w:r>
      <w:r w:rsidR="002623AD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 xml:space="preserve"> шт. единиц. Штатная численность работников муниципальных учреждений поселения на 01.0</w:t>
      </w:r>
      <w:r w:rsidR="005937E5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>.201</w:t>
      </w:r>
      <w:r w:rsidR="002623AD">
        <w:rPr>
          <w:rFonts w:ascii="Times New Roman" w:hAnsi="Times New Roman" w:cs="Times New Roman"/>
          <w:sz w:val="28"/>
          <w:szCs w:val="28"/>
        </w:rPr>
        <w:t>8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в сравнении с 01.0</w:t>
      </w:r>
      <w:r w:rsidR="005937E5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>.201</w:t>
      </w:r>
      <w:r w:rsidR="002623AD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F648D">
        <w:rPr>
          <w:rFonts w:ascii="Times New Roman" w:hAnsi="Times New Roman" w:cs="Times New Roman"/>
          <w:sz w:val="28"/>
          <w:szCs w:val="28"/>
        </w:rPr>
        <w:t>с</w:t>
      </w:r>
      <w:r w:rsidR="002623AD">
        <w:rPr>
          <w:rFonts w:ascii="Times New Roman" w:hAnsi="Times New Roman" w:cs="Times New Roman"/>
          <w:sz w:val="28"/>
          <w:szCs w:val="28"/>
        </w:rPr>
        <w:t xml:space="preserve">ократилась </w:t>
      </w:r>
      <w:r w:rsidR="00BF648D">
        <w:rPr>
          <w:rFonts w:ascii="Times New Roman" w:hAnsi="Times New Roman" w:cs="Times New Roman"/>
          <w:sz w:val="28"/>
          <w:szCs w:val="28"/>
        </w:rPr>
        <w:t xml:space="preserve">на </w:t>
      </w:r>
      <w:r w:rsidR="002623AD">
        <w:rPr>
          <w:rFonts w:ascii="Times New Roman" w:hAnsi="Times New Roman" w:cs="Times New Roman"/>
          <w:sz w:val="28"/>
          <w:szCs w:val="28"/>
        </w:rPr>
        <w:t>3</w:t>
      </w:r>
      <w:r w:rsidR="00BF648D">
        <w:rPr>
          <w:rFonts w:ascii="Times New Roman" w:hAnsi="Times New Roman" w:cs="Times New Roman"/>
          <w:sz w:val="28"/>
          <w:szCs w:val="28"/>
        </w:rPr>
        <w:t xml:space="preserve"> штатн</w:t>
      </w:r>
      <w:r w:rsidR="002623AD">
        <w:rPr>
          <w:rFonts w:ascii="Times New Roman" w:hAnsi="Times New Roman" w:cs="Times New Roman"/>
          <w:sz w:val="28"/>
          <w:szCs w:val="28"/>
        </w:rPr>
        <w:t xml:space="preserve">ые </w:t>
      </w:r>
      <w:r w:rsidR="00BF648D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2623AD">
        <w:rPr>
          <w:rFonts w:ascii="Times New Roman" w:hAnsi="Times New Roman" w:cs="Times New Roman"/>
          <w:sz w:val="28"/>
          <w:szCs w:val="28"/>
        </w:rPr>
        <w:t>ы вследствие ликвидации МБУК « Туровецкий Дом культуры»</w:t>
      </w:r>
      <w:r w:rsidR="00BF648D">
        <w:rPr>
          <w:rFonts w:ascii="Times New Roman" w:hAnsi="Times New Roman" w:cs="Times New Roman"/>
          <w:sz w:val="28"/>
          <w:szCs w:val="28"/>
        </w:rPr>
        <w:t>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2. Фактический объем расходов на оплату труда муниципальных учреждений составил: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- за 1 </w:t>
      </w:r>
      <w:r w:rsidR="005937E5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</w:t>
      </w:r>
      <w:r w:rsidR="002623AD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2623AD">
        <w:rPr>
          <w:rFonts w:ascii="Times New Roman" w:hAnsi="Times New Roman" w:cs="Times New Roman"/>
          <w:sz w:val="28"/>
          <w:szCs w:val="28"/>
        </w:rPr>
        <w:t xml:space="preserve">539,9 </w:t>
      </w:r>
      <w:r w:rsidRPr="006C192E">
        <w:rPr>
          <w:rFonts w:ascii="Times New Roman" w:hAnsi="Times New Roman" w:cs="Times New Roman"/>
          <w:sz w:val="28"/>
          <w:szCs w:val="28"/>
        </w:rPr>
        <w:t>тыс. рублей;</w:t>
      </w:r>
    </w:p>
    <w:p w:rsidR="008662FC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- за 1 </w:t>
      </w:r>
      <w:r w:rsidR="005937E5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</w:t>
      </w:r>
      <w:r w:rsidR="002623AD">
        <w:rPr>
          <w:rFonts w:ascii="Times New Roman" w:hAnsi="Times New Roman" w:cs="Times New Roman"/>
          <w:sz w:val="28"/>
          <w:szCs w:val="28"/>
        </w:rPr>
        <w:t>8</w:t>
      </w:r>
      <w:r w:rsidR="0038600E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года – </w:t>
      </w:r>
      <w:r w:rsidR="005937E5">
        <w:rPr>
          <w:rFonts w:ascii="Times New Roman" w:hAnsi="Times New Roman" w:cs="Times New Roman"/>
          <w:sz w:val="28"/>
          <w:szCs w:val="28"/>
        </w:rPr>
        <w:t xml:space="preserve"> </w:t>
      </w:r>
      <w:r w:rsidR="002623AD">
        <w:rPr>
          <w:rFonts w:ascii="Times New Roman" w:hAnsi="Times New Roman" w:cs="Times New Roman"/>
          <w:sz w:val="28"/>
          <w:szCs w:val="28"/>
        </w:rPr>
        <w:t>456,4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3. Доля расходов на оплату труда работников муниципальных учреждений  в общей сумме расходов бюджета поселения  за 1 </w:t>
      </w:r>
      <w:r w:rsidR="005937E5">
        <w:rPr>
          <w:rFonts w:ascii="Times New Roman" w:hAnsi="Times New Roman" w:cs="Times New Roman"/>
          <w:sz w:val="28"/>
          <w:szCs w:val="28"/>
        </w:rPr>
        <w:t>полугодие</w:t>
      </w:r>
      <w:r w:rsidRPr="006C192E">
        <w:rPr>
          <w:rFonts w:ascii="Times New Roman" w:hAnsi="Times New Roman" w:cs="Times New Roman"/>
          <w:sz w:val="28"/>
          <w:szCs w:val="28"/>
        </w:rPr>
        <w:t xml:space="preserve">  201</w:t>
      </w:r>
      <w:r w:rsidR="002623AD">
        <w:rPr>
          <w:rFonts w:ascii="Times New Roman" w:hAnsi="Times New Roman" w:cs="Times New Roman"/>
          <w:sz w:val="28"/>
          <w:szCs w:val="28"/>
        </w:rPr>
        <w:t xml:space="preserve">8 </w:t>
      </w:r>
      <w:r w:rsidRPr="006C192E">
        <w:rPr>
          <w:rFonts w:ascii="Times New Roman" w:hAnsi="Times New Roman" w:cs="Times New Roman"/>
          <w:sz w:val="28"/>
          <w:szCs w:val="28"/>
        </w:rPr>
        <w:t xml:space="preserve">года составила  </w:t>
      </w:r>
      <w:r w:rsidR="002623AD">
        <w:rPr>
          <w:rFonts w:ascii="Times New Roman" w:hAnsi="Times New Roman" w:cs="Times New Roman"/>
          <w:sz w:val="28"/>
          <w:szCs w:val="28"/>
        </w:rPr>
        <w:t>23,7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5438B" w:rsidRDefault="006C192E" w:rsidP="008543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        Наблюдается </w:t>
      </w:r>
      <w:r w:rsidR="002623AD">
        <w:rPr>
          <w:rFonts w:ascii="Times New Roman" w:hAnsi="Times New Roman" w:cs="Times New Roman"/>
          <w:sz w:val="28"/>
          <w:szCs w:val="28"/>
        </w:rPr>
        <w:t>снижение</w:t>
      </w:r>
      <w:r w:rsidRPr="006C192E">
        <w:rPr>
          <w:rFonts w:ascii="Times New Roman" w:hAnsi="Times New Roman" w:cs="Times New Roman"/>
          <w:sz w:val="28"/>
          <w:szCs w:val="28"/>
        </w:rPr>
        <w:t xml:space="preserve">  расходов на оплату труда работников муниципальных учреждений  на </w:t>
      </w:r>
      <w:r w:rsidR="002623AD">
        <w:rPr>
          <w:rFonts w:ascii="Times New Roman" w:hAnsi="Times New Roman" w:cs="Times New Roman"/>
          <w:sz w:val="28"/>
          <w:szCs w:val="28"/>
        </w:rPr>
        <w:t>83,5</w:t>
      </w:r>
      <w:r w:rsidRPr="006C192E"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2623AD">
        <w:rPr>
          <w:rFonts w:ascii="Times New Roman" w:hAnsi="Times New Roman" w:cs="Times New Roman"/>
          <w:sz w:val="28"/>
          <w:szCs w:val="28"/>
        </w:rPr>
        <w:t>15,5</w:t>
      </w:r>
      <w:r w:rsidR="0038600E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2623AD">
        <w:rPr>
          <w:rFonts w:ascii="Times New Roman" w:hAnsi="Times New Roman" w:cs="Times New Roman"/>
          <w:sz w:val="28"/>
          <w:szCs w:val="28"/>
        </w:rPr>
        <w:t>.</w:t>
      </w:r>
    </w:p>
    <w:p w:rsidR="0085438B" w:rsidRPr="00337168" w:rsidRDefault="006C192E" w:rsidP="0033716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.</w:t>
      </w:r>
    </w:p>
    <w:p w:rsidR="0085438B" w:rsidRPr="006C192E" w:rsidRDefault="0085438B" w:rsidP="006C19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C192E" w:rsidRDefault="006C192E" w:rsidP="006C19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7797">
        <w:rPr>
          <w:rFonts w:ascii="Times New Roman" w:hAnsi="Times New Roman" w:cs="Times New Roman"/>
          <w:b/>
          <w:i/>
          <w:sz w:val="28"/>
          <w:szCs w:val="28"/>
        </w:rPr>
        <w:t>Дефицит бюджета поселения.</w:t>
      </w:r>
    </w:p>
    <w:p w:rsidR="00F8094F" w:rsidRPr="00447797" w:rsidRDefault="00F8094F" w:rsidP="006C19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938CE" w:rsidRPr="006C192E" w:rsidRDefault="009938CE" w:rsidP="009938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62FC" w:rsidRPr="00447797">
        <w:rPr>
          <w:rFonts w:ascii="Times New Roman" w:hAnsi="Times New Roman" w:cs="Times New Roman"/>
          <w:sz w:val="28"/>
          <w:szCs w:val="28"/>
        </w:rPr>
        <w:t>Первоначальный бюджет поселения на 201</w:t>
      </w:r>
      <w:r w:rsidR="002623AD">
        <w:rPr>
          <w:rFonts w:ascii="Times New Roman" w:hAnsi="Times New Roman" w:cs="Times New Roman"/>
          <w:sz w:val="28"/>
          <w:szCs w:val="28"/>
        </w:rPr>
        <w:t>8</w:t>
      </w:r>
      <w:r w:rsidR="008662FC">
        <w:rPr>
          <w:rFonts w:ascii="Times New Roman" w:hAnsi="Times New Roman" w:cs="Times New Roman"/>
          <w:sz w:val="28"/>
          <w:szCs w:val="28"/>
        </w:rPr>
        <w:t xml:space="preserve"> </w:t>
      </w:r>
      <w:r w:rsidR="008662FC" w:rsidRPr="00447797">
        <w:rPr>
          <w:rFonts w:ascii="Times New Roman" w:hAnsi="Times New Roman" w:cs="Times New Roman"/>
          <w:sz w:val="28"/>
          <w:szCs w:val="28"/>
        </w:rPr>
        <w:t xml:space="preserve"> год принят без дефицита. </w:t>
      </w:r>
      <w:r w:rsidRPr="006C192E">
        <w:rPr>
          <w:rFonts w:ascii="Times New Roman" w:hAnsi="Times New Roman" w:cs="Times New Roman"/>
          <w:sz w:val="28"/>
          <w:szCs w:val="28"/>
        </w:rPr>
        <w:t>Изменения в решение «О бюджете поселения на 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6C192E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2019 и 2020 годов</w:t>
      </w:r>
      <w:r w:rsidRPr="006C192E">
        <w:rPr>
          <w:rFonts w:ascii="Times New Roman" w:hAnsi="Times New Roman" w:cs="Times New Roman"/>
          <w:sz w:val="28"/>
          <w:szCs w:val="28"/>
        </w:rPr>
        <w:t xml:space="preserve">» в 1 </w:t>
      </w:r>
      <w:r>
        <w:rPr>
          <w:rFonts w:ascii="Times New Roman" w:hAnsi="Times New Roman" w:cs="Times New Roman"/>
          <w:sz w:val="28"/>
          <w:szCs w:val="28"/>
        </w:rPr>
        <w:t xml:space="preserve">полугодии </w:t>
      </w:r>
      <w:r w:rsidRPr="006C192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вносились</w:t>
      </w:r>
      <w:r>
        <w:rPr>
          <w:rFonts w:ascii="Times New Roman" w:hAnsi="Times New Roman" w:cs="Times New Roman"/>
          <w:sz w:val="28"/>
          <w:szCs w:val="28"/>
        </w:rPr>
        <w:t xml:space="preserve"> 2 раза решениями от 19.04.2018 года №26 и </w:t>
      </w:r>
      <w:r w:rsidRPr="00381B2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381B2B">
        <w:rPr>
          <w:rFonts w:ascii="Times New Roman" w:hAnsi="Times New Roman" w:cs="Times New Roman"/>
          <w:sz w:val="28"/>
          <w:szCs w:val="28"/>
        </w:rPr>
        <w:t>.06.201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81B2B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32. Уточненный бюджет поселения принят с дефицитом в сумме 25,0 тыс. рублей, или 8,8 процента от объема доходов без учета безвозмездных поступлений и поступлений налоговых доходов по дополнительным нормативам отчислений.</w:t>
      </w:r>
      <w:r w:rsidR="00B40295" w:rsidRPr="00B40295">
        <w:rPr>
          <w:rFonts w:ascii="Times New Roman" w:hAnsi="Times New Roman" w:cs="Times New Roman"/>
          <w:sz w:val="28"/>
          <w:szCs w:val="28"/>
        </w:rPr>
        <w:t xml:space="preserve"> </w:t>
      </w:r>
      <w:r w:rsidR="00B40295">
        <w:rPr>
          <w:rFonts w:ascii="Times New Roman" w:hAnsi="Times New Roman" w:cs="Times New Roman"/>
          <w:sz w:val="28"/>
          <w:szCs w:val="28"/>
        </w:rPr>
        <w:t>Источником финансирования дефицита бюджета поселения являются остатки средств бюджета на начало 2018 года в сумме 2</w:t>
      </w:r>
      <w:r w:rsidR="00F15114">
        <w:rPr>
          <w:rFonts w:ascii="Times New Roman" w:hAnsi="Times New Roman" w:cs="Times New Roman"/>
          <w:sz w:val="28"/>
          <w:szCs w:val="28"/>
        </w:rPr>
        <w:t>5,2</w:t>
      </w:r>
      <w:r w:rsidR="00B40295"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8662FC" w:rsidRPr="009E58D8" w:rsidRDefault="008662FC" w:rsidP="009938C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797">
        <w:rPr>
          <w:rFonts w:ascii="Times New Roman" w:hAnsi="Times New Roman" w:cs="Times New Roman"/>
          <w:sz w:val="28"/>
          <w:szCs w:val="28"/>
        </w:rPr>
        <w:t xml:space="preserve">Бюджет поселения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447797">
        <w:rPr>
          <w:rFonts w:ascii="Times New Roman" w:hAnsi="Times New Roman" w:cs="Times New Roman"/>
          <w:sz w:val="28"/>
          <w:szCs w:val="28"/>
        </w:rPr>
        <w:t xml:space="preserve"> 201</w:t>
      </w:r>
      <w:r w:rsidR="009938C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года исполнен с профицитом </w:t>
      </w:r>
      <w:r w:rsidRPr="0044779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938CE">
        <w:rPr>
          <w:rFonts w:ascii="Times New Roman" w:hAnsi="Times New Roman" w:cs="Times New Roman"/>
          <w:sz w:val="28"/>
          <w:szCs w:val="28"/>
        </w:rPr>
        <w:t>20,0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797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8662FC" w:rsidRDefault="008662FC" w:rsidP="008662F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62FC" w:rsidRDefault="008662FC" w:rsidP="008662F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094F" w:rsidRDefault="00F8094F" w:rsidP="00F809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6C192E" w:rsidRDefault="006C192E" w:rsidP="006C192E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C192E">
        <w:rPr>
          <w:rFonts w:ascii="Times New Roman" w:hAnsi="Times New Roman" w:cs="Times New Roman"/>
          <w:b/>
          <w:bCs/>
          <w:i/>
          <w:sz w:val="28"/>
          <w:szCs w:val="28"/>
        </w:rPr>
        <w:t>Долговые обязательства бюджета поселения.</w:t>
      </w:r>
    </w:p>
    <w:p w:rsidR="004E5270" w:rsidRPr="006C192E" w:rsidRDefault="004E5270" w:rsidP="006C192E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E5270" w:rsidRPr="00F5750B" w:rsidRDefault="004E5270" w:rsidP="004E5270">
      <w:pPr>
        <w:pStyle w:val="1"/>
        <w:ind w:firstLine="709"/>
        <w:contextualSpacing/>
        <w:jc w:val="both"/>
        <w:rPr>
          <w:sz w:val="28"/>
          <w:szCs w:val="28"/>
        </w:rPr>
      </w:pPr>
      <w:r w:rsidRPr="00F5750B">
        <w:rPr>
          <w:sz w:val="28"/>
          <w:szCs w:val="28"/>
        </w:rPr>
        <w:t>Решением Совета поселения Туровецкое от 18 декабря 2017 года № 20 установлен верхний предел муниципального внутреннего долга поселения по состоянию на 1 января 2019 года в сумме 0,0 тыс. рублей.</w:t>
      </w:r>
    </w:p>
    <w:p w:rsidR="004E5270" w:rsidRPr="00F5750B" w:rsidRDefault="004E5270" w:rsidP="004E527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50B">
        <w:rPr>
          <w:rFonts w:ascii="Times New Roman" w:hAnsi="Times New Roman" w:cs="Times New Roman"/>
          <w:sz w:val="28"/>
          <w:szCs w:val="28"/>
        </w:rPr>
        <w:t>В соответствии со статьей 107 Бюджетного кодекса Российской Федерации предельный объем муниципального внутреннего долга поселения можно   предусмотреть в размере 50 % общего годового объема доходов  бюджета поселения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4E5270" w:rsidRPr="00F5750B" w:rsidRDefault="004E5270" w:rsidP="004E527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5750B">
        <w:rPr>
          <w:rFonts w:ascii="Times New Roman" w:hAnsi="Times New Roman" w:cs="Times New Roman"/>
          <w:spacing w:val="1"/>
          <w:sz w:val="28"/>
          <w:szCs w:val="28"/>
        </w:rPr>
        <w:t>В рамках утвержденного бюджета предоставление муниципальных гарантий в 2018 году не запланировано.</w:t>
      </w:r>
    </w:p>
    <w:p w:rsidR="008662FC" w:rsidRPr="006C192E" w:rsidRDefault="008662FC" w:rsidP="009F3115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6C192E" w:rsidRPr="000049BE" w:rsidRDefault="006C192E" w:rsidP="006C192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0049BE">
        <w:rPr>
          <w:rFonts w:ascii="Times New Roman" w:hAnsi="Times New Roman" w:cs="Times New Roman"/>
          <w:b/>
          <w:i/>
          <w:spacing w:val="1"/>
          <w:sz w:val="28"/>
          <w:szCs w:val="28"/>
        </w:rPr>
        <w:t>Кредиторская, дебиторская задолженность</w:t>
      </w:r>
      <w:r w:rsidRPr="000049BE">
        <w:rPr>
          <w:rFonts w:ascii="Times New Roman" w:hAnsi="Times New Roman" w:cs="Times New Roman"/>
          <w:spacing w:val="1"/>
          <w:sz w:val="28"/>
          <w:szCs w:val="28"/>
        </w:rPr>
        <w:tab/>
        <w:t>.</w:t>
      </w:r>
    </w:p>
    <w:p w:rsidR="006C192E" w:rsidRPr="000049BE" w:rsidRDefault="006C192E" w:rsidP="006C192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pacing w:val="1"/>
          <w:sz w:val="28"/>
          <w:szCs w:val="28"/>
        </w:rPr>
      </w:pPr>
    </w:p>
    <w:p w:rsid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9B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049BE">
        <w:rPr>
          <w:rFonts w:ascii="Times New Roman" w:hAnsi="Times New Roman" w:cs="Times New Roman"/>
          <w:sz w:val="28"/>
          <w:szCs w:val="28"/>
        </w:rPr>
        <w:t>Объем кредиторской задолженности по состоянию на 01 января 201</w:t>
      </w:r>
      <w:r w:rsidR="004E5270">
        <w:rPr>
          <w:rFonts w:ascii="Times New Roman" w:hAnsi="Times New Roman" w:cs="Times New Roman"/>
          <w:sz w:val="28"/>
          <w:szCs w:val="28"/>
        </w:rPr>
        <w:t xml:space="preserve">7 </w:t>
      </w:r>
      <w:r w:rsidRPr="000049BE">
        <w:rPr>
          <w:rFonts w:ascii="Times New Roman" w:hAnsi="Times New Roman" w:cs="Times New Roman"/>
          <w:sz w:val="28"/>
          <w:szCs w:val="28"/>
        </w:rPr>
        <w:t xml:space="preserve">года  </w:t>
      </w:r>
      <w:r w:rsidR="004E5270">
        <w:rPr>
          <w:rFonts w:ascii="Times New Roman" w:hAnsi="Times New Roman" w:cs="Times New Roman"/>
          <w:sz w:val="28"/>
          <w:szCs w:val="28"/>
        </w:rPr>
        <w:t>269,4</w:t>
      </w:r>
      <w:r w:rsidR="00767BF3" w:rsidRPr="000049BE">
        <w:rPr>
          <w:sz w:val="28"/>
          <w:szCs w:val="28"/>
        </w:rPr>
        <w:t xml:space="preserve"> </w:t>
      </w:r>
      <w:r w:rsidRPr="000049BE">
        <w:rPr>
          <w:rFonts w:ascii="Times New Roman" w:hAnsi="Times New Roman" w:cs="Times New Roman"/>
          <w:sz w:val="28"/>
          <w:szCs w:val="28"/>
        </w:rPr>
        <w:t xml:space="preserve">тыс. рублей, на 01  </w:t>
      </w:r>
      <w:r w:rsidR="00EC5CC1" w:rsidRPr="000049BE">
        <w:rPr>
          <w:rFonts w:ascii="Times New Roman" w:hAnsi="Times New Roman" w:cs="Times New Roman"/>
          <w:sz w:val="28"/>
          <w:szCs w:val="28"/>
        </w:rPr>
        <w:t>июля</w:t>
      </w:r>
      <w:r w:rsidRPr="000049BE">
        <w:rPr>
          <w:rFonts w:ascii="Times New Roman" w:hAnsi="Times New Roman" w:cs="Times New Roman"/>
          <w:sz w:val="28"/>
          <w:szCs w:val="28"/>
        </w:rPr>
        <w:t xml:space="preserve">  201</w:t>
      </w:r>
      <w:r w:rsidR="004E5270">
        <w:rPr>
          <w:rFonts w:ascii="Times New Roman" w:hAnsi="Times New Roman" w:cs="Times New Roman"/>
          <w:sz w:val="28"/>
          <w:szCs w:val="28"/>
        </w:rPr>
        <w:t>7</w:t>
      </w:r>
      <w:r w:rsidRPr="000049BE">
        <w:rPr>
          <w:rFonts w:ascii="Times New Roman" w:hAnsi="Times New Roman" w:cs="Times New Roman"/>
          <w:sz w:val="28"/>
          <w:szCs w:val="28"/>
        </w:rPr>
        <w:t xml:space="preserve"> года –</w:t>
      </w:r>
      <w:r w:rsidR="00767BF3" w:rsidRPr="000049BE">
        <w:rPr>
          <w:rFonts w:ascii="Times New Roman" w:hAnsi="Times New Roman" w:cs="Times New Roman"/>
          <w:sz w:val="28"/>
          <w:szCs w:val="28"/>
        </w:rPr>
        <w:t xml:space="preserve"> </w:t>
      </w:r>
      <w:r w:rsidR="004E5270">
        <w:rPr>
          <w:rFonts w:ascii="Times New Roman" w:hAnsi="Times New Roman" w:cs="Times New Roman"/>
          <w:sz w:val="28"/>
          <w:szCs w:val="28"/>
        </w:rPr>
        <w:t>268,5</w:t>
      </w:r>
      <w:r w:rsidR="005036AD" w:rsidRPr="000049BE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0049BE">
        <w:rPr>
          <w:rFonts w:ascii="Times New Roman" w:hAnsi="Times New Roman" w:cs="Times New Roman"/>
          <w:sz w:val="28"/>
          <w:szCs w:val="28"/>
        </w:rPr>
        <w:t xml:space="preserve"> на 01 января 201</w:t>
      </w:r>
      <w:r w:rsidR="004E5270">
        <w:rPr>
          <w:rFonts w:ascii="Times New Roman" w:hAnsi="Times New Roman" w:cs="Times New Roman"/>
          <w:sz w:val="28"/>
          <w:szCs w:val="28"/>
        </w:rPr>
        <w:t xml:space="preserve">8 </w:t>
      </w:r>
      <w:r w:rsidRPr="000049BE">
        <w:rPr>
          <w:rFonts w:ascii="Times New Roman" w:hAnsi="Times New Roman" w:cs="Times New Roman"/>
          <w:sz w:val="28"/>
          <w:szCs w:val="28"/>
        </w:rPr>
        <w:t>года –</w:t>
      </w:r>
      <w:r w:rsidR="0087087E">
        <w:rPr>
          <w:rFonts w:ascii="Times New Roman" w:hAnsi="Times New Roman" w:cs="Times New Roman"/>
          <w:sz w:val="28"/>
          <w:szCs w:val="28"/>
        </w:rPr>
        <w:t xml:space="preserve">  </w:t>
      </w:r>
      <w:r w:rsidR="004E5270">
        <w:rPr>
          <w:rFonts w:ascii="Times New Roman" w:hAnsi="Times New Roman" w:cs="Times New Roman"/>
          <w:sz w:val="28"/>
          <w:szCs w:val="28"/>
        </w:rPr>
        <w:t>60,2</w:t>
      </w:r>
      <w:r w:rsidR="005B463C" w:rsidRPr="000049BE">
        <w:rPr>
          <w:rFonts w:ascii="Times New Roman" w:hAnsi="Times New Roman" w:cs="Times New Roman"/>
          <w:sz w:val="28"/>
          <w:szCs w:val="28"/>
        </w:rPr>
        <w:t xml:space="preserve"> тыс. рублей (в том числе просроченной </w:t>
      </w:r>
      <w:r w:rsidR="004E5270">
        <w:rPr>
          <w:rFonts w:ascii="Times New Roman" w:hAnsi="Times New Roman" w:cs="Times New Roman"/>
          <w:sz w:val="28"/>
          <w:szCs w:val="28"/>
        </w:rPr>
        <w:t>–</w:t>
      </w:r>
      <w:r w:rsidR="0087087E">
        <w:rPr>
          <w:rFonts w:ascii="Times New Roman" w:hAnsi="Times New Roman" w:cs="Times New Roman"/>
          <w:sz w:val="28"/>
          <w:szCs w:val="28"/>
        </w:rPr>
        <w:t xml:space="preserve"> </w:t>
      </w:r>
      <w:r w:rsidR="004E5270">
        <w:rPr>
          <w:rFonts w:ascii="Times New Roman" w:hAnsi="Times New Roman" w:cs="Times New Roman"/>
          <w:sz w:val="28"/>
          <w:szCs w:val="28"/>
        </w:rPr>
        <w:t>данные отсутствуют),</w:t>
      </w:r>
      <w:r w:rsidRPr="000049BE">
        <w:rPr>
          <w:rFonts w:ascii="Times New Roman" w:hAnsi="Times New Roman" w:cs="Times New Roman"/>
          <w:sz w:val="28"/>
          <w:szCs w:val="28"/>
        </w:rPr>
        <w:t xml:space="preserve"> на 01 </w:t>
      </w:r>
      <w:r w:rsidR="005036AD" w:rsidRPr="000049BE">
        <w:rPr>
          <w:rFonts w:ascii="Times New Roman" w:hAnsi="Times New Roman" w:cs="Times New Roman"/>
          <w:sz w:val="28"/>
          <w:szCs w:val="28"/>
        </w:rPr>
        <w:t>июля</w:t>
      </w:r>
      <w:r w:rsidRPr="000049BE">
        <w:rPr>
          <w:rFonts w:ascii="Times New Roman" w:hAnsi="Times New Roman" w:cs="Times New Roman"/>
          <w:sz w:val="28"/>
          <w:szCs w:val="28"/>
        </w:rPr>
        <w:t xml:space="preserve"> 201</w:t>
      </w:r>
      <w:r w:rsidR="004E5270">
        <w:rPr>
          <w:rFonts w:ascii="Times New Roman" w:hAnsi="Times New Roman" w:cs="Times New Roman"/>
          <w:sz w:val="28"/>
          <w:szCs w:val="28"/>
        </w:rPr>
        <w:t>8</w:t>
      </w:r>
      <w:r w:rsidRPr="000049BE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87087E">
        <w:rPr>
          <w:rFonts w:ascii="Times New Roman" w:hAnsi="Times New Roman" w:cs="Times New Roman"/>
          <w:sz w:val="28"/>
          <w:szCs w:val="28"/>
        </w:rPr>
        <w:t>79,3</w:t>
      </w:r>
      <w:r w:rsidRPr="000049BE">
        <w:rPr>
          <w:rFonts w:ascii="Times New Roman" w:hAnsi="Times New Roman" w:cs="Times New Roman"/>
          <w:sz w:val="28"/>
          <w:szCs w:val="28"/>
        </w:rPr>
        <w:t xml:space="preserve"> тыс. рублей (в том числе просроченной -</w:t>
      </w:r>
      <w:r w:rsidR="0087087E">
        <w:rPr>
          <w:rFonts w:ascii="Times New Roman" w:hAnsi="Times New Roman" w:cs="Times New Roman"/>
          <w:sz w:val="28"/>
          <w:szCs w:val="28"/>
        </w:rPr>
        <w:t>59,2</w:t>
      </w:r>
      <w:r w:rsidR="00E44F24">
        <w:rPr>
          <w:rFonts w:ascii="Times New Roman" w:hAnsi="Times New Roman" w:cs="Times New Roman"/>
          <w:sz w:val="28"/>
          <w:szCs w:val="28"/>
        </w:rPr>
        <w:t xml:space="preserve"> тыс. рублей), в том числе:</w:t>
      </w:r>
      <w:proofErr w:type="gramEnd"/>
    </w:p>
    <w:p w:rsidR="00E44F24" w:rsidRDefault="00E44F24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коммунальные услуги -</w:t>
      </w:r>
      <w:r w:rsidR="0087087E">
        <w:rPr>
          <w:rFonts w:ascii="Times New Roman" w:hAnsi="Times New Roman" w:cs="Times New Roman"/>
          <w:sz w:val="28"/>
          <w:szCs w:val="28"/>
        </w:rPr>
        <w:t>11,5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44F24" w:rsidRDefault="00E44F24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услуги по содержанию муниципального имущества – </w:t>
      </w:r>
      <w:r w:rsidR="0087087E">
        <w:rPr>
          <w:rFonts w:ascii="Times New Roman" w:hAnsi="Times New Roman" w:cs="Times New Roman"/>
          <w:sz w:val="28"/>
          <w:szCs w:val="28"/>
        </w:rPr>
        <w:t>37,8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44F24" w:rsidRDefault="00E44F24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услуги –</w:t>
      </w:r>
      <w:r w:rsidR="0087087E">
        <w:rPr>
          <w:rFonts w:ascii="Times New Roman" w:hAnsi="Times New Roman" w:cs="Times New Roman"/>
          <w:sz w:val="28"/>
          <w:szCs w:val="28"/>
        </w:rPr>
        <w:t>19,4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44F24" w:rsidRPr="000049BE" w:rsidRDefault="00E44F24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передаваемые полномочия по внешнему финансовому контролю – </w:t>
      </w:r>
      <w:r w:rsidR="0087087E">
        <w:rPr>
          <w:rFonts w:ascii="Times New Roman" w:hAnsi="Times New Roman" w:cs="Times New Roman"/>
          <w:sz w:val="28"/>
          <w:szCs w:val="28"/>
        </w:rPr>
        <w:t>10,6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D5F32" w:rsidRPr="00B42571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571">
        <w:rPr>
          <w:rFonts w:ascii="Times New Roman" w:hAnsi="Times New Roman" w:cs="Times New Roman"/>
          <w:sz w:val="28"/>
          <w:szCs w:val="28"/>
        </w:rPr>
        <w:t>Объем кредиторской задолженности на начало 201</w:t>
      </w:r>
      <w:r w:rsidR="0087087E">
        <w:rPr>
          <w:rFonts w:ascii="Times New Roman" w:hAnsi="Times New Roman" w:cs="Times New Roman"/>
          <w:sz w:val="28"/>
          <w:szCs w:val="28"/>
        </w:rPr>
        <w:t xml:space="preserve">8 </w:t>
      </w:r>
      <w:r w:rsidRPr="00B42571">
        <w:rPr>
          <w:rFonts w:ascii="Times New Roman" w:hAnsi="Times New Roman" w:cs="Times New Roman"/>
          <w:sz w:val="28"/>
          <w:szCs w:val="28"/>
        </w:rPr>
        <w:t xml:space="preserve">года по сравнению с началом прошлого года </w:t>
      </w:r>
      <w:r w:rsidR="0087087E">
        <w:rPr>
          <w:rFonts w:ascii="Times New Roman" w:hAnsi="Times New Roman" w:cs="Times New Roman"/>
          <w:sz w:val="28"/>
          <w:szCs w:val="28"/>
        </w:rPr>
        <w:t>снизился</w:t>
      </w:r>
      <w:r w:rsidR="00B42571" w:rsidRPr="00B42571">
        <w:rPr>
          <w:rFonts w:ascii="Times New Roman" w:hAnsi="Times New Roman" w:cs="Times New Roman"/>
          <w:sz w:val="28"/>
          <w:szCs w:val="28"/>
        </w:rPr>
        <w:t xml:space="preserve"> </w:t>
      </w:r>
      <w:r w:rsidR="00FD5F32" w:rsidRPr="00B42571">
        <w:rPr>
          <w:rFonts w:ascii="Times New Roman" w:hAnsi="Times New Roman" w:cs="Times New Roman"/>
          <w:sz w:val="28"/>
          <w:szCs w:val="28"/>
        </w:rPr>
        <w:t xml:space="preserve"> </w:t>
      </w:r>
      <w:r w:rsidRPr="00B42571">
        <w:rPr>
          <w:rFonts w:ascii="Times New Roman" w:hAnsi="Times New Roman" w:cs="Times New Roman"/>
          <w:sz w:val="28"/>
          <w:szCs w:val="28"/>
        </w:rPr>
        <w:t xml:space="preserve"> на </w:t>
      </w:r>
      <w:r w:rsidR="0087087E">
        <w:rPr>
          <w:rFonts w:ascii="Times New Roman" w:hAnsi="Times New Roman" w:cs="Times New Roman"/>
          <w:sz w:val="28"/>
          <w:szCs w:val="28"/>
        </w:rPr>
        <w:t>209,2</w:t>
      </w:r>
      <w:r w:rsidRPr="00B4257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D5F32" w:rsidRPr="00B42571">
        <w:rPr>
          <w:rFonts w:ascii="Times New Roman" w:hAnsi="Times New Roman" w:cs="Times New Roman"/>
          <w:sz w:val="28"/>
          <w:szCs w:val="28"/>
        </w:rPr>
        <w:t xml:space="preserve">на </w:t>
      </w:r>
      <w:r w:rsidR="0087087E">
        <w:rPr>
          <w:rFonts w:ascii="Times New Roman" w:hAnsi="Times New Roman" w:cs="Times New Roman"/>
          <w:sz w:val="28"/>
          <w:szCs w:val="28"/>
        </w:rPr>
        <w:t>77,6</w:t>
      </w:r>
      <w:r w:rsidR="00FD5F32" w:rsidRPr="00B42571">
        <w:rPr>
          <w:rFonts w:ascii="Times New Roman" w:hAnsi="Times New Roman" w:cs="Times New Roman"/>
          <w:sz w:val="28"/>
          <w:szCs w:val="28"/>
        </w:rPr>
        <w:t>%</w:t>
      </w:r>
      <w:r w:rsidRPr="00B42571">
        <w:rPr>
          <w:rFonts w:ascii="Times New Roman" w:hAnsi="Times New Roman" w:cs="Times New Roman"/>
          <w:sz w:val="28"/>
          <w:szCs w:val="28"/>
        </w:rPr>
        <w:t>. В ходе исполнения бюджета поселения за 1</w:t>
      </w:r>
      <w:r w:rsidR="00FD5F32" w:rsidRPr="00B42571">
        <w:rPr>
          <w:rFonts w:ascii="Times New Roman" w:hAnsi="Times New Roman" w:cs="Times New Roman"/>
          <w:sz w:val="28"/>
          <w:szCs w:val="28"/>
        </w:rPr>
        <w:t xml:space="preserve"> </w:t>
      </w:r>
      <w:r w:rsidR="005036AD" w:rsidRPr="00B42571">
        <w:rPr>
          <w:rFonts w:ascii="Times New Roman" w:hAnsi="Times New Roman" w:cs="Times New Roman"/>
          <w:sz w:val="28"/>
          <w:szCs w:val="28"/>
        </w:rPr>
        <w:t>полугодие</w:t>
      </w:r>
      <w:r w:rsidRPr="00B42571">
        <w:rPr>
          <w:rFonts w:ascii="Times New Roman" w:hAnsi="Times New Roman" w:cs="Times New Roman"/>
          <w:sz w:val="28"/>
          <w:szCs w:val="28"/>
        </w:rPr>
        <w:t xml:space="preserve"> текущего года объем кредиторской задолженности </w:t>
      </w:r>
      <w:r w:rsidR="00B42571" w:rsidRPr="00B42571">
        <w:rPr>
          <w:rFonts w:ascii="Times New Roman" w:hAnsi="Times New Roman" w:cs="Times New Roman"/>
          <w:sz w:val="28"/>
          <w:szCs w:val="28"/>
        </w:rPr>
        <w:t>увеличился</w:t>
      </w:r>
      <w:r w:rsidR="005036AD" w:rsidRPr="00B42571">
        <w:rPr>
          <w:rFonts w:ascii="Times New Roman" w:hAnsi="Times New Roman" w:cs="Times New Roman"/>
          <w:sz w:val="28"/>
          <w:szCs w:val="28"/>
        </w:rPr>
        <w:t xml:space="preserve"> по сравнению с началом года на </w:t>
      </w:r>
      <w:r w:rsidR="0087087E">
        <w:rPr>
          <w:rFonts w:ascii="Times New Roman" w:hAnsi="Times New Roman" w:cs="Times New Roman"/>
          <w:sz w:val="28"/>
          <w:szCs w:val="28"/>
        </w:rPr>
        <w:t>19,1</w:t>
      </w:r>
      <w:r w:rsidR="005036AD" w:rsidRPr="00B42571">
        <w:rPr>
          <w:rFonts w:ascii="Times New Roman" w:hAnsi="Times New Roman" w:cs="Times New Roman"/>
          <w:sz w:val="28"/>
          <w:szCs w:val="28"/>
        </w:rPr>
        <w:t xml:space="preserve"> </w:t>
      </w:r>
      <w:r w:rsidR="005036AD" w:rsidRPr="00B42571">
        <w:rPr>
          <w:rFonts w:ascii="Times New Roman" w:hAnsi="Times New Roman" w:cs="Times New Roman"/>
          <w:sz w:val="28"/>
          <w:szCs w:val="28"/>
        </w:rPr>
        <w:lastRenderedPageBreak/>
        <w:t>тыс. рублей (</w:t>
      </w:r>
      <w:r w:rsidR="0087087E">
        <w:rPr>
          <w:rFonts w:ascii="Times New Roman" w:hAnsi="Times New Roman" w:cs="Times New Roman"/>
          <w:sz w:val="28"/>
          <w:szCs w:val="28"/>
        </w:rPr>
        <w:t>31,7</w:t>
      </w:r>
      <w:r w:rsidR="00B42571" w:rsidRPr="00B42571">
        <w:rPr>
          <w:rFonts w:ascii="Times New Roman" w:hAnsi="Times New Roman" w:cs="Times New Roman"/>
          <w:sz w:val="28"/>
          <w:szCs w:val="28"/>
        </w:rPr>
        <w:t>%)</w:t>
      </w:r>
      <w:r w:rsidR="005036AD" w:rsidRPr="00B42571">
        <w:rPr>
          <w:rFonts w:ascii="Times New Roman" w:hAnsi="Times New Roman" w:cs="Times New Roman"/>
          <w:sz w:val="28"/>
          <w:szCs w:val="28"/>
        </w:rPr>
        <w:t xml:space="preserve">. </w:t>
      </w:r>
      <w:r w:rsidRPr="00B42571">
        <w:rPr>
          <w:rFonts w:ascii="Times New Roman" w:hAnsi="Times New Roman" w:cs="Times New Roman"/>
          <w:sz w:val="28"/>
          <w:szCs w:val="28"/>
        </w:rPr>
        <w:t>Наиболее значительная по объему задолженность</w:t>
      </w:r>
      <w:r w:rsidR="0087087E">
        <w:rPr>
          <w:rFonts w:ascii="Times New Roman" w:hAnsi="Times New Roman" w:cs="Times New Roman"/>
          <w:sz w:val="28"/>
          <w:szCs w:val="28"/>
        </w:rPr>
        <w:t xml:space="preserve"> по содержанию имущества </w:t>
      </w:r>
      <w:r w:rsidRPr="00B42571">
        <w:rPr>
          <w:rFonts w:ascii="Times New Roman" w:hAnsi="Times New Roman" w:cs="Times New Roman"/>
          <w:sz w:val="28"/>
          <w:szCs w:val="28"/>
        </w:rPr>
        <w:t xml:space="preserve"> -</w:t>
      </w:r>
      <w:r w:rsidR="0087087E">
        <w:rPr>
          <w:rFonts w:ascii="Times New Roman" w:hAnsi="Times New Roman" w:cs="Times New Roman"/>
          <w:sz w:val="28"/>
          <w:szCs w:val="28"/>
        </w:rPr>
        <w:t>37,8</w:t>
      </w:r>
      <w:r w:rsidR="00B42571" w:rsidRPr="00B4257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42571" w:rsidRDefault="00B42571" w:rsidP="000726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7087E" w:rsidRPr="006176A6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="0087087E" w:rsidRPr="00BF7192">
        <w:rPr>
          <w:rFonts w:ascii="Times New Roman" w:hAnsi="Times New Roman" w:cs="Times New Roman"/>
          <w:sz w:val="28"/>
          <w:szCs w:val="28"/>
        </w:rPr>
        <w:t xml:space="preserve">         Объем дебиторской задолженности по состоянию  на 01 января 2018 года  составил 4,8 тыс. рублей.  По сравнению с отчетным периодом прошлого года дебиторская задолженность снизилась   на 2,8 тыс. рублей, или на 36,8 %.</w:t>
      </w:r>
      <w:r w:rsidR="0087087E" w:rsidRPr="00BF71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087E" w:rsidRPr="00BF7192">
        <w:rPr>
          <w:rFonts w:ascii="Times New Roman" w:hAnsi="Times New Roman" w:cs="Times New Roman"/>
          <w:sz w:val="28"/>
          <w:szCs w:val="28"/>
        </w:rPr>
        <w:t xml:space="preserve">Дебиторская задолженность  на </w:t>
      </w:r>
      <w:r w:rsidR="0087087E">
        <w:rPr>
          <w:rFonts w:ascii="Times New Roman" w:hAnsi="Times New Roman" w:cs="Times New Roman"/>
          <w:sz w:val="28"/>
          <w:szCs w:val="28"/>
        </w:rPr>
        <w:t xml:space="preserve">01 июля </w:t>
      </w:r>
      <w:r w:rsidR="0087087E" w:rsidRPr="00BF7192">
        <w:rPr>
          <w:rFonts w:ascii="Times New Roman" w:hAnsi="Times New Roman" w:cs="Times New Roman"/>
          <w:sz w:val="28"/>
          <w:szCs w:val="28"/>
        </w:rPr>
        <w:t>201</w:t>
      </w:r>
      <w:r w:rsidR="0087087E">
        <w:rPr>
          <w:rFonts w:ascii="Times New Roman" w:hAnsi="Times New Roman" w:cs="Times New Roman"/>
          <w:sz w:val="28"/>
          <w:szCs w:val="28"/>
        </w:rPr>
        <w:t>8</w:t>
      </w:r>
      <w:r w:rsidR="0087087E" w:rsidRPr="00BF719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A3792">
        <w:rPr>
          <w:rFonts w:ascii="Times New Roman" w:hAnsi="Times New Roman" w:cs="Times New Roman"/>
          <w:sz w:val="28"/>
          <w:szCs w:val="28"/>
        </w:rPr>
        <w:t>отсутствует, то есть снизилась по сравнению с началом года на 4,8 тыс. рублей.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2E" w:rsidRPr="006C192E" w:rsidRDefault="006C192E" w:rsidP="000726C8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92E">
        <w:rPr>
          <w:rFonts w:ascii="Times New Roman" w:hAnsi="Times New Roman" w:cs="Times New Roman"/>
          <w:b/>
          <w:sz w:val="28"/>
          <w:szCs w:val="28"/>
        </w:rPr>
        <w:t>Выводы:</w:t>
      </w:r>
      <w:r w:rsidR="00FD5F32" w:rsidRPr="00FD5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C192E" w:rsidRPr="00026FCA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FCA">
        <w:rPr>
          <w:rFonts w:ascii="Times New Roman" w:hAnsi="Times New Roman" w:cs="Times New Roman"/>
          <w:sz w:val="28"/>
          <w:szCs w:val="28"/>
        </w:rPr>
        <w:t xml:space="preserve">1. </w:t>
      </w:r>
      <w:r w:rsidR="008A3792" w:rsidRPr="006C192E">
        <w:rPr>
          <w:rFonts w:ascii="Times New Roman" w:hAnsi="Times New Roman" w:cs="Times New Roman"/>
          <w:sz w:val="28"/>
          <w:szCs w:val="28"/>
        </w:rPr>
        <w:t>Изменения в решение «О бюджете поселения на 201</w:t>
      </w:r>
      <w:r w:rsidR="008A3792">
        <w:rPr>
          <w:rFonts w:ascii="Times New Roman" w:hAnsi="Times New Roman" w:cs="Times New Roman"/>
          <w:sz w:val="28"/>
          <w:szCs w:val="28"/>
        </w:rPr>
        <w:t xml:space="preserve">8 </w:t>
      </w:r>
      <w:r w:rsidR="008A3792" w:rsidRPr="006C192E">
        <w:rPr>
          <w:rFonts w:ascii="Times New Roman" w:hAnsi="Times New Roman" w:cs="Times New Roman"/>
          <w:sz w:val="28"/>
          <w:szCs w:val="28"/>
        </w:rPr>
        <w:t>год</w:t>
      </w:r>
      <w:r w:rsidR="008A3792">
        <w:rPr>
          <w:rFonts w:ascii="Times New Roman" w:hAnsi="Times New Roman" w:cs="Times New Roman"/>
          <w:sz w:val="28"/>
          <w:szCs w:val="28"/>
        </w:rPr>
        <w:t xml:space="preserve"> и плановый период 2019 и 2020 годов</w:t>
      </w:r>
      <w:r w:rsidR="008A3792" w:rsidRPr="006C192E">
        <w:rPr>
          <w:rFonts w:ascii="Times New Roman" w:hAnsi="Times New Roman" w:cs="Times New Roman"/>
          <w:sz w:val="28"/>
          <w:szCs w:val="28"/>
        </w:rPr>
        <w:t xml:space="preserve">» в 1 </w:t>
      </w:r>
      <w:r w:rsidR="008A3792">
        <w:rPr>
          <w:rFonts w:ascii="Times New Roman" w:hAnsi="Times New Roman" w:cs="Times New Roman"/>
          <w:sz w:val="28"/>
          <w:szCs w:val="28"/>
        </w:rPr>
        <w:t xml:space="preserve">полугодии </w:t>
      </w:r>
      <w:r w:rsidR="008A3792" w:rsidRPr="006C192E">
        <w:rPr>
          <w:rFonts w:ascii="Times New Roman" w:hAnsi="Times New Roman" w:cs="Times New Roman"/>
          <w:sz w:val="28"/>
          <w:szCs w:val="28"/>
        </w:rPr>
        <w:t>201</w:t>
      </w:r>
      <w:r w:rsidR="008A3792">
        <w:rPr>
          <w:rFonts w:ascii="Times New Roman" w:hAnsi="Times New Roman" w:cs="Times New Roman"/>
          <w:sz w:val="28"/>
          <w:szCs w:val="28"/>
        </w:rPr>
        <w:t>8</w:t>
      </w:r>
      <w:r w:rsidR="008A3792" w:rsidRPr="006C192E">
        <w:rPr>
          <w:rFonts w:ascii="Times New Roman" w:hAnsi="Times New Roman" w:cs="Times New Roman"/>
          <w:sz w:val="28"/>
          <w:szCs w:val="28"/>
        </w:rPr>
        <w:t xml:space="preserve"> года вносились</w:t>
      </w:r>
      <w:r w:rsidR="008A3792">
        <w:rPr>
          <w:rFonts w:ascii="Times New Roman" w:hAnsi="Times New Roman" w:cs="Times New Roman"/>
          <w:sz w:val="28"/>
          <w:szCs w:val="28"/>
        </w:rPr>
        <w:t xml:space="preserve"> 2 раза решениями от 19.04.2018 года №26 и </w:t>
      </w:r>
      <w:r w:rsidR="008A3792" w:rsidRPr="00381B2B">
        <w:rPr>
          <w:rFonts w:ascii="Times New Roman" w:hAnsi="Times New Roman" w:cs="Times New Roman"/>
          <w:sz w:val="28"/>
          <w:szCs w:val="28"/>
        </w:rPr>
        <w:t xml:space="preserve">от </w:t>
      </w:r>
      <w:r w:rsidR="008A3792">
        <w:rPr>
          <w:rFonts w:ascii="Times New Roman" w:hAnsi="Times New Roman" w:cs="Times New Roman"/>
          <w:sz w:val="28"/>
          <w:szCs w:val="28"/>
        </w:rPr>
        <w:t>29</w:t>
      </w:r>
      <w:r w:rsidR="008A3792" w:rsidRPr="00381B2B">
        <w:rPr>
          <w:rFonts w:ascii="Times New Roman" w:hAnsi="Times New Roman" w:cs="Times New Roman"/>
          <w:sz w:val="28"/>
          <w:szCs w:val="28"/>
        </w:rPr>
        <w:t>.06.201</w:t>
      </w:r>
      <w:r w:rsidR="008A3792">
        <w:rPr>
          <w:rFonts w:ascii="Times New Roman" w:hAnsi="Times New Roman" w:cs="Times New Roman"/>
          <w:sz w:val="28"/>
          <w:szCs w:val="28"/>
        </w:rPr>
        <w:t>8</w:t>
      </w:r>
      <w:r w:rsidR="008A3792" w:rsidRPr="00381B2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A3792">
        <w:rPr>
          <w:rFonts w:ascii="Times New Roman" w:hAnsi="Times New Roman" w:cs="Times New Roman"/>
          <w:sz w:val="28"/>
          <w:szCs w:val="28"/>
        </w:rPr>
        <w:t>32.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2. За 1 </w:t>
      </w:r>
      <w:r w:rsidR="00D568D9">
        <w:rPr>
          <w:rFonts w:ascii="Times New Roman" w:hAnsi="Times New Roman" w:cs="Times New Roman"/>
          <w:sz w:val="28"/>
          <w:szCs w:val="28"/>
        </w:rPr>
        <w:t>полугодие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</w:t>
      </w:r>
      <w:r w:rsidR="008A3792">
        <w:rPr>
          <w:rFonts w:ascii="Times New Roman" w:hAnsi="Times New Roman" w:cs="Times New Roman"/>
          <w:sz w:val="28"/>
          <w:szCs w:val="28"/>
        </w:rPr>
        <w:t>8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доходы бюджета поселения составили </w:t>
      </w:r>
      <w:r w:rsidR="008A3792">
        <w:rPr>
          <w:rFonts w:ascii="Times New Roman" w:hAnsi="Times New Roman" w:cs="Times New Roman"/>
          <w:sz w:val="28"/>
          <w:szCs w:val="28"/>
        </w:rPr>
        <w:t>1942,7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A3792">
        <w:rPr>
          <w:rFonts w:ascii="Times New Roman" w:hAnsi="Times New Roman" w:cs="Times New Roman"/>
          <w:sz w:val="28"/>
          <w:szCs w:val="28"/>
        </w:rPr>
        <w:t>40,6</w:t>
      </w:r>
      <w:r w:rsidRPr="006C192E">
        <w:rPr>
          <w:rFonts w:ascii="Times New Roman" w:hAnsi="Times New Roman" w:cs="Times New Roman"/>
          <w:sz w:val="28"/>
          <w:szCs w:val="28"/>
        </w:rPr>
        <w:t xml:space="preserve"> % к утвержденным годовым назначениям в сумме </w:t>
      </w:r>
      <w:r w:rsidR="008A3792">
        <w:rPr>
          <w:rFonts w:ascii="Times New Roman" w:hAnsi="Times New Roman" w:cs="Times New Roman"/>
          <w:sz w:val="28"/>
          <w:szCs w:val="28"/>
        </w:rPr>
        <w:t>4785,2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в том числе налоговые и неналоговые доходы – </w:t>
      </w:r>
      <w:r w:rsidR="008A3792">
        <w:rPr>
          <w:rFonts w:ascii="Times New Roman" w:hAnsi="Times New Roman" w:cs="Times New Roman"/>
          <w:sz w:val="28"/>
          <w:szCs w:val="28"/>
        </w:rPr>
        <w:t>195,2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8A3792">
        <w:rPr>
          <w:rFonts w:ascii="Times New Roman" w:hAnsi="Times New Roman" w:cs="Times New Roman"/>
          <w:sz w:val="28"/>
          <w:szCs w:val="28"/>
        </w:rPr>
        <w:t>54,5</w:t>
      </w:r>
      <w:r w:rsidRPr="006C192E">
        <w:rPr>
          <w:rFonts w:ascii="Times New Roman" w:hAnsi="Times New Roman" w:cs="Times New Roman"/>
          <w:sz w:val="28"/>
          <w:szCs w:val="28"/>
        </w:rPr>
        <w:t xml:space="preserve"> %), безвозмездные поступления – </w:t>
      </w:r>
      <w:r w:rsidR="008A3792">
        <w:rPr>
          <w:rFonts w:ascii="Times New Roman" w:hAnsi="Times New Roman" w:cs="Times New Roman"/>
          <w:sz w:val="28"/>
          <w:szCs w:val="28"/>
        </w:rPr>
        <w:t>1747,5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8A3792">
        <w:rPr>
          <w:rFonts w:ascii="Times New Roman" w:hAnsi="Times New Roman" w:cs="Times New Roman"/>
          <w:sz w:val="28"/>
          <w:szCs w:val="28"/>
        </w:rPr>
        <w:t>39,5</w:t>
      </w:r>
      <w:r w:rsidRPr="006C192E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Основными источниками налоговых и неналоговых доходов бюджета поселения является налог на доходы физических лиц, земельный налог</w:t>
      </w:r>
      <w:r w:rsidR="00D568D9">
        <w:rPr>
          <w:rFonts w:ascii="Times New Roman" w:hAnsi="Times New Roman" w:cs="Times New Roman"/>
          <w:sz w:val="28"/>
          <w:szCs w:val="28"/>
        </w:rPr>
        <w:t xml:space="preserve"> </w:t>
      </w:r>
      <w:r w:rsidR="008A3792">
        <w:rPr>
          <w:rFonts w:ascii="Times New Roman" w:hAnsi="Times New Roman" w:cs="Times New Roman"/>
          <w:sz w:val="28"/>
          <w:szCs w:val="28"/>
        </w:rPr>
        <w:t>прочие доходы от компенсации затрат бюджетов сельских поселений</w:t>
      </w:r>
      <w:r w:rsidR="00D568D9">
        <w:rPr>
          <w:rFonts w:ascii="Times New Roman" w:hAnsi="Times New Roman" w:cs="Times New Roman"/>
          <w:sz w:val="28"/>
          <w:szCs w:val="28"/>
        </w:rPr>
        <w:t>,</w:t>
      </w:r>
      <w:r w:rsidR="00BF0986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доля которых в объеме налоговых и неналоговых доходов бюджета поселения составила </w:t>
      </w:r>
      <w:r w:rsidR="008A3792">
        <w:rPr>
          <w:rFonts w:ascii="Times New Roman" w:hAnsi="Times New Roman" w:cs="Times New Roman"/>
          <w:sz w:val="28"/>
          <w:szCs w:val="28"/>
        </w:rPr>
        <w:t>98,0</w:t>
      </w:r>
      <w:r w:rsidR="00D568D9">
        <w:rPr>
          <w:rFonts w:ascii="Times New Roman" w:hAnsi="Times New Roman" w:cs="Times New Roman"/>
          <w:sz w:val="28"/>
          <w:szCs w:val="28"/>
        </w:rPr>
        <w:t xml:space="preserve"> </w:t>
      </w:r>
      <w:r w:rsidR="00BF0986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>процент</w:t>
      </w:r>
      <w:r w:rsidR="008A3792">
        <w:rPr>
          <w:rFonts w:ascii="Times New Roman" w:hAnsi="Times New Roman" w:cs="Times New Roman"/>
          <w:sz w:val="28"/>
          <w:szCs w:val="28"/>
        </w:rPr>
        <w:t>ов</w:t>
      </w:r>
      <w:r w:rsidRPr="006C192E">
        <w:rPr>
          <w:rFonts w:ascii="Times New Roman" w:hAnsi="Times New Roman" w:cs="Times New Roman"/>
          <w:sz w:val="28"/>
          <w:szCs w:val="28"/>
        </w:rPr>
        <w:t>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В общем объеме доходов бюджета поселения доля налоговых и неналоговых доходов составила </w:t>
      </w:r>
      <w:r w:rsidR="008A3792">
        <w:rPr>
          <w:rFonts w:ascii="Times New Roman" w:hAnsi="Times New Roman" w:cs="Times New Roman"/>
          <w:sz w:val="28"/>
          <w:szCs w:val="28"/>
        </w:rPr>
        <w:t>10,0</w:t>
      </w:r>
      <w:r w:rsidRPr="006C192E">
        <w:rPr>
          <w:rFonts w:ascii="Times New Roman" w:hAnsi="Times New Roman" w:cs="Times New Roman"/>
          <w:sz w:val="28"/>
          <w:szCs w:val="28"/>
        </w:rPr>
        <w:t xml:space="preserve"> %, доля безвозмездных поступлений – </w:t>
      </w:r>
      <w:r w:rsidR="008A3792">
        <w:rPr>
          <w:rFonts w:ascii="Times New Roman" w:hAnsi="Times New Roman" w:cs="Times New Roman"/>
          <w:sz w:val="28"/>
          <w:szCs w:val="28"/>
        </w:rPr>
        <w:t>90,0</w:t>
      </w:r>
      <w:r w:rsidRPr="006C192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3. Расходы бюджета поселения исполнены в сумме  </w:t>
      </w:r>
      <w:r w:rsidR="008A3792">
        <w:rPr>
          <w:rFonts w:ascii="Times New Roman" w:hAnsi="Times New Roman" w:cs="Times New Roman"/>
          <w:sz w:val="28"/>
          <w:szCs w:val="28"/>
        </w:rPr>
        <w:t>1922,7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8A3792">
        <w:rPr>
          <w:rFonts w:ascii="Times New Roman" w:hAnsi="Times New Roman" w:cs="Times New Roman"/>
          <w:sz w:val="28"/>
          <w:szCs w:val="28"/>
        </w:rPr>
        <w:t>40,0</w:t>
      </w:r>
      <w:r w:rsidRPr="006C192E">
        <w:rPr>
          <w:rFonts w:ascii="Times New Roman" w:hAnsi="Times New Roman" w:cs="Times New Roman"/>
          <w:sz w:val="28"/>
          <w:szCs w:val="28"/>
        </w:rPr>
        <w:t xml:space="preserve"> % к годовым назначениям в сумме  </w:t>
      </w:r>
      <w:r w:rsidR="008A3792">
        <w:rPr>
          <w:rFonts w:ascii="Times New Roman" w:hAnsi="Times New Roman" w:cs="Times New Roman"/>
          <w:sz w:val="28"/>
          <w:szCs w:val="28"/>
        </w:rPr>
        <w:t>4810,2</w:t>
      </w:r>
      <w:r w:rsidR="00BF0986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F0986" w:rsidRPr="006C192E" w:rsidRDefault="00D568D9" w:rsidP="00BF098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C192E">
        <w:rPr>
          <w:rFonts w:ascii="Times New Roman" w:hAnsi="Times New Roman" w:cs="Times New Roman"/>
          <w:sz w:val="28"/>
          <w:szCs w:val="28"/>
        </w:rPr>
        <w:t xml:space="preserve">а социальную сферу </w:t>
      </w:r>
      <w:r>
        <w:rPr>
          <w:rFonts w:ascii="Times New Roman" w:hAnsi="Times New Roman" w:cs="Times New Roman"/>
          <w:sz w:val="28"/>
          <w:szCs w:val="28"/>
        </w:rPr>
        <w:t>направлено</w:t>
      </w:r>
      <w:r w:rsidRPr="006C192E">
        <w:rPr>
          <w:rFonts w:ascii="Times New Roman" w:hAnsi="Times New Roman" w:cs="Times New Roman"/>
          <w:sz w:val="28"/>
          <w:szCs w:val="28"/>
        </w:rPr>
        <w:t xml:space="preserve"> </w:t>
      </w:r>
      <w:r w:rsidR="008A3792">
        <w:rPr>
          <w:rFonts w:ascii="Times New Roman" w:hAnsi="Times New Roman" w:cs="Times New Roman"/>
          <w:sz w:val="28"/>
          <w:szCs w:val="28"/>
        </w:rPr>
        <w:t>752,7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A3792">
        <w:rPr>
          <w:rFonts w:ascii="Times New Roman" w:hAnsi="Times New Roman" w:cs="Times New Roman"/>
          <w:sz w:val="28"/>
          <w:szCs w:val="28"/>
        </w:rPr>
        <w:t>59,1</w:t>
      </w:r>
      <w:r w:rsidRPr="006C192E">
        <w:rPr>
          <w:rFonts w:ascii="Times New Roman" w:hAnsi="Times New Roman" w:cs="Times New Roman"/>
          <w:sz w:val="28"/>
          <w:szCs w:val="28"/>
        </w:rPr>
        <w:t>% к утвержденным годовым назначениям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192E">
        <w:rPr>
          <w:rFonts w:ascii="Times New Roman" w:hAnsi="Times New Roman" w:cs="Times New Roman"/>
          <w:sz w:val="28"/>
          <w:szCs w:val="28"/>
        </w:rPr>
        <w:t xml:space="preserve"> </w:t>
      </w:r>
      <w:r w:rsidR="006C192E" w:rsidRPr="006C192E">
        <w:rPr>
          <w:rFonts w:ascii="Times New Roman" w:hAnsi="Times New Roman" w:cs="Times New Roman"/>
          <w:sz w:val="28"/>
          <w:szCs w:val="28"/>
        </w:rPr>
        <w:t>Не производилось финансирование расходов по разделам  «Национальная безопасность и правоохранительная деятельность»</w:t>
      </w:r>
      <w:r w:rsidR="008A3792">
        <w:rPr>
          <w:rFonts w:ascii="Times New Roman" w:hAnsi="Times New Roman" w:cs="Times New Roman"/>
          <w:sz w:val="28"/>
          <w:szCs w:val="28"/>
        </w:rPr>
        <w:t xml:space="preserve"> и </w:t>
      </w:r>
      <w:r w:rsidR="006C192E" w:rsidRPr="006C192E">
        <w:rPr>
          <w:rFonts w:ascii="Times New Roman" w:hAnsi="Times New Roman" w:cs="Times New Roman"/>
          <w:sz w:val="28"/>
          <w:szCs w:val="28"/>
        </w:rPr>
        <w:t>«Образование»</w:t>
      </w:r>
      <w:r w:rsidR="008A3792">
        <w:rPr>
          <w:rFonts w:ascii="Times New Roman" w:hAnsi="Times New Roman" w:cs="Times New Roman"/>
          <w:sz w:val="28"/>
          <w:szCs w:val="28"/>
        </w:rPr>
        <w:t>.</w:t>
      </w:r>
    </w:p>
    <w:p w:rsidR="008A3792" w:rsidRDefault="008A3792" w:rsidP="008A3792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По раздел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6C192E">
        <w:rPr>
          <w:rFonts w:ascii="Times New Roman" w:hAnsi="Times New Roman" w:cs="Times New Roman"/>
          <w:sz w:val="28"/>
          <w:szCs w:val="28"/>
        </w:rPr>
        <w:t xml:space="preserve"> классификации расходов</w:t>
      </w:r>
      <w:r>
        <w:rPr>
          <w:rFonts w:ascii="Times New Roman" w:hAnsi="Times New Roman" w:cs="Times New Roman"/>
          <w:sz w:val="28"/>
          <w:szCs w:val="28"/>
        </w:rPr>
        <w:t xml:space="preserve"> «Национальная оборона», «Жилищно-коммунальное хозяйство» и «Физическая культура и спорт» </w:t>
      </w:r>
      <w:r w:rsidRPr="006C192E">
        <w:rPr>
          <w:rFonts w:ascii="Times New Roman" w:hAnsi="Times New Roman" w:cs="Times New Roman"/>
          <w:sz w:val="28"/>
          <w:szCs w:val="28"/>
        </w:rPr>
        <w:t xml:space="preserve">уровень исполнения к годовым назначениям </w:t>
      </w:r>
      <w:r>
        <w:rPr>
          <w:rFonts w:ascii="Times New Roman" w:hAnsi="Times New Roman" w:cs="Times New Roman"/>
          <w:sz w:val="28"/>
          <w:szCs w:val="28"/>
        </w:rPr>
        <w:t xml:space="preserve">выше 50 процентов, </w:t>
      </w:r>
      <w:r w:rsidRPr="000F22A5">
        <w:rPr>
          <w:rFonts w:ascii="Times New Roman" w:hAnsi="Times New Roman" w:cs="Times New Roman"/>
          <w:sz w:val="28"/>
          <w:szCs w:val="28"/>
        </w:rPr>
        <w:t>по  остальным 5 разделам классификации расходов уровень исполнения ниже 50</w:t>
      </w:r>
      <w:r w:rsidRPr="000F22A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0F22A5">
        <w:rPr>
          <w:rFonts w:ascii="Times New Roman" w:hAnsi="Times New Roman" w:cs="Times New Roman"/>
          <w:sz w:val="28"/>
          <w:szCs w:val="28"/>
        </w:rPr>
        <w:t>процентов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0986" w:rsidRPr="00BF0986" w:rsidRDefault="00BF0986" w:rsidP="00BF09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986">
        <w:rPr>
          <w:rFonts w:ascii="Times New Roman" w:hAnsi="Times New Roman" w:cs="Times New Roman"/>
          <w:sz w:val="28"/>
          <w:szCs w:val="28"/>
        </w:rPr>
        <w:t xml:space="preserve">    </w:t>
      </w:r>
      <w:r w:rsidR="00A030F1">
        <w:rPr>
          <w:rFonts w:ascii="Times New Roman" w:hAnsi="Times New Roman" w:cs="Times New Roman"/>
          <w:sz w:val="28"/>
          <w:szCs w:val="28"/>
        </w:rPr>
        <w:t xml:space="preserve"> </w:t>
      </w:r>
      <w:r w:rsidRPr="00BF0986">
        <w:rPr>
          <w:rFonts w:ascii="Times New Roman" w:hAnsi="Times New Roman" w:cs="Times New Roman"/>
          <w:sz w:val="28"/>
          <w:szCs w:val="28"/>
        </w:rPr>
        <w:t xml:space="preserve">   </w:t>
      </w:r>
      <w:r w:rsidR="00A030F1">
        <w:rPr>
          <w:rFonts w:ascii="Times New Roman" w:hAnsi="Times New Roman" w:cs="Times New Roman"/>
          <w:sz w:val="28"/>
          <w:szCs w:val="28"/>
        </w:rPr>
        <w:t>4.</w:t>
      </w:r>
      <w:r w:rsidRPr="00BF0986">
        <w:rPr>
          <w:rFonts w:ascii="Times New Roman" w:hAnsi="Times New Roman" w:cs="Times New Roman"/>
          <w:sz w:val="28"/>
          <w:szCs w:val="28"/>
        </w:rPr>
        <w:t>В нарушение принятых соглашений поселением не перечислялись денежные средства по пе</w:t>
      </w:r>
      <w:r w:rsidR="008A3792">
        <w:rPr>
          <w:rFonts w:ascii="Times New Roman" w:hAnsi="Times New Roman" w:cs="Times New Roman"/>
          <w:sz w:val="28"/>
          <w:szCs w:val="28"/>
        </w:rPr>
        <w:t>редаваемым полномочиям  в части</w:t>
      </w:r>
      <w:r w:rsidRPr="00BF0986">
        <w:rPr>
          <w:rFonts w:ascii="Times New Roman" w:hAnsi="Times New Roman" w:cs="Times New Roman"/>
          <w:sz w:val="28"/>
          <w:szCs w:val="28"/>
        </w:rPr>
        <w:t xml:space="preserve"> внешнего</w:t>
      </w:r>
      <w:r w:rsidR="008A3792">
        <w:rPr>
          <w:rFonts w:ascii="Times New Roman" w:hAnsi="Times New Roman" w:cs="Times New Roman"/>
          <w:sz w:val="28"/>
          <w:szCs w:val="28"/>
        </w:rPr>
        <w:t xml:space="preserve"> и внутреннего</w:t>
      </w:r>
      <w:r w:rsidRPr="00BF0986">
        <w:rPr>
          <w:rFonts w:ascii="Times New Roman" w:hAnsi="Times New Roman" w:cs="Times New Roman"/>
          <w:sz w:val="28"/>
          <w:szCs w:val="28"/>
        </w:rPr>
        <w:t xml:space="preserve">  муниципального финансового контроля. </w:t>
      </w:r>
      <w:r w:rsidR="002677E6">
        <w:rPr>
          <w:rFonts w:ascii="Times New Roman" w:hAnsi="Times New Roman" w:cs="Times New Roman"/>
          <w:sz w:val="28"/>
          <w:szCs w:val="28"/>
        </w:rPr>
        <w:t xml:space="preserve">Сумма не перечисленных средств по  передаваемым полномочиям составила </w:t>
      </w:r>
      <w:r w:rsidR="008A3792">
        <w:rPr>
          <w:rFonts w:ascii="Times New Roman" w:hAnsi="Times New Roman" w:cs="Times New Roman"/>
          <w:sz w:val="28"/>
          <w:szCs w:val="28"/>
        </w:rPr>
        <w:t>19,1</w:t>
      </w:r>
      <w:r w:rsidR="005A050E">
        <w:rPr>
          <w:rFonts w:ascii="Times New Roman" w:hAnsi="Times New Roman" w:cs="Times New Roman"/>
          <w:sz w:val="28"/>
          <w:szCs w:val="28"/>
        </w:rPr>
        <w:t xml:space="preserve"> тыс.</w:t>
      </w:r>
      <w:r w:rsidR="002677E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A3792" w:rsidRPr="0046107B" w:rsidRDefault="008A3792" w:rsidP="008A379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030F1">
        <w:rPr>
          <w:rFonts w:ascii="Times New Roman" w:hAnsi="Times New Roman" w:cs="Times New Roman"/>
          <w:sz w:val="28"/>
          <w:szCs w:val="28"/>
        </w:rPr>
        <w:t>5</w:t>
      </w:r>
      <w:r w:rsidR="006C192E" w:rsidRPr="009E5DC7">
        <w:rPr>
          <w:rFonts w:ascii="Times New Roman" w:hAnsi="Times New Roman" w:cs="Times New Roman"/>
          <w:sz w:val="28"/>
          <w:szCs w:val="28"/>
        </w:rPr>
        <w:t>. При  сравнении задолженности по  налоговым платежам  по состоянию на 01.0</w:t>
      </w:r>
      <w:r w:rsidR="00E56BCB" w:rsidRPr="009E5DC7">
        <w:rPr>
          <w:rFonts w:ascii="Times New Roman" w:hAnsi="Times New Roman" w:cs="Times New Roman"/>
          <w:sz w:val="28"/>
          <w:szCs w:val="28"/>
        </w:rPr>
        <w:t>7</w:t>
      </w:r>
      <w:r w:rsidR="006C192E" w:rsidRPr="009E5DC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6C192E" w:rsidRPr="009E5DC7">
        <w:rPr>
          <w:rFonts w:ascii="Times New Roman" w:hAnsi="Times New Roman" w:cs="Times New Roman"/>
          <w:sz w:val="28"/>
          <w:szCs w:val="28"/>
        </w:rPr>
        <w:t xml:space="preserve"> года с аналогичным периодом 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6C192E" w:rsidRPr="009E5DC7">
        <w:rPr>
          <w:rFonts w:ascii="Times New Roman" w:hAnsi="Times New Roman" w:cs="Times New Roman"/>
          <w:sz w:val="28"/>
          <w:szCs w:val="28"/>
        </w:rPr>
        <w:t xml:space="preserve">года   произошло увеличение 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6,6 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или </w:t>
      </w:r>
      <w:r>
        <w:rPr>
          <w:rFonts w:ascii="Times New Roman" w:hAnsi="Times New Roman" w:cs="Times New Roman"/>
          <w:color w:val="000000"/>
          <w:sz w:val="28"/>
          <w:szCs w:val="28"/>
        </w:rPr>
        <w:t>на 11,0%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>, в том числе в разрезе налоговых источников:</w:t>
      </w:r>
    </w:p>
    <w:p w:rsidR="008A3792" w:rsidRPr="006C192E" w:rsidRDefault="008A3792" w:rsidP="008A379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-  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по налогу на имущество физических лиц на </w:t>
      </w:r>
      <w:r>
        <w:rPr>
          <w:rFonts w:ascii="Times New Roman" w:hAnsi="Times New Roman" w:cs="Times New Roman"/>
          <w:color w:val="000000"/>
          <w:sz w:val="28"/>
          <w:szCs w:val="28"/>
        </w:rPr>
        <w:t>6,1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или  </w:t>
      </w:r>
      <w:r>
        <w:rPr>
          <w:rFonts w:ascii="Times New Roman" w:hAnsi="Times New Roman" w:cs="Times New Roman"/>
          <w:color w:val="000000"/>
          <w:sz w:val="28"/>
          <w:szCs w:val="28"/>
        </w:rPr>
        <w:t>на 11,6 процента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A3792" w:rsidRPr="0046107B" w:rsidRDefault="008A3792" w:rsidP="008A379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07B">
        <w:rPr>
          <w:rFonts w:ascii="Times New Roman" w:hAnsi="Times New Roman" w:cs="Times New Roman"/>
          <w:sz w:val="28"/>
          <w:szCs w:val="28"/>
        </w:rPr>
        <w:t xml:space="preserve">- по земельному налогу на  </w:t>
      </w:r>
      <w:r>
        <w:rPr>
          <w:rFonts w:ascii="Times New Roman" w:hAnsi="Times New Roman" w:cs="Times New Roman"/>
          <w:sz w:val="28"/>
          <w:szCs w:val="28"/>
        </w:rPr>
        <w:t>0,2</w:t>
      </w:r>
      <w:r w:rsidRPr="0046107B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>2,7</w:t>
      </w:r>
      <w:r w:rsidRPr="0046107B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8A3792" w:rsidRPr="0046107B" w:rsidRDefault="008A3792" w:rsidP="008A37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07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6107B">
        <w:rPr>
          <w:rFonts w:ascii="Times New Roman" w:hAnsi="Times New Roman" w:cs="Times New Roman"/>
          <w:sz w:val="28"/>
          <w:szCs w:val="28"/>
        </w:rPr>
        <w:t xml:space="preserve">   - по НДФЛ  на 0</w:t>
      </w:r>
      <w:r>
        <w:rPr>
          <w:rFonts w:ascii="Times New Roman" w:hAnsi="Times New Roman" w:cs="Times New Roman"/>
          <w:sz w:val="28"/>
          <w:szCs w:val="28"/>
        </w:rPr>
        <w:t>,3</w:t>
      </w:r>
      <w:r w:rsidRPr="0046107B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в 1,75 раза.</w:t>
      </w:r>
    </w:p>
    <w:p w:rsidR="008A3792" w:rsidRPr="007A2C0E" w:rsidRDefault="008A3792" w:rsidP="008A3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</w:t>
      </w:r>
      <w:r w:rsidRPr="007A2C0E">
        <w:rPr>
          <w:rFonts w:ascii="Times New Roman" w:eastAsia="Times New Roman" w:hAnsi="Times New Roman" w:cs="Times New Roman"/>
          <w:sz w:val="28"/>
          <w:szCs w:val="28"/>
        </w:rPr>
        <w:t>Из имеющихся данных на 01.07.201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A2C0E">
        <w:rPr>
          <w:rFonts w:ascii="Times New Roman" w:eastAsia="Times New Roman" w:hAnsi="Times New Roman" w:cs="Times New Roman"/>
          <w:sz w:val="28"/>
          <w:szCs w:val="28"/>
        </w:rPr>
        <w:t xml:space="preserve"> года следует, что наибольший удельный вес в структуре недоимки по платежам  составляет налог на имущество  физических лиц – </w:t>
      </w:r>
      <w:r>
        <w:rPr>
          <w:rFonts w:ascii="Times New Roman" w:eastAsia="Times New Roman" w:hAnsi="Times New Roman" w:cs="Times New Roman"/>
          <w:sz w:val="28"/>
          <w:szCs w:val="28"/>
        </w:rPr>
        <w:t>87,4</w:t>
      </w:r>
      <w:r w:rsidRPr="007A2C0E">
        <w:rPr>
          <w:rFonts w:ascii="Times New Roman" w:eastAsia="Times New Roman" w:hAnsi="Times New Roman" w:cs="Times New Roman"/>
          <w:sz w:val="28"/>
          <w:szCs w:val="28"/>
        </w:rPr>
        <w:t xml:space="preserve">  % от общей суммы недоимки, на втором месте  задолженность</w:t>
      </w:r>
      <w:r w:rsidRPr="007A2C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земельному налогу –</w:t>
      </w:r>
      <w:r w:rsidRPr="007A2C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11,5 процента, на третьем месте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адолженность по НДФЛ -1,1  процента.</w:t>
      </w:r>
    </w:p>
    <w:p w:rsidR="003D0A61" w:rsidRDefault="00A030F1" w:rsidP="003D0A61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. За 1 </w:t>
      </w:r>
      <w:r w:rsidR="00E56BCB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201</w:t>
      </w:r>
      <w:r w:rsidR="008A3792">
        <w:rPr>
          <w:rFonts w:ascii="Times New Roman" w:hAnsi="Times New Roman" w:cs="Times New Roman"/>
          <w:sz w:val="28"/>
          <w:szCs w:val="28"/>
        </w:rPr>
        <w:t xml:space="preserve">8 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года бюджет поселения исполнен с </w:t>
      </w:r>
      <w:r w:rsidR="009E5DC7">
        <w:rPr>
          <w:rFonts w:ascii="Times New Roman" w:hAnsi="Times New Roman" w:cs="Times New Roman"/>
          <w:sz w:val="28"/>
          <w:szCs w:val="28"/>
        </w:rPr>
        <w:t>профицитом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 в сумме  </w:t>
      </w:r>
      <w:r w:rsidR="008A3792">
        <w:rPr>
          <w:rFonts w:ascii="Times New Roman" w:hAnsi="Times New Roman" w:cs="Times New Roman"/>
          <w:sz w:val="28"/>
          <w:szCs w:val="28"/>
        </w:rPr>
        <w:t>20,0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3D0A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792" w:rsidRDefault="003D0A61" w:rsidP="003D0A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53A5">
        <w:rPr>
          <w:rFonts w:ascii="Times New Roman" w:hAnsi="Times New Roman" w:cs="Times New Roman"/>
          <w:sz w:val="28"/>
          <w:szCs w:val="28"/>
        </w:rPr>
        <w:t xml:space="preserve"> </w:t>
      </w:r>
      <w:r w:rsidR="00A030F1">
        <w:rPr>
          <w:rFonts w:ascii="Times New Roman" w:hAnsi="Times New Roman" w:cs="Times New Roman"/>
          <w:sz w:val="28"/>
          <w:szCs w:val="28"/>
        </w:rPr>
        <w:t xml:space="preserve"> </w:t>
      </w:r>
      <w:r w:rsidR="00E153A5">
        <w:rPr>
          <w:rFonts w:ascii="Times New Roman" w:hAnsi="Times New Roman" w:cs="Times New Roman"/>
          <w:sz w:val="28"/>
          <w:szCs w:val="28"/>
        </w:rPr>
        <w:t xml:space="preserve"> </w:t>
      </w:r>
      <w:r w:rsidR="00A030F1">
        <w:rPr>
          <w:rFonts w:ascii="Times New Roman" w:hAnsi="Times New Roman" w:cs="Times New Roman"/>
          <w:sz w:val="28"/>
          <w:szCs w:val="28"/>
        </w:rPr>
        <w:t>7</w:t>
      </w:r>
      <w:r w:rsidR="006C192E" w:rsidRPr="006C192E">
        <w:rPr>
          <w:rFonts w:ascii="Times New Roman" w:hAnsi="Times New Roman" w:cs="Times New Roman"/>
          <w:sz w:val="28"/>
          <w:szCs w:val="28"/>
        </w:rPr>
        <w:t>.</w:t>
      </w:r>
      <w:r w:rsidR="006808A9" w:rsidRPr="006C192E">
        <w:rPr>
          <w:rFonts w:ascii="Times New Roman" w:hAnsi="Times New Roman" w:cs="Times New Roman"/>
          <w:sz w:val="28"/>
          <w:szCs w:val="28"/>
        </w:rPr>
        <w:t xml:space="preserve"> </w:t>
      </w:r>
      <w:r w:rsidR="008A3792" w:rsidRPr="00B42571">
        <w:rPr>
          <w:rFonts w:ascii="Times New Roman" w:hAnsi="Times New Roman" w:cs="Times New Roman"/>
          <w:sz w:val="28"/>
          <w:szCs w:val="28"/>
        </w:rPr>
        <w:t xml:space="preserve">В ходе исполнения бюджета поселения за 1 полугодие текущего года объем кредиторской задолженности увеличился по сравнению с началом года на </w:t>
      </w:r>
      <w:r w:rsidR="008A3792">
        <w:rPr>
          <w:rFonts w:ascii="Times New Roman" w:hAnsi="Times New Roman" w:cs="Times New Roman"/>
          <w:sz w:val="28"/>
          <w:szCs w:val="28"/>
        </w:rPr>
        <w:t>19,1</w:t>
      </w:r>
      <w:r w:rsidR="008A3792" w:rsidRPr="00B42571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8A3792">
        <w:rPr>
          <w:rFonts w:ascii="Times New Roman" w:hAnsi="Times New Roman" w:cs="Times New Roman"/>
          <w:sz w:val="28"/>
          <w:szCs w:val="28"/>
        </w:rPr>
        <w:t>31,7</w:t>
      </w:r>
      <w:r w:rsidR="008A3792" w:rsidRPr="00B42571">
        <w:rPr>
          <w:rFonts w:ascii="Times New Roman" w:hAnsi="Times New Roman" w:cs="Times New Roman"/>
          <w:sz w:val="28"/>
          <w:szCs w:val="28"/>
        </w:rPr>
        <w:t>%). Наиболее значительная по объему задолженность</w:t>
      </w:r>
      <w:r w:rsidR="008A3792">
        <w:rPr>
          <w:rFonts w:ascii="Times New Roman" w:hAnsi="Times New Roman" w:cs="Times New Roman"/>
          <w:sz w:val="28"/>
          <w:szCs w:val="28"/>
        </w:rPr>
        <w:t xml:space="preserve"> по содержанию имущества </w:t>
      </w:r>
      <w:r w:rsidR="008A3792" w:rsidRPr="00B42571">
        <w:rPr>
          <w:rFonts w:ascii="Times New Roman" w:hAnsi="Times New Roman" w:cs="Times New Roman"/>
          <w:sz w:val="28"/>
          <w:szCs w:val="28"/>
        </w:rPr>
        <w:t xml:space="preserve"> -</w:t>
      </w:r>
      <w:r w:rsidR="008A3792">
        <w:rPr>
          <w:rFonts w:ascii="Times New Roman" w:hAnsi="Times New Roman" w:cs="Times New Roman"/>
          <w:sz w:val="28"/>
          <w:szCs w:val="28"/>
        </w:rPr>
        <w:t>37,8</w:t>
      </w:r>
      <w:r w:rsidR="008A3792" w:rsidRPr="00B4257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D0A61" w:rsidRDefault="003D0A61" w:rsidP="003D0A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F7192">
        <w:rPr>
          <w:rFonts w:ascii="Times New Roman" w:hAnsi="Times New Roman" w:cs="Times New Roman"/>
          <w:sz w:val="28"/>
          <w:szCs w:val="28"/>
        </w:rPr>
        <w:t xml:space="preserve">Дебиторская задолженность  на </w:t>
      </w:r>
      <w:r>
        <w:rPr>
          <w:rFonts w:ascii="Times New Roman" w:hAnsi="Times New Roman" w:cs="Times New Roman"/>
          <w:sz w:val="28"/>
          <w:szCs w:val="28"/>
        </w:rPr>
        <w:t xml:space="preserve">01 июля </w:t>
      </w:r>
      <w:r w:rsidRPr="00BF719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F7192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отсутствует, то есть снизилась по сравнению с началом года на 4,8 тыс. рублей.</w:t>
      </w:r>
    </w:p>
    <w:p w:rsidR="003D0A61" w:rsidRPr="00B42571" w:rsidRDefault="003D0A61" w:rsidP="003D0A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53A5" w:rsidRPr="00FA57E7" w:rsidRDefault="006C192E" w:rsidP="00FA57E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92E">
        <w:rPr>
          <w:rFonts w:ascii="Times New Roman" w:hAnsi="Times New Roman" w:cs="Times New Roman"/>
          <w:b/>
          <w:sz w:val="28"/>
          <w:szCs w:val="28"/>
        </w:rPr>
        <w:t>Рекомендации администрации поселения: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BF2" w:rsidRDefault="00A03CC3" w:rsidP="001A00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50BF2">
        <w:rPr>
          <w:rFonts w:ascii="Times New Roman" w:hAnsi="Times New Roman" w:cs="Times New Roman"/>
          <w:sz w:val="28"/>
          <w:szCs w:val="28"/>
        </w:rPr>
        <w:t>1</w:t>
      </w:r>
      <w:r w:rsidR="00D440AD" w:rsidRPr="00B25CE4">
        <w:rPr>
          <w:rFonts w:ascii="Times New Roman" w:hAnsi="Times New Roman" w:cs="Times New Roman"/>
          <w:sz w:val="28"/>
          <w:szCs w:val="28"/>
        </w:rPr>
        <w:t xml:space="preserve">. </w:t>
      </w:r>
      <w:r w:rsidR="00D440AD">
        <w:rPr>
          <w:rFonts w:ascii="Times New Roman" w:hAnsi="Times New Roman" w:cs="Times New Roman"/>
          <w:sz w:val="28"/>
          <w:szCs w:val="28"/>
        </w:rPr>
        <w:t>Устр</w:t>
      </w:r>
      <w:r w:rsidR="00450BF2">
        <w:rPr>
          <w:rFonts w:ascii="Times New Roman" w:hAnsi="Times New Roman" w:cs="Times New Roman"/>
          <w:sz w:val="28"/>
          <w:szCs w:val="28"/>
        </w:rPr>
        <w:t>анить ошибки в Приложениях 1,</w:t>
      </w:r>
      <w:r w:rsidR="009E7E36">
        <w:rPr>
          <w:rFonts w:ascii="Times New Roman" w:hAnsi="Times New Roman" w:cs="Times New Roman"/>
          <w:sz w:val="28"/>
          <w:szCs w:val="28"/>
        </w:rPr>
        <w:t>3</w:t>
      </w:r>
      <w:r w:rsidR="00450BF2">
        <w:rPr>
          <w:rFonts w:ascii="Times New Roman" w:hAnsi="Times New Roman" w:cs="Times New Roman"/>
          <w:sz w:val="28"/>
          <w:szCs w:val="28"/>
        </w:rPr>
        <w:t xml:space="preserve"> </w:t>
      </w:r>
      <w:r w:rsidR="00D440AD">
        <w:rPr>
          <w:rFonts w:ascii="Times New Roman" w:hAnsi="Times New Roman" w:cs="Times New Roman"/>
          <w:sz w:val="28"/>
          <w:szCs w:val="28"/>
        </w:rPr>
        <w:t>к постановлению</w:t>
      </w:r>
      <w:r w:rsidR="00450BF2">
        <w:rPr>
          <w:rFonts w:ascii="Times New Roman" w:hAnsi="Times New Roman" w:cs="Times New Roman"/>
          <w:sz w:val="28"/>
          <w:szCs w:val="28"/>
        </w:rPr>
        <w:t xml:space="preserve"> от 1</w:t>
      </w:r>
      <w:r w:rsidR="009E7E36">
        <w:rPr>
          <w:rFonts w:ascii="Times New Roman" w:hAnsi="Times New Roman" w:cs="Times New Roman"/>
          <w:sz w:val="28"/>
          <w:szCs w:val="28"/>
        </w:rPr>
        <w:t>3</w:t>
      </w:r>
      <w:r w:rsidR="00450BF2">
        <w:rPr>
          <w:rFonts w:ascii="Times New Roman" w:hAnsi="Times New Roman" w:cs="Times New Roman"/>
          <w:sz w:val="28"/>
          <w:szCs w:val="28"/>
        </w:rPr>
        <w:t>.0</w:t>
      </w:r>
      <w:r w:rsidR="009E7E36">
        <w:rPr>
          <w:rFonts w:ascii="Times New Roman" w:hAnsi="Times New Roman" w:cs="Times New Roman"/>
          <w:sz w:val="28"/>
          <w:szCs w:val="28"/>
        </w:rPr>
        <w:t>7</w:t>
      </w:r>
      <w:r w:rsidR="00450BF2">
        <w:rPr>
          <w:rFonts w:ascii="Times New Roman" w:hAnsi="Times New Roman" w:cs="Times New Roman"/>
          <w:sz w:val="28"/>
          <w:szCs w:val="28"/>
        </w:rPr>
        <w:t>.201</w:t>
      </w:r>
      <w:r w:rsidR="009E7E36">
        <w:rPr>
          <w:rFonts w:ascii="Times New Roman" w:hAnsi="Times New Roman" w:cs="Times New Roman"/>
          <w:sz w:val="28"/>
          <w:szCs w:val="28"/>
        </w:rPr>
        <w:t>8</w:t>
      </w:r>
      <w:r w:rsidR="00450BF2">
        <w:rPr>
          <w:rFonts w:ascii="Times New Roman" w:hAnsi="Times New Roman" w:cs="Times New Roman"/>
          <w:sz w:val="28"/>
          <w:szCs w:val="28"/>
        </w:rPr>
        <w:t xml:space="preserve"> года №22</w:t>
      </w:r>
      <w:r w:rsidR="00D440AD">
        <w:rPr>
          <w:rFonts w:ascii="Times New Roman" w:hAnsi="Times New Roman" w:cs="Times New Roman"/>
          <w:sz w:val="28"/>
          <w:szCs w:val="28"/>
        </w:rPr>
        <w:t>, указанные в тексте заключения.</w:t>
      </w:r>
    </w:p>
    <w:p w:rsidR="004C1E53" w:rsidRPr="001A0077" w:rsidRDefault="00A03CC3" w:rsidP="001A00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C1E53">
        <w:rPr>
          <w:rFonts w:ascii="Times New Roman" w:hAnsi="Times New Roman" w:cs="Times New Roman"/>
          <w:sz w:val="28"/>
          <w:szCs w:val="28"/>
        </w:rPr>
        <w:t xml:space="preserve">2. </w:t>
      </w:r>
      <w:r w:rsidR="004C1E53" w:rsidRPr="001A0077">
        <w:rPr>
          <w:rFonts w:ascii="Times New Roman" w:hAnsi="Times New Roman" w:cs="Times New Roman"/>
          <w:sz w:val="28"/>
          <w:szCs w:val="28"/>
        </w:rPr>
        <w:t xml:space="preserve">Принять все меры по погашению задолженности в части  передаваемых полномочий  </w:t>
      </w:r>
      <w:r w:rsidR="00450BF2">
        <w:rPr>
          <w:rFonts w:ascii="Times New Roman" w:hAnsi="Times New Roman" w:cs="Times New Roman"/>
          <w:sz w:val="28"/>
          <w:szCs w:val="28"/>
        </w:rPr>
        <w:t xml:space="preserve">по </w:t>
      </w:r>
      <w:r w:rsidR="004C1E53" w:rsidRPr="001A0077">
        <w:rPr>
          <w:rFonts w:ascii="Times New Roman" w:hAnsi="Times New Roman" w:cs="Times New Roman"/>
          <w:sz w:val="28"/>
          <w:szCs w:val="28"/>
        </w:rPr>
        <w:t>вн</w:t>
      </w:r>
      <w:r w:rsidR="008662FC">
        <w:rPr>
          <w:rFonts w:ascii="Times New Roman" w:hAnsi="Times New Roman" w:cs="Times New Roman"/>
          <w:sz w:val="28"/>
          <w:szCs w:val="28"/>
        </w:rPr>
        <w:t>ешнему</w:t>
      </w:r>
      <w:r w:rsidR="004C1E53" w:rsidRPr="001A0077">
        <w:rPr>
          <w:rFonts w:ascii="Times New Roman" w:hAnsi="Times New Roman" w:cs="Times New Roman"/>
          <w:sz w:val="28"/>
          <w:szCs w:val="28"/>
        </w:rPr>
        <w:t xml:space="preserve"> </w:t>
      </w:r>
      <w:r w:rsidR="003D0A61">
        <w:rPr>
          <w:rFonts w:ascii="Times New Roman" w:hAnsi="Times New Roman" w:cs="Times New Roman"/>
          <w:sz w:val="28"/>
          <w:szCs w:val="28"/>
        </w:rPr>
        <w:t xml:space="preserve"> и внутреннему </w:t>
      </w:r>
      <w:r w:rsidR="00450BF2">
        <w:rPr>
          <w:rFonts w:ascii="Times New Roman" w:hAnsi="Times New Roman" w:cs="Times New Roman"/>
          <w:sz w:val="28"/>
          <w:szCs w:val="28"/>
        </w:rPr>
        <w:t xml:space="preserve"> финансовому </w:t>
      </w:r>
      <w:r w:rsidR="004C1E53" w:rsidRPr="001A0077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1A0077" w:rsidRPr="001A0077">
        <w:rPr>
          <w:rFonts w:ascii="Times New Roman" w:hAnsi="Times New Roman" w:cs="Times New Roman"/>
          <w:sz w:val="28"/>
          <w:szCs w:val="28"/>
        </w:rPr>
        <w:t>ю</w:t>
      </w:r>
      <w:r w:rsidR="004C1E53" w:rsidRPr="001A00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0077" w:rsidRPr="00F55FD7" w:rsidRDefault="00A03CC3" w:rsidP="001A0077">
      <w:pPr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0077">
        <w:rPr>
          <w:rFonts w:ascii="Times New Roman" w:hAnsi="Times New Roman" w:cs="Times New Roman"/>
          <w:sz w:val="28"/>
          <w:szCs w:val="28"/>
        </w:rPr>
        <w:t>3</w:t>
      </w:r>
      <w:r w:rsidR="001A0077" w:rsidRPr="00F55FD7">
        <w:rPr>
          <w:rFonts w:ascii="Times New Roman" w:hAnsi="Times New Roman" w:cs="Times New Roman"/>
          <w:sz w:val="28"/>
          <w:szCs w:val="28"/>
        </w:rPr>
        <w:t>.В целях пополнения доходной части  бюджета поселения  рекомендуем принять</w:t>
      </w:r>
      <w:r w:rsidR="001A0077">
        <w:rPr>
          <w:rFonts w:ascii="Times New Roman" w:hAnsi="Times New Roman" w:cs="Times New Roman"/>
          <w:sz w:val="28"/>
          <w:szCs w:val="28"/>
        </w:rPr>
        <w:t xml:space="preserve"> </w:t>
      </w:r>
      <w:r w:rsidR="001A0077" w:rsidRPr="00F55FD7">
        <w:rPr>
          <w:rFonts w:ascii="Times New Roman" w:hAnsi="Times New Roman" w:cs="Times New Roman"/>
          <w:sz w:val="28"/>
          <w:szCs w:val="28"/>
        </w:rPr>
        <w:t xml:space="preserve">все необходимые меры по сокращению задолженности по налоговым доходам. </w:t>
      </w:r>
    </w:p>
    <w:p w:rsidR="001A0077" w:rsidRPr="001A0077" w:rsidRDefault="00A03CC3" w:rsidP="001A00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0BF2">
        <w:rPr>
          <w:rFonts w:ascii="Times New Roman" w:hAnsi="Times New Roman" w:cs="Times New Roman"/>
          <w:sz w:val="28"/>
          <w:szCs w:val="28"/>
        </w:rPr>
        <w:t>4.В связи с</w:t>
      </w:r>
      <w:r w:rsidR="00450BF2" w:rsidRPr="006C192E">
        <w:rPr>
          <w:rFonts w:ascii="Times New Roman" w:hAnsi="Times New Roman" w:cs="Times New Roman"/>
          <w:sz w:val="28"/>
          <w:szCs w:val="28"/>
        </w:rPr>
        <w:t xml:space="preserve">  ростом кредиторской задолженности, принять все  необходимые меры по  ее сокращению.</w:t>
      </w:r>
      <w:r w:rsidR="001A0077" w:rsidRPr="001A00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92E" w:rsidRDefault="006C192E" w:rsidP="006C192E">
      <w:pPr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3CC3" w:rsidRDefault="00A03CC3" w:rsidP="006C192E">
      <w:pPr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3CC3" w:rsidRDefault="00A03CC3" w:rsidP="006C192E">
      <w:pPr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3666" w:rsidRPr="006C192E" w:rsidRDefault="00F93666" w:rsidP="006C192E">
      <w:pPr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2E" w:rsidRPr="006C192E" w:rsidRDefault="003D0A61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ревизионной комиссии</w:t>
      </w:r>
    </w:p>
    <w:p w:rsidR="006C192E" w:rsidRPr="006C192E" w:rsidRDefault="00B919C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Представительного С</w:t>
      </w:r>
      <w:r w:rsidR="006C192E" w:rsidRPr="006C192E">
        <w:rPr>
          <w:rFonts w:ascii="Times New Roman" w:hAnsi="Times New Roman" w:cs="Times New Roman"/>
          <w:sz w:val="28"/>
          <w:szCs w:val="28"/>
        </w:rPr>
        <w:t>обрания района</w:t>
      </w:r>
      <w:r w:rsidR="006C192E" w:rsidRPr="006C192E">
        <w:rPr>
          <w:rFonts w:ascii="Times New Roman" w:hAnsi="Times New Roman" w:cs="Times New Roman"/>
          <w:sz w:val="28"/>
          <w:szCs w:val="28"/>
        </w:rPr>
        <w:tab/>
      </w:r>
      <w:r w:rsidR="006C192E" w:rsidRPr="006C192E">
        <w:rPr>
          <w:rFonts w:ascii="Times New Roman" w:hAnsi="Times New Roman" w:cs="Times New Roman"/>
          <w:sz w:val="28"/>
          <w:szCs w:val="28"/>
        </w:rPr>
        <w:tab/>
      </w:r>
      <w:r w:rsidR="006C192E" w:rsidRPr="006C192E">
        <w:rPr>
          <w:rFonts w:ascii="Times New Roman" w:hAnsi="Times New Roman" w:cs="Times New Roman"/>
          <w:sz w:val="28"/>
          <w:szCs w:val="28"/>
        </w:rPr>
        <w:tab/>
      </w:r>
      <w:r w:rsidR="001A007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192E" w:rsidRPr="006C192E">
        <w:rPr>
          <w:rFonts w:ascii="Times New Roman" w:hAnsi="Times New Roman" w:cs="Times New Roman"/>
          <w:sz w:val="28"/>
          <w:szCs w:val="28"/>
        </w:rPr>
        <w:tab/>
      </w:r>
      <w:r w:rsidR="001A0077">
        <w:rPr>
          <w:rFonts w:ascii="Times New Roman" w:hAnsi="Times New Roman" w:cs="Times New Roman"/>
          <w:sz w:val="28"/>
          <w:szCs w:val="28"/>
        </w:rPr>
        <w:t xml:space="preserve">        </w:t>
      </w:r>
      <w:r w:rsidR="003D0A61">
        <w:rPr>
          <w:rFonts w:ascii="Times New Roman" w:hAnsi="Times New Roman" w:cs="Times New Roman"/>
          <w:sz w:val="28"/>
          <w:szCs w:val="28"/>
        </w:rPr>
        <w:t>О.А.</w:t>
      </w:r>
      <w:r w:rsidR="009E7E36">
        <w:rPr>
          <w:rFonts w:ascii="Times New Roman" w:hAnsi="Times New Roman" w:cs="Times New Roman"/>
          <w:sz w:val="28"/>
          <w:szCs w:val="28"/>
        </w:rPr>
        <w:t xml:space="preserve"> </w:t>
      </w:r>
      <w:r w:rsidR="003D0A61">
        <w:rPr>
          <w:rFonts w:ascii="Times New Roman" w:hAnsi="Times New Roman" w:cs="Times New Roman"/>
          <w:sz w:val="28"/>
          <w:szCs w:val="28"/>
        </w:rPr>
        <w:t>Дудина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90C79" w:rsidRDefault="00390C79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40246" w:rsidSect="00390C79">
      <w:headerReference w:type="even" r:id="rId14"/>
      <w:headerReference w:type="defaul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0AD" w:rsidRDefault="001230AD" w:rsidP="00A136A8">
      <w:pPr>
        <w:spacing w:after="0" w:line="240" w:lineRule="auto"/>
      </w:pPr>
      <w:r>
        <w:separator/>
      </w:r>
    </w:p>
  </w:endnote>
  <w:endnote w:type="continuationSeparator" w:id="0">
    <w:p w:rsidR="001230AD" w:rsidRDefault="001230AD" w:rsidP="00A1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0AD" w:rsidRDefault="001230AD" w:rsidP="00A136A8">
      <w:pPr>
        <w:spacing w:after="0" w:line="240" w:lineRule="auto"/>
      </w:pPr>
      <w:r>
        <w:separator/>
      </w:r>
    </w:p>
  </w:footnote>
  <w:footnote w:type="continuationSeparator" w:id="0">
    <w:p w:rsidR="001230AD" w:rsidRDefault="001230AD" w:rsidP="00A13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70" w:rsidRDefault="004E5270" w:rsidP="00390C7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5270" w:rsidRDefault="004E52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70" w:rsidRDefault="004E5270" w:rsidP="00390C7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9127D">
      <w:rPr>
        <w:rStyle w:val="a8"/>
        <w:noProof/>
      </w:rPr>
      <w:t>16</w:t>
    </w:r>
    <w:r>
      <w:rPr>
        <w:rStyle w:val="a8"/>
      </w:rPr>
      <w:fldChar w:fldCharType="end"/>
    </w:r>
  </w:p>
  <w:p w:rsidR="004E5270" w:rsidRDefault="004E52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2E"/>
    <w:rsid w:val="0000137F"/>
    <w:rsid w:val="000049BE"/>
    <w:rsid w:val="00012520"/>
    <w:rsid w:val="0002061F"/>
    <w:rsid w:val="00026FCA"/>
    <w:rsid w:val="000414CE"/>
    <w:rsid w:val="00045AD6"/>
    <w:rsid w:val="00046315"/>
    <w:rsid w:val="000645E9"/>
    <w:rsid w:val="000726C8"/>
    <w:rsid w:val="000957AB"/>
    <w:rsid w:val="000A100F"/>
    <w:rsid w:val="000B637E"/>
    <w:rsid w:val="000C7163"/>
    <w:rsid w:val="000D14E1"/>
    <w:rsid w:val="000F22A5"/>
    <w:rsid w:val="001230AD"/>
    <w:rsid w:val="00151AF6"/>
    <w:rsid w:val="00163F2A"/>
    <w:rsid w:val="00171D9B"/>
    <w:rsid w:val="001747DD"/>
    <w:rsid w:val="0019173A"/>
    <w:rsid w:val="001A0077"/>
    <w:rsid w:val="001D50BD"/>
    <w:rsid w:val="001D56D3"/>
    <w:rsid w:val="00201E23"/>
    <w:rsid w:val="00202417"/>
    <w:rsid w:val="0023660A"/>
    <w:rsid w:val="002370AA"/>
    <w:rsid w:val="002400A9"/>
    <w:rsid w:val="002416DF"/>
    <w:rsid w:val="00256F0F"/>
    <w:rsid w:val="002623AD"/>
    <w:rsid w:val="00262C69"/>
    <w:rsid w:val="002677E6"/>
    <w:rsid w:val="0027076E"/>
    <w:rsid w:val="00287AA7"/>
    <w:rsid w:val="002A1D10"/>
    <w:rsid w:val="002B05D3"/>
    <w:rsid w:val="002B2016"/>
    <w:rsid w:val="002C44AB"/>
    <w:rsid w:val="00305F91"/>
    <w:rsid w:val="0031301D"/>
    <w:rsid w:val="00333D9A"/>
    <w:rsid w:val="00334F2D"/>
    <w:rsid w:val="00337168"/>
    <w:rsid w:val="003455D9"/>
    <w:rsid w:val="003503AA"/>
    <w:rsid w:val="00360301"/>
    <w:rsid w:val="0036750B"/>
    <w:rsid w:val="00380046"/>
    <w:rsid w:val="00381B2B"/>
    <w:rsid w:val="00383A26"/>
    <w:rsid w:val="0038600E"/>
    <w:rsid w:val="00390C79"/>
    <w:rsid w:val="003D0A61"/>
    <w:rsid w:val="003D1EF9"/>
    <w:rsid w:val="003D2D86"/>
    <w:rsid w:val="003D631B"/>
    <w:rsid w:val="003E6A36"/>
    <w:rsid w:val="003F07EA"/>
    <w:rsid w:val="004107D7"/>
    <w:rsid w:val="00426937"/>
    <w:rsid w:val="00447797"/>
    <w:rsid w:val="00450BF2"/>
    <w:rsid w:val="0045728A"/>
    <w:rsid w:val="0046107B"/>
    <w:rsid w:val="00476845"/>
    <w:rsid w:val="00490711"/>
    <w:rsid w:val="004A2792"/>
    <w:rsid w:val="004A42D1"/>
    <w:rsid w:val="004C1E53"/>
    <w:rsid w:val="004C5FEB"/>
    <w:rsid w:val="004C6D74"/>
    <w:rsid w:val="004D15B9"/>
    <w:rsid w:val="004D1A68"/>
    <w:rsid w:val="004E5270"/>
    <w:rsid w:val="004F037D"/>
    <w:rsid w:val="004F18FC"/>
    <w:rsid w:val="00501B00"/>
    <w:rsid w:val="00502B50"/>
    <w:rsid w:val="005036AD"/>
    <w:rsid w:val="00511F37"/>
    <w:rsid w:val="005510CF"/>
    <w:rsid w:val="00565C5F"/>
    <w:rsid w:val="005660A8"/>
    <w:rsid w:val="00572AD0"/>
    <w:rsid w:val="00573488"/>
    <w:rsid w:val="00583DDD"/>
    <w:rsid w:val="005908F2"/>
    <w:rsid w:val="005937E5"/>
    <w:rsid w:val="0059406C"/>
    <w:rsid w:val="005957EC"/>
    <w:rsid w:val="00596357"/>
    <w:rsid w:val="005A050E"/>
    <w:rsid w:val="005B463C"/>
    <w:rsid w:val="005B73FA"/>
    <w:rsid w:val="005C2B48"/>
    <w:rsid w:val="005D1FA2"/>
    <w:rsid w:val="005D451F"/>
    <w:rsid w:val="005D7D27"/>
    <w:rsid w:val="005F0644"/>
    <w:rsid w:val="00600788"/>
    <w:rsid w:val="00631A95"/>
    <w:rsid w:val="006335B2"/>
    <w:rsid w:val="00642383"/>
    <w:rsid w:val="006607A5"/>
    <w:rsid w:val="00676E90"/>
    <w:rsid w:val="006808A9"/>
    <w:rsid w:val="006975BC"/>
    <w:rsid w:val="00697F47"/>
    <w:rsid w:val="006A7D49"/>
    <w:rsid w:val="006C111D"/>
    <w:rsid w:val="006C192E"/>
    <w:rsid w:val="006C3454"/>
    <w:rsid w:val="006C4D36"/>
    <w:rsid w:val="006D07AB"/>
    <w:rsid w:val="006D5813"/>
    <w:rsid w:val="006E2966"/>
    <w:rsid w:val="006F48BA"/>
    <w:rsid w:val="00700C0F"/>
    <w:rsid w:val="00704D62"/>
    <w:rsid w:val="00712A69"/>
    <w:rsid w:val="00721F35"/>
    <w:rsid w:val="00747513"/>
    <w:rsid w:val="007541E0"/>
    <w:rsid w:val="00755149"/>
    <w:rsid w:val="007670E2"/>
    <w:rsid w:val="00767BF3"/>
    <w:rsid w:val="0077565E"/>
    <w:rsid w:val="007A238E"/>
    <w:rsid w:val="007A2C0E"/>
    <w:rsid w:val="007A5B80"/>
    <w:rsid w:val="007C3810"/>
    <w:rsid w:val="007C6236"/>
    <w:rsid w:val="007E712E"/>
    <w:rsid w:val="00802A26"/>
    <w:rsid w:val="00806A10"/>
    <w:rsid w:val="0081279A"/>
    <w:rsid w:val="0081280C"/>
    <w:rsid w:val="00815D2F"/>
    <w:rsid w:val="00816367"/>
    <w:rsid w:val="008213EE"/>
    <w:rsid w:val="0083075A"/>
    <w:rsid w:val="00844C3E"/>
    <w:rsid w:val="00845E77"/>
    <w:rsid w:val="0085438B"/>
    <w:rsid w:val="00857C8B"/>
    <w:rsid w:val="008662FC"/>
    <w:rsid w:val="0087087E"/>
    <w:rsid w:val="0087155E"/>
    <w:rsid w:val="00874CAF"/>
    <w:rsid w:val="008809CE"/>
    <w:rsid w:val="008859FD"/>
    <w:rsid w:val="0089127D"/>
    <w:rsid w:val="008916A7"/>
    <w:rsid w:val="008A3792"/>
    <w:rsid w:val="008C4083"/>
    <w:rsid w:val="008D1602"/>
    <w:rsid w:val="008E1D80"/>
    <w:rsid w:val="008F1115"/>
    <w:rsid w:val="008F700F"/>
    <w:rsid w:val="009023F1"/>
    <w:rsid w:val="009244CD"/>
    <w:rsid w:val="00940246"/>
    <w:rsid w:val="00972214"/>
    <w:rsid w:val="00977905"/>
    <w:rsid w:val="00991CB1"/>
    <w:rsid w:val="009938CE"/>
    <w:rsid w:val="009977C2"/>
    <w:rsid w:val="009B0A3B"/>
    <w:rsid w:val="009C4395"/>
    <w:rsid w:val="009E0052"/>
    <w:rsid w:val="009E2D93"/>
    <w:rsid w:val="009E58D8"/>
    <w:rsid w:val="009E5B98"/>
    <w:rsid w:val="009E5DC7"/>
    <w:rsid w:val="009E7E36"/>
    <w:rsid w:val="009F02D9"/>
    <w:rsid w:val="009F3115"/>
    <w:rsid w:val="009F42E1"/>
    <w:rsid w:val="00A030F1"/>
    <w:rsid w:val="00A032BF"/>
    <w:rsid w:val="00A03CC3"/>
    <w:rsid w:val="00A136A8"/>
    <w:rsid w:val="00A14695"/>
    <w:rsid w:val="00A22597"/>
    <w:rsid w:val="00A41873"/>
    <w:rsid w:val="00A66BDD"/>
    <w:rsid w:val="00A715B6"/>
    <w:rsid w:val="00A777BD"/>
    <w:rsid w:val="00A84D66"/>
    <w:rsid w:val="00AA4B3F"/>
    <w:rsid w:val="00AD0C31"/>
    <w:rsid w:val="00AE7513"/>
    <w:rsid w:val="00AF2B46"/>
    <w:rsid w:val="00B0083B"/>
    <w:rsid w:val="00B01CEB"/>
    <w:rsid w:val="00B126F6"/>
    <w:rsid w:val="00B23027"/>
    <w:rsid w:val="00B23334"/>
    <w:rsid w:val="00B36491"/>
    <w:rsid w:val="00B40295"/>
    <w:rsid w:val="00B41BA3"/>
    <w:rsid w:val="00B42571"/>
    <w:rsid w:val="00B44020"/>
    <w:rsid w:val="00B6583F"/>
    <w:rsid w:val="00B773D0"/>
    <w:rsid w:val="00B87606"/>
    <w:rsid w:val="00B919CE"/>
    <w:rsid w:val="00BA4FA5"/>
    <w:rsid w:val="00BD34A5"/>
    <w:rsid w:val="00BD5D08"/>
    <w:rsid w:val="00BE05F5"/>
    <w:rsid w:val="00BE278E"/>
    <w:rsid w:val="00BF028F"/>
    <w:rsid w:val="00BF080F"/>
    <w:rsid w:val="00BF0986"/>
    <w:rsid w:val="00BF3AF6"/>
    <w:rsid w:val="00BF648D"/>
    <w:rsid w:val="00BF7F3C"/>
    <w:rsid w:val="00C041C0"/>
    <w:rsid w:val="00C316AD"/>
    <w:rsid w:val="00C33781"/>
    <w:rsid w:val="00C42922"/>
    <w:rsid w:val="00C42ADD"/>
    <w:rsid w:val="00C51475"/>
    <w:rsid w:val="00C63429"/>
    <w:rsid w:val="00C71CCC"/>
    <w:rsid w:val="00C744C1"/>
    <w:rsid w:val="00C96D27"/>
    <w:rsid w:val="00CC349D"/>
    <w:rsid w:val="00CD2BA0"/>
    <w:rsid w:val="00CF3210"/>
    <w:rsid w:val="00D02985"/>
    <w:rsid w:val="00D07808"/>
    <w:rsid w:val="00D104AB"/>
    <w:rsid w:val="00D11B39"/>
    <w:rsid w:val="00D1266E"/>
    <w:rsid w:val="00D13330"/>
    <w:rsid w:val="00D27FFC"/>
    <w:rsid w:val="00D440AD"/>
    <w:rsid w:val="00D568D9"/>
    <w:rsid w:val="00D570AF"/>
    <w:rsid w:val="00D671E2"/>
    <w:rsid w:val="00D82570"/>
    <w:rsid w:val="00D858DD"/>
    <w:rsid w:val="00D90876"/>
    <w:rsid w:val="00DB0974"/>
    <w:rsid w:val="00DF5C5B"/>
    <w:rsid w:val="00E01389"/>
    <w:rsid w:val="00E1207A"/>
    <w:rsid w:val="00E153A5"/>
    <w:rsid w:val="00E2116C"/>
    <w:rsid w:val="00E25939"/>
    <w:rsid w:val="00E35C39"/>
    <w:rsid w:val="00E44F24"/>
    <w:rsid w:val="00E45A0F"/>
    <w:rsid w:val="00E5055F"/>
    <w:rsid w:val="00E50922"/>
    <w:rsid w:val="00E54274"/>
    <w:rsid w:val="00E56BCB"/>
    <w:rsid w:val="00E80CEA"/>
    <w:rsid w:val="00EA2DE5"/>
    <w:rsid w:val="00EA53DB"/>
    <w:rsid w:val="00EB198D"/>
    <w:rsid w:val="00EC5CC1"/>
    <w:rsid w:val="00EE56D3"/>
    <w:rsid w:val="00F01D1B"/>
    <w:rsid w:val="00F1393B"/>
    <w:rsid w:val="00F15114"/>
    <w:rsid w:val="00F251B6"/>
    <w:rsid w:val="00F31209"/>
    <w:rsid w:val="00F33562"/>
    <w:rsid w:val="00F33ADA"/>
    <w:rsid w:val="00F37EB6"/>
    <w:rsid w:val="00F44D92"/>
    <w:rsid w:val="00F54DB3"/>
    <w:rsid w:val="00F5615E"/>
    <w:rsid w:val="00F65DBB"/>
    <w:rsid w:val="00F71CEB"/>
    <w:rsid w:val="00F80640"/>
    <w:rsid w:val="00F8094F"/>
    <w:rsid w:val="00F93666"/>
    <w:rsid w:val="00FA4334"/>
    <w:rsid w:val="00FA57E7"/>
    <w:rsid w:val="00FB1E34"/>
    <w:rsid w:val="00FC7660"/>
    <w:rsid w:val="00FD4C74"/>
    <w:rsid w:val="00FD5F32"/>
    <w:rsid w:val="00FE0009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1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C1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6C192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6C1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C192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6C19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6C19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page number"/>
    <w:basedOn w:val="a0"/>
    <w:rsid w:val="006C192E"/>
  </w:style>
  <w:style w:type="paragraph" w:customStyle="1" w:styleId="ConsPlusTitle">
    <w:name w:val="ConsPlusTitle"/>
    <w:rsid w:val="006C19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rsid w:val="006C19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6C192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C19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link w:val="Normal"/>
    <w:rsid w:val="006C192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Normal">
    <w:name w:val="Normal Знак"/>
    <w:link w:val="1"/>
    <w:rsid w:val="006C192E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C192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192E"/>
    <w:rPr>
      <w:rFonts w:ascii="Tahoma" w:eastAsia="Times New Roman" w:hAnsi="Tahoma" w:cs="Tahoma"/>
      <w:sz w:val="16"/>
      <w:szCs w:val="16"/>
    </w:rPr>
  </w:style>
  <w:style w:type="paragraph" w:customStyle="1" w:styleId="rvps698610">
    <w:name w:val="rvps698610"/>
    <w:basedOn w:val="a"/>
    <w:rsid w:val="006C192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6C192E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6C1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1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C1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6C192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6C1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C192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6C19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6C19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page number"/>
    <w:basedOn w:val="a0"/>
    <w:rsid w:val="006C192E"/>
  </w:style>
  <w:style w:type="paragraph" w:customStyle="1" w:styleId="ConsPlusTitle">
    <w:name w:val="ConsPlusTitle"/>
    <w:rsid w:val="006C19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rsid w:val="006C19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6C192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C19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link w:val="Normal"/>
    <w:rsid w:val="006C192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Normal">
    <w:name w:val="Normal Знак"/>
    <w:link w:val="1"/>
    <w:rsid w:val="006C192E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C192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192E"/>
    <w:rPr>
      <w:rFonts w:ascii="Tahoma" w:eastAsia="Times New Roman" w:hAnsi="Tahoma" w:cs="Tahoma"/>
      <w:sz w:val="16"/>
      <w:szCs w:val="16"/>
    </w:rPr>
  </w:style>
  <w:style w:type="paragraph" w:customStyle="1" w:styleId="rvps698610">
    <w:name w:val="rvps698610"/>
    <w:basedOn w:val="a"/>
    <w:rsid w:val="006C192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6C192E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6C1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Лист1!$B$429</c:f>
              <c:strCache>
                <c:ptCount val="1"/>
                <c:pt idx="0">
                  <c:v>факт 1полугодие  2017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Лист1!$A$430:$A$434</c:f>
              <c:strCache>
                <c:ptCount val="5"/>
                <c:pt idx="0">
                  <c:v>НДФЛ</c:v>
                </c:pt>
                <c:pt idx="1">
                  <c:v>Налог на имущество физических лиц</c:v>
                </c:pt>
                <c:pt idx="2">
                  <c:v>Земельный налог</c:v>
                </c:pt>
                <c:pt idx="3">
                  <c:v>Государственная пошлина</c:v>
                </c:pt>
                <c:pt idx="4">
                  <c:v>компенсация затрат бюджетов поселений</c:v>
                </c:pt>
              </c:strCache>
            </c:strRef>
          </c:cat>
          <c:val>
            <c:numRef>
              <c:f>Лист1!$B$430:$B$434</c:f>
              <c:numCache>
                <c:formatCode>General</c:formatCode>
                <c:ptCount val="5"/>
                <c:pt idx="0">
                  <c:v>58.4</c:v>
                </c:pt>
                <c:pt idx="1">
                  <c:v>3.6</c:v>
                </c:pt>
                <c:pt idx="2">
                  <c:v>21.5</c:v>
                </c:pt>
                <c:pt idx="3">
                  <c:v>6.2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Лист1!$C$429</c:f>
              <c:strCache>
                <c:ptCount val="1"/>
                <c:pt idx="0">
                  <c:v>факт 1 полугодие  2018 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Лист1!$A$430:$A$434</c:f>
              <c:strCache>
                <c:ptCount val="5"/>
                <c:pt idx="0">
                  <c:v>НДФЛ</c:v>
                </c:pt>
                <c:pt idx="1">
                  <c:v>Налог на имущество физических лиц</c:v>
                </c:pt>
                <c:pt idx="2">
                  <c:v>Земельный налог</c:v>
                </c:pt>
                <c:pt idx="3">
                  <c:v>Государственная пошлина</c:v>
                </c:pt>
                <c:pt idx="4">
                  <c:v>компенсация затрат бюджетов поселений</c:v>
                </c:pt>
              </c:strCache>
            </c:strRef>
          </c:cat>
          <c:val>
            <c:numRef>
              <c:f>Лист1!$C$430:$C$434</c:f>
              <c:numCache>
                <c:formatCode>General</c:formatCode>
                <c:ptCount val="5"/>
                <c:pt idx="0">
                  <c:v>89</c:v>
                </c:pt>
                <c:pt idx="1">
                  <c:v>3.9</c:v>
                </c:pt>
                <c:pt idx="2">
                  <c:v>29.3</c:v>
                </c:pt>
                <c:pt idx="3">
                  <c:v>0</c:v>
                </c:pt>
                <c:pt idx="4">
                  <c:v>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7203200"/>
        <c:axId val="147204736"/>
        <c:axId val="0"/>
      </c:bar3DChart>
      <c:catAx>
        <c:axId val="147203200"/>
        <c:scaling>
          <c:orientation val="minMax"/>
        </c:scaling>
        <c:delete val="0"/>
        <c:axPos val="l"/>
        <c:majorTickMark val="out"/>
        <c:minorTickMark val="none"/>
        <c:tickLblPos val="nextTo"/>
        <c:crossAx val="147204736"/>
        <c:crosses val="autoZero"/>
        <c:auto val="1"/>
        <c:lblAlgn val="ctr"/>
        <c:lblOffset val="100"/>
        <c:noMultiLvlLbl val="0"/>
      </c:catAx>
      <c:valAx>
        <c:axId val="1472047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72032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Лист1!$B$460</c:f>
              <c:strCache>
                <c:ptCount val="1"/>
                <c:pt idx="0">
                  <c:v>факт 1 полугодие 2017года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Лист1!$A$461:$A$466</c:f>
              <c:strCache>
                <c:ptCount val="6"/>
                <c:pt idx="0">
                  <c:v>Дотации</c:v>
                </c:pt>
                <c:pt idx="1">
                  <c:v>Субвенции</c:v>
                </c:pt>
                <c:pt idx="2">
                  <c:v>Межбюджетные трансферты</c:v>
                </c:pt>
                <c:pt idx="3">
                  <c:v>Субсидии</c:v>
                </c:pt>
                <c:pt idx="4">
                  <c:v>Прочие безвозмездные поступления</c:v>
                </c:pt>
                <c:pt idx="5">
                  <c:v>Возврат остатков  субсидий, субв.и  иных МБТ</c:v>
                </c:pt>
              </c:strCache>
            </c:strRef>
          </c:cat>
          <c:val>
            <c:numRef>
              <c:f>Лист1!$B$461:$B$466</c:f>
              <c:numCache>
                <c:formatCode>General</c:formatCode>
                <c:ptCount val="6"/>
                <c:pt idx="0">
                  <c:v>1912.3</c:v>
                </c:pt>
                <c:pt idx="1">
                  <c:v>40</c:v>
                </c:pt>
                <c:pt idx="2">
                  <c:v>42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Лист1!$C$460</c:f>
              <c:strCache>
                <c:ptCount val="1"/>
                <c:pt idx="0">
                  <c:v>факт 1 полугодие  2018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Лист1!$A$461:$A$466</c:f>
              <c:strCache>
                <c:ptCount val="6"/>
                <c:pt idx="0">
                  <c:v>Дотации</c:v>
                </c:pt>
                <c:pt idx="1">
                  <c:v>Субвенции</c:v>
                </c:pt>
                <c:pt idx="2">
                  <c:v>Межбюджетные трансферты</c:v>
                </c:pt>
                <c:pt idx="3">
                  <c:v>Субсидии</c:v>
                </c:pt>
                <c:pt idx="4">
                  <c:v>Прочие безвозмездные поступления</c:v>
                </c:pt>
                <c:pt idx="5">
                  <c:v>Возврат остатков  субсидий, субв.и  иных МБТ</c:v>
                </c:pt>
              </c:strCache>
            </c:strRef>
          </c:cat>
          <c:val>
            <c:numRef>
              <c:f>Лист1!$C$461:$C$466</c:f>
              <c:numCache>
                <c:formatCode>General</c:formatCode>
                <c:ptCount val="6"/>
                <c:pt idx="0">
                  <c:v>1617.8</c:v>
                </c:pt>
                <c:pt idx="1">
                  <c:v>42.9</c:v>
                </c:pt>
                <c:pt idx="2">
                  <c:v>45.1</c:v>
                </c:pt>
                <c:pt idx="3">
                  <c:v>34.1</c:v>
                </c:pt>
                <c:pt idx="4">
                  <c:v>7.5</c:v>
                </c:pt>
                <c:pt idx="5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7222912"/>
        <c:axId val="147224448"/>
        <c:axId val="0"/>
      </c:bar3DChart>
      <c:catAx>
        <c:axId val="147222912"/>
        <c:scaling>
          <c:orientation val="minMax"/>
        </c:scaling>
        <c:delete val="0"/>
        <c:axPos val="l"/>
        <c:majorTickMark val="out"/>
        <c:minorTickMark val="none"/>
        <c:tickLblPos val="nextTo"/>
        <c:crossAx val="147224448"/>
        <c:crosses val="autoZero"/>
        <c:auto val="1"/>
        <c:lblAlgn val="ctr"/>
        <c:lblOffset val="100"/>
        <c:noMultiLvlLbl val="0"/>
      </c:catAx>
      <c:valAx>
        <c:axId val="1472244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72229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Лист1!$B$397</c:f>
              <c:strCache>
                <c:ptCount val="1"/>
                <c:pt idx="0">
                  <c:v>факт 1 полугодие 2017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Лист1!$A$398:$A$406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Лист1!$B$398:$B$406</c:f>
              <c:numCache>
                <c:formatCode>General</c:formatCode>
                <c:ptCount val="9"/>
                <c:pt idx="0">
                  <c:v>972.8</c:v>
                </c:pt>
                <c:pt idx="1">
                  <c:v>40</c:v>
                </c:pt>
                <c:pt idx="2">
                  <c:v>0</c:v>
                </c:pt>
                <c:pt idx="3">
                  <c:v>10</c:v>
                </c:pt>
                <c:pt idx="4">
                  <c:v>135.30000000000001</c:v>
                </c:pt>
                <c:pt idx="5">
                  <c:v>0</c:v>
                </c:pt>
                <c:pt idx="6">
                  <c:v>426</c:v>
                </c:pt>
                <c:pt idx="7">
                  <c:v>0</c:v>
                </c:pt>
                <c:pt idx="8">
                  <c:v>438.2</c:v>
                </c:pt>
              </c:numCache>
            </c:numRef>
          </c:val>
        </c:ser>
        <c:ser>
          <c:idx val="1"/>
          <c:order val="1"/>
          <c:tx>
            <c:strRef>
              <c:f>Лист1!$C$397</c:f>
              <c:strCache>
                <c:ptCount val="1"/>
                <c:pt idx="0">
                  <c:v>факт 1 полугодие 2018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8431372549019607E-3"/>
                  <c:y val="-3.50416070798394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-3.15374463718554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Лист1!$A$398:$A$406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Лист1!$C$398:$C$406</c:f>
              <c:numCache>
                <c:formatCode>General</c:formatCode>
                <c:ptCount val="9"/>
                <c:pt idx="0">
                  <c:v>934.5</c:v>
                </c:pt>
                <c:pt idx="1">
                  <c:v>42.9</c:v>
                </c:pt>
                <c:pt idx="2">
                  <c:v>0</c:v>
                </c:pt>
                <c:pt idx="3">
                  <c:v>40</c:v>
                </c:pt>
                <c:pt idx="4">
                  <c:v>152.6</c:v>
                </c:pt>
                <c:pt idx="5">
                  <c:v>0</c:v>
                </c:pt>
                <c:pt idx="6">
                  <c:v>0</c:v>
                </c:pt>
                <c:pt idx="7">
                  <c:v>79.599999999999994</c:v>
                </c:pt>
                <c:pt idx="8">
                  <c:v>673.1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7234176"/>
        <c:axId val="147235968"/>
        <c:axId val="0"/>
      </c:bar3DChart>
      <c:catAx>
        <c:axId val="147234176"/>
        <c:scaling>
          <c:orientation val="minMax"/>
        </c:scaling>
        <c:delete val="0"/>
        <c:axPos val="l"/>
        <c:majorTickMark val="out"/>
        <c:minorTickMark val="none"/>
        <c:tickLblPos val="nextTo"/>
        <c:crossAx val="147235968"/>
        <c:crosses val="autoZero"/>
        <c:auto val="1"/>
        <c:lblAlgn val="ctr"/>
        <c:lblOffset val="100"/>
        <c:noMultiLvlLbl val="0"/>
      </c:catAx>
      <c:valAx>
        <c:axId val="14723596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72341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319784351280414E-2"/>
          <c:y val="8.9850191802947704E-2"/>
          <c:w val="0.8353604312974392"/>
          <c:h val="0.7997867958812841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Общегосударственные вопросы; 934,5тыс. руб.,48,6 %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909129602042987E-2"/>
                  <c:y val="0.1722910020862776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Национальная оборона; 42,9тыс. руб., 2,2 %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Национальная экономика; 40,0тыс. руб.,2,1 %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3381570546924865E-2"/>
                  <c:y val="5.746712430176997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ЖКХ; 152,6тыс. руб.,7,9</a:t>
                    </a:r>
                    <a:r>
                      <a:rPr lang="ru-RU" baseline="0"/>
                      <a:t>%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Социальная политика; 79,6 тыс. руб.4,1%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2464495992055047E-2"/>
                  <c:y val="8.547008547008547E-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Физическая культура и спорт; 673,1тыс. руб., 35,1%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Лист1!$A$486:$A$494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Культура и кинематография</c:v>
                </c:pt>
                <c:pt idx="5">
                  <c:v>Социальная политика</c:v>
                </c:pt>
                <c:pt idx="6">
                  <c:v>Физическая культура и спорт</c:v>
                </c:pt>
                <c:pt idx="7">
                  <c:v>Образование</c:v>
                </c:pt>
                <c:pt idx="8">
                  <c:v>Национальная безопасность</c:v>
                </c:pt>
              </c:strCache>
            </c:strRef>
          </c:cat>
          <c:val>
            <c:numRef>
              <c:f>Лист1!$B$486:$B$494</c:f>
              <c:numCache>
                <c:formatCode>General</c:formatCode>
                <c:ptCount val="9"/>
                <c:pt idx="0">
                  <c:v>934.5</c:v>
                </c:pt>
                <c:pt idx="1">
                  <c:v>42.9</c:v>
                </c:pt>
                <c:pt idx="2">
                  <c:v>40</c:v>
                </c:pt>
                <c:pt idx="3">
                  <c:v>152.6</c:v>
                </c:pt>
                <c:pt idx="4">
                  <c:v>0</c:v>
                </c:pt>
                <c:pt idx="5">
                  <c:v>79.599999999999994</c:v>
                </c:pt>
                <c:pt idx="6">
                  <c:v>673.1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F94B6-23C9-4416-B3CD-08D2D4E90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4806</Words>
  <Characters>27400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2018-07-25T05:32:00Z</cp:lastPrinted>
  <dcterms:created xsi:type="dcterms:W3CDTF">2018-07-25T07:33:00Z</dcterms:created>
  <dcterms:modified xsi:type="dcterms:W3CDTF">2018-07-25T07:33:00Z</dcterms:modified>
</cp:coreProperties>
</file>