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5C2F87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51947A40" wp14:editId="4822DC1D">
            <wp:extent cx="530225" cy="6451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>ПРЕДСТАВИТЕЛЬНОГО СОБРАНИЯ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>МЕЖУРЕЧЕНСКОГО МУНИЦИПАЛЬНОГО РАЙОНА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E95E34" w:rsidRDefault="00D60C6B" w:rsidP="00D60C6B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УТВЕРЖДАЮ</w:t>
      </w:r>
    </w:p>
    <w:p w:rsidR="00D60C6B" w:rsidRPr="00E95E34" w:rsidRDefault="00D60C6B" w:rsidP="00D60C6B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D60C6B" w:rsidRPr="00E95E34" w:rsidRDefault="00D60C6B" w:rsidP="00D60C6B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____________________О.А.</w:t>
      </w:r>
      <w:r w:rsidR="00971BB8">
        <w:rPr>
          <w:rFonts w:ascii="Times New Roman" w:hAnsi="Times New Roman" w:cs="Times New Roman"/>
          <w:sz w:val="26"/>
          <w:szCs w:val="26"/>
        </w:rPr>
        <w:t xml:space="preserve"> </w:t>
      </w:r>
      <w:r w:rsidRPr="00E95E34">
        <w:rPr>
          <w:rFonts w:ascii="Times New Roman" w:hAnsi="Times New Roman" w:cs="Times New Roman"/>
          <w:sz w:val="26"/>
          <w:szCs w:val="26"/>
        </w:rPr>
        <w:t xml:space="preserve">Дудина 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87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на отчет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за 1 </w:t>
      </w:r>
      <w:r w:rsidR="006F6DBB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2B30D3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«</w:t>
      </w:r>
      <w:r w:rsidR="00971BB8">
        <w:rPr>
          <w:rFonts w:ascii="Times New Roman" w:hAnsi="Times New Roman" w:cs="Times New Roman"/>
          <w:sz w:val="28"/>
          <w:szCs w:val="28"/>
        </w:rPr>
        <w:t>2</w:t>
      </w:r>
      <w:r w:rsidR="002233F1">
        <w:rPr>
          <w:rFonts w:ascii="Times New Roman" w:hAnsi="Times New Roman" w:cs="Times New Roman"/>
          <w:sz w:val="28"/>
          <w:szCs w:val="28"/>
        </w:rPr>
        <w:t>3</w:t>
      </w:r>
      <w:r w:rsidRPr="005C2F87">
        <w:rPr>
          <w:rFonts w:ascii="Times New Roman" w:hAnsi="Times New Roman" w:cs="Times New Roman"/>
          <w:sz w:val="28"/>
          <w:szCs w:val="28"/>
        </w:rPr>
        <w:t>»</w:t>
      </w:r>
      <w:r w:rsidR="00971BB8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 w:rsidR="002B30D3">
        <w:rPr>
          <w:rFonts w:ascii="Times New Roman" w:hAnsi="Times New Roman" w:cs="Times New Roman"/>
          <w:sz w:val="28"/>
          <w:szCs w:val="28"/>
        </w:rPr>
        <w:t xml:space="preserve">8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Default="00D60C6B" w:rsidP="00D60C6B">
      <w:pPr>
        <w:pStyle w:val="ad"/>
        <w:keepLines/>
        <w:spacing w:after="0" w:afterAutospacing="0"/>
        <w:ind w:firstLine="113"/>
        <w:contextualSpacing/>
        <w:rPr>
          <w:sz w:val="28"/>
          <w:szCs w:val="28"/>
        </w:rPr>
      </w:pPr>
      <w:r w:rsidRPr="005C2F87">
        <w:rPr>
          <w:sz w:val="28"/>
          <w:szCs w:val="28"/>
        </w:rPr>
        <w:tab/>
      </w:r>
      <w:proofErr w:type="gramStart"/>
      <w:r w:rsidRPr="005C2F8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8 Положения о ревизионной комиссии </w:t>
      </w:r>
      <w:r w:rsidRPr="005C2F87">
        <w:rPr>
          <w:sz w:val="28"/>
          <w:szCs w:val="28"/>
        </w:rPr>
        <w:t xml:space="preserve"> Представительного Собрания Междуреченского муниципального района</w:t>
      </w:r>
      <w:r>
        <w:rPr>
          <w:sz w:val="28"/>
          <w:szCs w:val="28"/>
        </w:rPr>
        <w:t>, утвержденного решением от 20 сентября 2011 года№35, в рамках осуществления контроля за исполнением бюджета поселения в соответствии с пунктом 1</w:t>
      </w:r>
      <w:r w:rsidR="006F6DBB">
        <w:rPr>
          <w:sz w:val="28"/>
          <w:szCs w:val="28"/>
        </w:rPr>
        <w:t>8</w:t>
      </w:r>
      <w:r>
        <w:rPr>
          <w:sz w:val="28"/>
          <w:szCs w:val="28"/>
        </w:rPr>
        <w:t xml:space="preserve"> раздела «Экспертно-аналитические мероприятия»  </w:t>
      </w:r>
      <w:r w:rsidRPr="005C2F87">
        <w:rPr>
          <w:sz w:val="28"/>
          <w:szCs w:val="28"/>
        </w:rPr>
        <w:t xml:space="preserve"> </w:t>
      </w:r>
      <w:r w:rsidRPr="00B24264">
        <w:rPr>
          <w:sz w:val="28"/>
          <w:szCs w:val="28"/>
        </w:rPr>
        <w:t>П</w:t>
      </w:r>
      <w:r>
        <w:rPr>
          <w:sz w:val="28"/>
          <w:szCs w:val="28"/>
        </w:rPr>
        <w:t>лана работы ревизионной комиссии Представительного Собрания района на 201</w:t>
      </w:r>
      <w:r w:rsidR="002B30D3">
        <w:rPr>
          <w:sz w:val="28"/>
          <w:szCs w:val="28"/>
        </w:rPr>
        <w:t>8</w:t>
      </w:r>
      <w:r>
        <w:rPr>
          <w:sz w:val="28"/>
          <w:szCs w:val="28"/>
        </w:rPr>
        <w:t xml:space="preserve"> год, ревизионной комиссией проведен анализ исполнения бюджета поселения за 1 </w:t>
      </w:r>
      <w:r w:rsidR="006F6DBB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</w:t>
      </w:r>
      <w:r w:rsidR="002B30D3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  <w:proofErr w:type="gramEnd"/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 Ботановское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</w:t>
      </w:r>
      <w:r w:rsidR="006F6DBB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741866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от </w:t>
      </w:r>
      <w:r w:rsidR="00741866">
        <w:rPr>
          <w:rFonts w:ascii="Times New Roman" w:hAnsi="Times New Roman" w:cs="Times New Roman"/>
          <w:sz w:val="28"/>
          <w:szCs w:val="28"/>
        </w:rPr>
        <w:t>13</w:t>
      </w:r>
      <w:r w:rsidR="00971BB8">
        <w:rPr>
          <w:rFonts w:ascii="Times New Roman" w:hAnsi="Times New Roman" w:cs="Times New Roman"/>
          <w:sz w:val="28"/>
          <w:szCs w:val="28"/>
        </w:rPr>
        <w:t xml:space="preserve"> </w:t>
      </w:r>
      <w:r w:rsidR="006F6DBB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 w:rsidR="00741866">
        <w:rPr>
          <w:rFonts w:ascii="Times New Roman" w:hAnsi="Times New Roman" w:cs="Times New Roman"/>
          <w:sz w:val="28"/>
          <w:szCs w:val="28"/>
        </w:rPr>
        <w:t xml:space="preserve">8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4186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Цели и задачи анализа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: сопоставление исполненных показателей к установленным решением о бюджете и к аналогичному периоду предыдущего года, выявление возможных несоответствий (нарушений) и подготовка предложений, направленных на их устранение.</w:t>
      </w:r>
      <w:proofErr w:type="gramEnd"/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Заключение ревизионной комиссии на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</w:t>
      </w:r>
      <w:r w:rsidR="006F6DBB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741866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 (далее –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18 Положения о ревизионной комиссии </w:t>
      </w: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Междуреченского муниципального района, </w:t>
      </w:r>
      <w:r w:rsidRPr="005C2F87">
        <w:rPr>
          <w:rFonts w:ascii="Times New Roman" w:hAnsi="Times New Roman" w:cs="Times New Roman"/>
          <w:sz w:val="28"/>
          <w:szCs w:val="28"/>
        </w:rPr>
        <w:lastRenderedPageBreak/>
        <w:t>утвержденного решением от 20 сентября 2011 года № 35 представлен</w:t>
      </w:r>
      <w:r w:rsidR="0077199A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5C2F87">
        <w:rPr>
          <w:rFonts w:ascii="Times New Roman" w:hAnsi="Times New Roman" w:cs="Times New Roman"/>
          <w:sz w:val="28"/>
          <w:szCs w:val="28"/>
        </w:rPr>
        <w:t xml:space="preserve"> информационные материалы за 1 </w:t>
      </w:r>
      <w:r w:rsidR="0077199A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741866">
        <w:rPr>
          <w:rFonts w:ascii="Times New Roman" w:hAnsi="Times New Roman" w:cs="Times New Roman"/>
          <w:sz w:val="28"/>
          <w:szCs w:val="28"/>
        </w:rPr>
        <w:t xml:space="preserve">8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бюджета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</w:t>
      </w:r>
      <w:r w:rsidR="0077199A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741866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от </w:t>
      </w:r>
      <w:r w:rsidR="00741866">
        <w:rPr>
          <w:rFonts w:ascii="Times New Roman" w:hAnsi="Times New Roman" w:cs="Times New Roman"/>
          <w:sz w:val="28"/>
          <w:szCs w:val="28"/>
        </w:rPr>
        <w:t>13</w:t>
      </w:r>
      <w:r w:rsidR="00971BB8">
        <w:rPr>
          <w:rFonts w:ascii="Times New Roman" w:hAnsi="Times New Roman" w:cs="Times New Roman"/>
          <w:sz w:val="28"/>
          <w:szCs w:val="28"/>
        </w:rPr>
        <w:t xml:space="preserve"> </w:t>
      </w:r>
      <w:r w:rsidR="0077199A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41866">
        <w:rPr>
          <w:rFonts w:ascii="Times New Roman" w:hAnsi="Times New Roman" w:cs="Times New Roman"/>
          <w:sz w:val="28"/>
          <w:szCs w:val="28"/>
        </w:rPr>
        <w:t>8</w:t>
      </w:r>
      <w:r w:rsidR="00971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41866">
        <w:rPr>
          <w:rFonts w:ascii="Times New Roman" w:hAnsi="Times New Roman" w:cs="Times New Roman"/>
          <w:sz w:val="28"/>
          <w:szCs w:val="28"/>
        </w:rPr>
        <w:t>19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форме приложений: 1 – по доходам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, 2 – по расходам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по разделам, подразделам классификации расходов, 3 – по показателям дефицита (профицит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2F87">
        <w:rPr>
          <w:rFonts w:ascii="Times New Roman" w:hAnsi="Times New Roman" w:cs="Times New Roman"/>
          <w:sz w:val="28"/>
          <w:szCs w:val="28"/>
        </w:rPr>
        <w:t xml:space="preserve">)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Изменения в решение «О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Ботановское </w:t>
      </w:r>
      <w:r w:rsidRPr="005C2F87">
        <w:rPr>
          <w:rFonts w:ascii="Times New Roman" w:hAnsi="Times New Roman" w:cs="Times New Roman"/>
          <w:sz w:val="28"/>
          <w:szCs w:val="28"/>
        </w:rPr>
        <w:t>на 201</w:t>
      </w:r>
      <w:r w:rsidR="00741866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</w:t>
      </w:r>
      <w:r w:rsidR="00971BB8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741866">
        <w:rPr>
          <w:rFonts w:ascii="Times New Roman" w:hAnsi="Times New Roman" w:cs="Times New Roman"/>
          <w:sz w:val="28"/>
          <w:szCs w:val="28"/>
        </w:rPr>
        <w:t>9</w:t>
      </w:r>
      <w:r w:rsidR="00971BB8">
        <w:rPr>
          <w:rFonts w:ascii="Times New Roman" w:hAnsi="Times New Roman" w:cs="Times New Roman"/>
          <w:sz w:val="28"/>
          <w:szCs w:val="28"/>
        </w:rPr>
        <w:t xml:space="preserve"> и 20</w:t>
      </w:r>
      <w:r w:rsidR="00741866">
        <w:rPr>
          <w:rFonts w:ascii="Times New Roman" w:hAnsi="Times New Roman" w:cs="Times New Roman"/>
          <w:sz w:val="28"/>
          <w:szCs w:val="28"/>
        </w:rPr>
        <w:t>20</w:t>
      </w:r>
      <w:r w:rsidR="00971BB8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5C2F87">
        <w:rPr>
          <w:rFonts w:ascii="Times New Roman" w:hAnsi="Times New Roman" w:cs="Times New Roman"/>
          <w:sz w:val="28"/>
          <w:szCs w:val="28"/>
        </w:rPr>
        <w:t xml:space="preserve">» в 1 </w:t>
      </w:r>
      <w:r w:rsidR="0077199A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741866">
        <w:rPr>
          <w:rFonts w:ascii="Times New Roman" w:hAnsi="Times New Roman" w:cs="Times New Roman"/>
          <w:sz w:val="28"/>
          <w:szCs w:val="28"/>
        </w:rPr>
        <w:t xml:space="preserve">8 </w:t>
      </w:r>
      <w:r w:rsidRPr="005C2F87">
        <w:rPr>
          <w:rFonts w:ascii="Times New Roman" w:hAnsi="Times New Roman" w:cs="Times New Roman"/>
          <w:sz w:val="28"/>
          <w:szCs w:val="28"/>
        </w:rPr>
        <w:t>года вносились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332">
        <w:rPr>
          <w:rFonts w:ascii="Times New Roman" w:hAnsi="Times New Roman" w:cs="Times New Roman"/>
          <w:sz w:val="28"/>
          <w:szCs w:val="28"/>
        </w:rPr>
        <w:t>четыре</w:t>
      </w:r>
      <w:r w:rsidR="00410E02">
        <w:rPr>
          <w:rFonts w:ascii="Times New Roman" w:hAnsi="Times New Roman" w:cs="Times New Roman"/>
          <w:sz w:val="28"/>
          <w:szCs w:val="28"/>
        </w:rPr>
        <w:t xml:space="preserve"> </w:t>
      </w:r>
      <w:r w:rsidR="0077199A">
        <w:rPr>
          <w:rFonts w:ascii="Times New Roman" w:hAnsi="Times New Roman" w:cs="Times New Roman"/>
          <w:sz w:val="28"/>
          <w:szCs w:val="28"/>
        </w:rPr>
        <w:t>раз</w:t>
      </w:r>
      <w:r w:rsidR="003E3332">
        <w:rPr>
          <w:rFonts w:ascii="Times New Roman" w:hAnsi="Times New Roman" w:cs="Times New Roman"/>
          <w:sz w:val="28"/>
          <w:szCs w:val="28"/>
        </w:rPr>
        <w:t>а</w:t>
      </w:r>
      <w:r w:rsidR="00410E02">
        <w:rPr>
          <w:rFonts w:ascii="Times New Roman" w:hAnsi="Times New Roman" w:cs="Times New Roman"/>
          <w:sz w:val="28"/>
          <w:szCs w:val="28"/>
        </w:rPr>
        <w:t xml:space="preserve">  </w:t>
      </w:r>
      <w:r w:rsidR="00C04761">
        <w:rPr>
          <w:rFonts w:ascii="Times New Roman" w:hAnsi="Times New Roman" w:cs="Times New Roman"/>
          <w:sz w:val="28"/>
          <w:szCs w:val="28"/>
        </w:rPr>
        <w:t>решени</w:t>
      </w:r>
      <w:r w:rsidR="003E3332">
        <w:rPr>
          <w:rFonts w:ascii="Times New Roman" w:hAnsi="Times New Roman" w:cs="Times New Roman"/>
          <w:sz w:val="28"/>
          <w:szCs w:val="28"/>
        </w:rPr>
        <w:t>я</w:t>
      </w:r>
      <w:r w:rsidR="00410E02">
        <w:rPr>
          <w:rFonts w:ascii="Times New Roman" w:hAnsi="Times New Roman" w:cs="Times New Roman"/>
          <w:sz w:val="28"/>
          <w:szCs w:val="28"/>
        </w:rPr>
        <w:t>м</w:t>
      </w:r>
      <w:r w:rsidR="003E3332">
        <w:rPr>
          <w:rFonts w:ascii="Times New Roman" w:hAnsi="Times New Roman" w:cs="Times New Roman"/>
          <w:sz w:val="28"/>
          <w:szCs w:val="28"/>
        </w:rPr>
        <w:t>и</w:t>
      </w:r>
      <w:r w:rsidR="00410E02">
        <w:rPr>
          <w:rFonts w:ascii="Times New Roman" w:hAnsi="Times New Roman" w:cs="Times New Roman"/>
          <w:sz w:val="28"/>
          <w:szCs w:val="28"/>
        </w:rPr>
        <w:t xml:space="preserve"> </w:t>
      </w:r>
      <w:r w:rsidR="00C77324">
        <w:rPr>
          <w:rFonts w:ascii="Times New Roman" w:hAnsi="Times New Roman" w:cs="Times New Roman"/>
          <w:sz w:val="28"/>
          <w:szCs w:val="28"/>
        </w:rPr>
        <w:t xml:space="preserve"> </w:t>
      </w:r>
      <w:r w:rsidR="00C04761">
        <w:rPr>
          <w:rFonts w:ascii="Times New Roman" w:hAnsi="Times New Roman" w:cs="Times New Roman"/>
          <w:sz w:val="28"/>
          <w:szCs w:val="28"/>
        </w:rPr>
        <w:t xml:space="preserve">Совета поселения от </w:t>
      </w:r>
      <w:r w:rsidR="003E3332">
        <w:rPr>
          <w:rFonts w:ascii="Times New Roman" w:hAnsi="Times New Roman" w:cs="Times New Roman"/>
          <w:sz w:val="28"/>
          <w:szCs w:val="28"/>
        </w:rPr>
        <w:t xml:space="preserve">11.01.2018 года №362, от 30.03.2018 года №368, от 06.04.2018 года № 370 и </w:t>
      </w:r>
      <w:r w:rsidR="003E3332" w:rsidRPr="00AD1464">
        <w:rPr>
          <w:rFonts w:ascii="Times New Roman" w:hAnsi="Times New Roman" w:cs="Times New Roman"/>
          <w:sz w:val="28"/>
          <w:szCs w:val="28"/>
        </w:rPr>
        <w:t>от 2</w:t>
      </w:r>
      <w:r w:rsidR="00AD1464" w:rsidRPr="00AD1464">
        <w:rPr>
          <w:rFonts w:ascii="Times New Roman" w:hAnsi="Times New Roman" w:cs="Times New Roman"/>
          <w:sz w:val="28"/>
          <w:szCs w:val="28"/>
        </w:rPr>
        <w:t>4</w:t>
      </w:r>
      <w:r w:rsidR="003E3332" w:rsidRPr="00AD1464">
        <w:rPr>
          <w:rFonts w:ascii="Times New Roman" w:hAnsi="Times New Roman" w:cs="Times New Roman"/>
          <w:sz w:val="28"/>
          <w:szCs w:val="28"/>
        </w:rPr>
        <w:t xml:space="preserve"> мая 2018 года № 37</w:t>
      </w:r>
      <w:r w:rsidR="00AD1464" w:rsidRPr="00AD1464">
        <w:rPr>
          <w:rFonts w:ascii="Times New Roman" w:hAnsi="Times New Roman" w:cs="Times New Roman"/>
          <w:sz w:val="28"/>
          <w:szCs w:val="28"/>
        </w:rPr>
        <w:t>7</w:t>
      </w:r>
      <w:r w:rsidR="003E3332" w:rsidRPr="00AD1464">
        <w:rPr>
          <w:rFonts w:ascii="Times New Roman" w:hAnsi="Times New Roman" w:cs="Times New Roman"/>
          <w:sz w:val="28"/>
          <w:szCs w:val="28"/>
        </w:rPr>
        <w:t>.</w:t>
      </w:r>
    </w:p>
    <w:p w:rsidR="003E3332" w:rsidRPr="00014734" w:rsidRDefault="00D60C6B" w:rsidP="003E3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</w:r>
      <w:r w:rsidR="003E3332" w:rsidRPr="00014734">
        <w:rPr>
          <w:rFonts w:ascii="Times New Roman" w:hAnsi="Times New Roman" w:cs="Times New Roman"/>
          <w:sz w:val="28"/>
          <w:szCs w:val="28"/>
        </w:rPr>
        <w:t>Бюджет поселения Ботановское  на 201</w:t>
      </w:r>
      <w:r w:rsidR="003E3332">
        <w:rPr>
          <w:rFonts w:ascii="Times New Roman" w:hAnsi="Times New Roman" w:cs="Times New Roman"/>
          <w:sz w:val="28"/>
          <w:szCs w:val="28"/>
        </w:rPr>
        <w:t>8</w:t>
      </w:r>
      <w:r w:rsidR="003E3332" w:rsidRPr="00014734">
        <w:rPr>
          <w:rFonts w:ascii="Times New Roman" w:hAnsi="Times New Roman" w:cs="Times New Roman"/>
          <w:sz w:val="28"/>
          <w:szCs w:val="28"/>
        </w:rPr>
        <w:t xml:space="preserve"> год утвержден  решением Совета поселения от </w:t>
      </w:r>
      <w:r w:rsidR="003E3332">
        <w:rPr>
          <w:rFonts w:ascii="Times New Roman" w:hAnsi="Times New Roman" w:cs="Times New Roman"/>
          <w:sz w:val="28"/>
          <w:szCs w:val="28"/>
        </w:rPr>
        <w:t>22</w:t>
      </w:r>
      <w:r w:rsidR="003E3332" w:rsidRPr="0001473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E3332">
        <w:rPr>
          <w:rFonts w:ascii="Times New Roman" w:hAnsi="Times New Roman" w:cs="Times New Roman"/>
          <w:sz w:val="28"/>
          <w:szCs w:val="28"/>
        </w:rPr>
        <w:t>7</w:t>
      </w:r>
      <w:r w:rsidR="003E3332" w:rsidRPr="00014734"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3E3332">
        <w:rPr>
          <w:rFonts w:ascii="Times New Roman" w:hAnsi="Times New Roman" w:cs="Times New Roman"/>
          <w:sz w:val="28"/>
          <w:szCs w:val="28"/>
        </w:rPr>
        <w:t>58</w:t>
      </w:r>
      <w:r w:rsidR="003E3332" w:rsidRPr="00014734">
        <w:rPr>
          <w:rFonts w:ascii="Times New Roman" w:hAnsi="Times New Roman" w:cs="Times New Roman"/>
          <w:sz w:val="28"/>
          <w:szCs w:val="28"/>
        </w:rPr>
        <w:t xml:space="preserve"> со  следующими параметрами:</w:t>
      </w:r>
    </w:p>
    <w:p w:rsidR="003E3332" w:rsidRPr="00014734" w:rsidRDefault="003E3332" w:rsidP="003E3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34">
        <w:rPr>
          <w:rFonts w:ascii="Times New Roman" w:hAnsi="Times New Roman" w:cs="Times New Roman"/>
          <w:sz w:val="28"/>
          <w:szCs w:val="28"/>
        </w:rPr>
        <w:tab/>
        <w:t xml:space="preserve">- объем доходов бюджета поселения – </w:t>
      </w:r>
      <w:r>
        <w:rPr>
          <w:rFonts w:ascii="Times New Roman" w:hAnsi="Times New Roman" w:cs="Times New Roman"/>
          <w:sz w:val="28"/>
          <w:szCs w:val="28"/>
        </w:rPr>
        <w:t>2920,0</w:t>
      </w:r>
      <w:r w:rsidRPr="000147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E3332" w:rsidRPr="00014734" w:rsidRDefault="003E3332" w:rsidP="003E3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34">
        <w:rPr>
          <w:rFonts w:ascii="Times New Roman" w:hAnsi="Times New Roman" w:cs="Times New Roman"/>
          <w:sz w:val="28"/>
          <w:szCs w:val="28"/>
        </w:rPr>
        <w:tab/>
        <w:t xml:space="preserve">- расходы бюджета поселения  - </w:t>
      </w:r>
      <w:r>
        <w:rPr>
          <w:rFonts w:ascii="Times New Roman" w:hAnsi="Times New Roman" w:cs="Times New Roman"/>
          <w:sz w:val="28"/>
          <w:szCs w:val="28"/>
        </w:rPr>
        <w:t>2920,0</w:t>
      </w:r>
      <w:r w:rsidRPr="000147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E3332" w:rsidRPr="00014734" w:rsidRDefault="003E3332" w:rsidP="003E3332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34">
        <w:rPr>
          <w:rFonts w:ascii="Times New Roman" w:hAnsi="Times New Roman" w:cs="Times New Roman"/>
          <w:sz w:val="28"/>
          <w:szCs w:val="28"/>
        </w:rPr>
        <w:t>- бюджет принят без дефицита.</w:t>
      </w:r>
    </w:p>
    <w:p w:rsidR="00D60C6B" w:rsidRPr="004B16CA" w:rsidRDefault="00D60C6B" w:rsidP="003E3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6CA">
        <w:rPr>
          <w:rFonts w:ascii="Times New Roman" w:hAnsi="Times New Roman" w:cs="Times New Roman"/>
          <w:sz w:val="28"/>
          <w:szCs w:val="28"/>
        </w:rPr>
        <w:t>Уточненный бюджет поселения Ботановское имеет следующие параметры:</w:t>
      </w:r>
    </w:p>
    <w:p w:rsidR="00D60C6B" w:rsidRPr="001342A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 xml:space="preserve">          - объем доходов бюджета поселения – </w:t>
      </w:r>
      <w:r w:rsidR="003E3332">
        <w:rPr>
          <w:rFonts w:ascii="Times New Roman" w:hAnsi="Times New Roman" w:cs="Times New Roman"/>
          <w:sz w:val="28"/>
          <w:szCs w:val="28"/>
        </w:rPr>
        <w:t>3332,0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1342A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ab/>
        <w:t xml:space="preserve">- расходы бюджета поселения  - </w:t>
      </w:r>
      <w:r w:rsidR="003E3332">
        <w:rPr>
          <w:rFonts w:ascii="Times New Roman" w:hAnsi="Times New Roman" w:cs="Times New Roman"/>
          <w:sz w:val="28"/>
          <w:szCs w:val="28"/>
        </w:rPr>
        <w:t>3350,0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1342AD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 xml:space="preserve">- дефицита бюджета поселения составил </w:t>
      </w:r>
      <w:r w:rsidR="003E3332">
        <w:rPr>
          <w:rFonts w:ascii="Times New Roman" w:hAnsi="Times New Roman" w:cs="Times New Roman"/>
          <w:sz w:val="28"/>
          <w:szCs w:val="28"/>
        </w:rPr>
        <w:t>18,0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 в пределах остатка средств на счетах поселения по состоянию на 01.01.201</w:t>
      </w:r>
      <w:r w:rsidR="003E3332">
        <w:rPr>
          <w:rFonts w:ascii="Times New Roman" w:hAnsi="Times New Roman" w:cs="Times New Roman"/>
          <w:sz w:val="28"/>
          <w:szCs w:val="28"/>
        </w:rPr>
        <w:t xml:space="preserve">8 </w:t>
      </w:r>
      <w:r w:rsidRPr="001342AD">
        <w:rPr>
          <w:rFonts w:ascii="Times New Roman" w:hAnsi="Times New Roman" w:cs="Times New Roman"/>
          <w:sz w:val="28"/>
          <w:szCs w:val="28"/>
        </w:rPr>
        <w:t>года.</w:t>
      </w:r>
    </w:p>
    <w:p w:rsidR="00D60C6B" w:rsidRPr="001342A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ab/>
        <w:t xml:space="preserve">По данным отчета об исполнении бюджета доходы составили </w:t>
      </w:r>
      <w:r w:rsidR="003E3332">
        <w:rPr>
          <w:rFonts w:ascii="Times New Roman" w:hAnsi="Times New Roman" w:cs="Times New Roman"/>
          <w:sz w:val="28"/>
          <w:szCs w:val="28"/>
        </w:rPr>
        <w:t>1615,4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E3332">
        <w:rPr>
          <w:rFonts w:ascii="Times New Roman" w:hAnsi="Times New Roman" w:cs="Times New Roman"/>
          <w:sz w:val="28"/>
          <w:szCs w:val="28"/>
        </w:rPr>
        <w:t>48,5</w:t>
      </w:r>
      <w:r w:rsidRPr="001342AD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3E3332">
        <w:rPr>
          <w:rFonts w:ascii="Times New Roman" w:hAnsi="Times New Roman" w:cs="Times New Roman"/>
          <w:sz w:val="28"/>
          <w:szCs w:val="28"/>
        </w:rPr>
        <w:t>3332,0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3E3332">
        <w:rPr>
          <w:rFonts w:ascii="Times New Roman" w:hAnsi="Times New Roman" w:cs="Times New Roman"/>
          <w:sz w:val="28"/>
          <w:szCs w:val="28"/>
        </w:rPr>
        <w:t>1578,1</w:t>
      </w:r>
      <w:r w:rsidR="00EB1E3F">
        <w:rPr>
          <w:rFonts w:ascii="Times New Roman" w:hAnsi="Times New Roman" w:cs="Times New Roman"/>
          <w:sz w:val="28"/>
          <w:szCs w:val="28"/>
        </w:rPr>
        <w:t xml:space="preserve"> </w:t>
      </w:r>
      <w:r w:rsidRPr="001342AD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E3332">
        <w:rPr>
          <w:rFonts w:ascii="Times New Roman" w:hAnsi="Times New Roman" w:cs="Times New Roman"/>
          <w:sz w:val="28"/>
          <w:szCs w:val="28"/>
        </w:rPr>
        <w:t>47,1</w:t>
      </w:r>
      <w:r w:rsidRPr="001342AD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</w:t>
      </w:r>
      <w:r w:rsidR="003E3332">
        <w:rPr>
          <w:rFonts w:ascii="Times New Roman" w:hAnsi="Times New Roman" w:cs="Times New Roman"/>
          <w:sz w:val="28"/>
          <w:szCs w:val="28"/>
        </w:rPr>
        <w:t>3350,0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E3332">
        <w:rPr>
          <w:rFonts w:ascii="Times New Roman" w:hAnsi="Times New Roman" w:cs="Times New Roman"/>
          <w:sz w:val="28"/>
          <w:szCs w:val="28"/>
        </w:rPr>
        <w:t>профицит</w:t>
      </w:r>
      <w:r w:rsidRPr="001342AD">
        <w:rPr>
          <w:rFonts w:ascii="Times New Roman" w:hAnsi="Times New Roman" w:cs="Times New Roman"/>
          <w:sz w:val="28"/>
          <w:szCs w:val="28"/>
        </w:rPr>
        <w:t xml:space="preserve"> – </w:t>
      </w:r>
      <w:r w:rsidR="003E3332">
        <w:rPr>
          <w:rFonts w:ascii="Times New Roman" w:hAnsi="Times New Roman" w:cs="Times New Roman"/>
          <w:sz w:val="28"/>
          <w:szCs w:val="28"/>
        </w:rPr>
        <w:t>37,3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</w:t>
      </w:r>
      <w:r w:rsidR="001342AD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3E3332">
        <w:rPr>
          <w:rFonts w:ascii="Times New Roman" w:hAnsi="Times New Roman" w:cs="Times New Roman"/>
          <w:sz w:val="28"/>
          <w:szCs w:val="28"/>
        </w:rPr>
        <w:t xml:space="preserve">8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201</w:t>
      </w:r>
      <w:r w:rsidR="003E3332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характеризуется следующими данными.</w:t>
      </w:r>
    </w:p>
    <w:p w:rsidR="00D60C6B" w:rsidRPr="00472586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586">
        <w:rPr>
          <w:rFonts w:ascii="Times New Roman" w:hAnsi="Times New Roman" w:cs="Times New Roman"/>
          <w:sz w:val="28"/>
          <w:szCs w:val="28"/>
        </w:rPr>
        <w:t xml:space="preserve">Таблица № 1 </w:t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76"/>
        <w:gridCol w:w="1417"/>
      </w:tblGrid>
      <w:tr w:rsidR="00D60C6B" w:rsidRPr="00472586" w:rsidTr="00336BE2">
        <w:tc>
          <w:tcPr>
            <w:tcW w:w="1809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D60C6B" w:rsidRPr="00EE5089" w:rsidRDefault="00D60C6B" w:rsidP="003E33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Исполнение за 1</w:t>
            </w:r>
            <w:r w:rsidR="001342AD"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полугодии </w:t>
            </w: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3E33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E33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E5089" w:rsidRPr="00EE5089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E33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гр.4/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Отклонение 1</w:t>
            </w:r>
          </w:p>
          <w:p w:rsidR="00D60C6B" w:rsidRPr="00EE5089" w:rsidRDefault="00EE5089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E33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E5089" w:rsidRPr="00EE5089"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E33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(гр.4 –</w:t>
            </w:r>
            <w:proofErr w:type="gramEnd"/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  2)</w:t>
            </w:r>
          </w:p>
        </w:tc>
        <w:tc>
          <w:tcPr>
            <w:tcW w:w="1417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Отношение  1</w:t>
            </w:r>
          </w:p>
          <w:p w:rsidR="00D60C6B" w:rsidRPr="00EE5089" w:rsidRDefault="00EE5089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  <w:r w:rsidR="00D60C6B"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3E33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60C6B"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года  к 1</w:t>
            </w:r>
          </w:p>
          <w:p w:rsidR="00D60C6B" w:rsidRPr="00EE5089" w:rsidRDefault="00EE5089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полугодию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E33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(гр. 4/</w:t>
            </w:r>
            <w:proofErr w:type="gramEnd"/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 2)</w:t>
            </w:r>
          </w:p>
        </w:tc>
      </w:tr>
      <w:tr w:rsidR="00D60C6B" w:rsidRPr="005C2F87" w:rsidTr="00336BE2">
        <w:tc>
          <w:tcPr>
            <w:tcW w:w="1809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E3332" w:rsidRPr="005C2F87" w:rsidTr="00336BE2">
        <w:tc>
          <w:tcPr>
            <w:tcW w:w="1809" w:type="dxa"/>
          </w:tcPr>
          <w:p w:rsidR="003E3332" w:rsidRPr="00EE5089" w:rsidRDefault="003E3332" w:rsidP="00336BE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  Всего доходов</w:t>
            </w:r>
          </w:p>
        </w:tc>
        <w:tc>
          <w:tcPr>
            <w:tcW w:w="1276" w:type="dxa"/>
          </w:tcPr>
          <w:p w:rsidR="003E3332" w:rsidRPr="00EE5089" w:rsidRDefault="003E3332" w:rsidP="00100B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2270,2</w:t>
            </w:r>
          </w:p>
        </w:tc>
        <w:tc>
          <w:tcPr>
            <w:tcW w:w="1276" w:type="dxa"/>
          </w:tcPr>
          <w:p w:rsidR="003E3332" w:rsidRPr="00EE5089" w:rsidRDefault="003E3332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3332,0</w:t>
            </w:r>
          </w:p>
        </w:tc>
        <w:tc>
          <w:tcPr>
            <w:tcW w:w="1276" w:type="dxa"/>
          </w:tcPr>
          <w:p w:rsidR="003E3332" w:rsidRPr="00EE5089" w:rsidRDefault="003E3332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1615,4</w:t>
            </w:r>
          </w:p>
        </w:tc>
        <w:tc>
          <w:tcPr>
            <w:tcW w:w="1276" w:type="dxa"/>
          </w:tcPr>
          <w:p w:rsidR="003E3332" w:rsidRPr="00EE5089" w:rsidRDefault="003E3332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276" w:type="dxa"/>
          </w:tcPr>
          <w:p w:rsidR="003E3332" w:rsidRPr="00EE5089" w:rsidRDefault="003E3332" w:rsidP="00EE5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-654,8</w:t>
            </w:r>
          </w:p>
        </w:tc>
        <w:tc>
          <w:tcPr>
            <w:tcW w:w="1417" w:type="dxa"/>
          </w:tcPr>
          <w:p w:rsidR="003E3332" w:rsidRPr="00EE5089" w:rsidRDefault="003E3332" w:rsidP="00EE5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</w:tr>
      <w:tr w:rsidR="003E3332" w:rsidRPr="005C2F87" w:rsidTr="00336BE2">
        <w:tc>
          <w:tcPr>
            <w:tcW w:w="1809" w:type="dxa"/>
          </w:tcPr>
          <w:p w:rsidR="003E3332" w:rsidRPr="00EE5089" w:rsidRDefault="003E3332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3E3332" w:rsidRPr="00EE5089" w:rsidRDefault="003E3332" w:rsidP="00100B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2285,5</w:t>
            </w:r>
          </w:p>
        </w:tc>
        <w:tc>
          <w:tcPr>
            <w:tcW w:w="1276" w:type="dxa"/>
          </w:tcPr>
          <w:p w:rsidR="003E3332" w:rsidRPr="00EE5089" w:rsidRDefault="003E3332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3350,0</w:t>
            </w:r>
          </w:p>
        </w:tc>
        <w:tc>
          <w:tcPr>
            <w:tcW w:w="1276" w:type="dxa"/>
          </w:tcPr>
          <w:p w:rsidR="003E3332" w:rsidRPr="00EE5089" w:rsidRDefault="003E3332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1578,1</w:t>
            </w:r>
          </w:p>
        </w:tc>
        <w:tc>
          <w:tcPr>
            <w:tcW w:w="1276" w:type="dxa"/>
          </w:tcPr>
          <w:p w:rsidR="003E3332" w:rsidRPr="00EE5089" w:rsidRDefault="003E3332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276" w:type="dxa"/>
          </w:tcPr>
          <w:p w:rsidR="003E3332" w:rsidRPr="00EE5089" w:rsidRDefault="003E3332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-707,4</w:t>
            </w:r>
          </w:p>
        </w:tc>
        <w:tc>
          <w:tcPr>
            <w:tcW w:w="1417" w:type="dxa"/>
          </w:tcPr>
          <w:p w:rsidR="003E3332" w:rsidRPr="00EE5089" w:rsidRDefault="003E3332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</w:tr>
      <w:tr w:rsidR="003E3332" w:rsidRPr="005C2F87" w:rsidTr="00336BE2">
        <w:tc>
          <w:tcPr>
            <w:tcW w:w="1809" w:type="dxa"/>
          </w:tcPr>
          <w:p w:rsidR="003E3332" w:rsidRPr="00EE5089" w:rsidRDefault="003E3332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(-),</w:t>
            </w:r>
            <w:proofErr w:type="gramEnd"/>
          </w:p>
          <w:p w:rsidR="003E3332" w:rsidRPr="00EE5089" w:rsidRDefault="003E3332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3E3332" w:rsidRPr="00EE5089" w:rsidRDefault="003E3332" w:rsidP="00100B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-15,3</w:t>
            </w:r>
          </w:p>
        </w:tc>
        <w:tc>
          <w:tcPr>
            <w:tcW w:w="1276" w:type="dxa"/>
          </w:tcPr>
          <w:p w:rsidR="003E3332" w:rsidRPr="00EE5089" w:rsidRDefault="003E3332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1276" w:type="dxa"/>
          </w:tcPr>
          <w:p w:rsidR="003E3332" w:rsidRPr="00EE5089" w:rsidRDefault="003E3332" w:rsidP="00EE5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276" w:type="dxa"/>
          </w:tcPr>
          <w:p w:rsidR="003E3332" w:rsidRPr="00EE5089" w:rsidRDefault="003E3332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E3332" w:rsidRPr="00EE5089" w:rsidRDefault="003E3332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417" w:type="dxa"/>
          </w:tcPr>
          <w:p w:rsidR="003E3332" w:rsidRPr="00EE5089" w:rsidRDefault="003E3332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По сравнению с 1 </w:t>
      </w:r>
      <w:r w:rsidR="008B125A">
        <w:rPr>
          <w:rFonts w:ascii="Times New Roman" w:hAnsi="Times New Roman" w:cs="Times New Roman"/>
          <w:sz w:val="28"/>
          <w:szCs w:val="28"/>
        </w:rPr>
        <w:t>полугодием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3E3332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3E3332">
        <w:rPr>
          <w:rFonts w:ascii="Times New Roman" w:hAnsi="Times New Roman" w:cs="Times New Roman"/>
          <w:sz w:val="28"/>
          <w:szCs w:val="28"/>
        </w:rPr>
        <w:t>снизились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3E3332">
        <w:rPr>
          <w:rFonts w:ascii="Times New Roman" w:hAnsi="Times New Roman" w:cs="Times New Roman"/>
          <w:sz w:val="28"/>
          <w:szCs w:val="28"/>
        </w:rPr>
        <w:t>654,8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E3332">
        <w:rPr>
          <w:rFonts w:ascii="Times New Roman" w:hAnsi="Times New Roman" w:cs="Times New Roman"/>
          <w:sz w:val="28"/>
          <w:szCs w:val="28"/>
        </w:rPr>
        <w:t>28,8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%, расходы также </w:t>
      </w:r>
      <w:r w:rsidR="003E3332">
        <w:rPr>
          <w:rFonts w:ascii="Times New Roman" w:hAnsi="Times New Roman" w:cs="Times New Roman"/>
          <w:sz w:val="28"/>
          <w:szCs w:val="28"/>
        </w:rPr>
        <w:t>снизились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3E3332">
        <w:rPr>
          <w:rFonts w:ascii="Times New Roman" w:hAnsi="Times New Roman" w:cs="Times New Roman"/>
          <w:sz w:val="28"/>
          <w:szCs w:val="28"/>
        </w:rPr>
        <w:t>707,4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3E3332">
        <w:rPr>
          <w:rFonts w:ascii="Times New Roman" w:hAnsi="Times New Roman" w:cs="Times New Roman"/>
          <w:sz w:val="28"/>
          <w:szCs w:val="28"/>
        </w:rPr>
        <w:t>30,9</w:t>
      </w:r>
      <w:r w:rsidRPr="005C2F87">
        <w:rPr>
          <w:rFonts w:ascii="Times New Roman" w:hAnsi="Times New Roman" w:cs="Times New Roman"/>
          <w:sz w:val="28"/>
          <w:szCs w:val="28"/>
        </w:rPr>
        <w:t xml:space="preserve">%.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за 1 </w:t>
      </w:r>
      <w:r w:rsidR="008B125A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3E3332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C2F87">
        <w:rPr>
          <w:rFonts w:ascii="Times New Roman" w:hAnsi="Times New Roman" w:cs="Times New Roman"/>
          <w:sz w:val="28"/>
          <w:szCs w:val="28"/>
        </w:rPr>
        <w:lastRenderedPageBreak/>
        <w:t xml:space="preserve">исполнен с </w:t>
      </w:r>
      <w:r w:rsidR="003E3332">
        <w:rPr>
          <w:rFonts w:ascii="Times New Roman" w:hAnsi="Times New Roman" w:cs="Times New Roman"/>
          <w:sz w:val="28"/>
          <w:szCs w:val="28"/>
        </w:rPr>
        <w:t>профицитом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3E3332">
        <w:rPr>
          <w:rFonts w:ascii="Times New Roman" w:hAnsi="Times New Roman" w:cs="Times New Roman"/>
          <w:sz w:val="28"/>
          <w:szCs w:val="28"/>
        </w:rPr>
        <w:t>37,3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за аналогичный период 201</w:t>
      </w:r>
      <w:r w:rsidR="003E3332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бюджет исполнен </w:t>
      </w:r>
      <w:r>
        <w:rPr>
          <w:rFonts w:ascii="Times New Roman" w:hAnsi="Times New Roman" w:cs="Times New Roman"/>
          <w:sz w:val="28"/>
          <w:szCs w:val="28"/>
        </w:rPr>
        <w:t>с дефицитом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E3332">
        <w:rPr>
          <w:rFonts w:ascii="Times New Roman" w:hAnsi="Times New Roman" w:cs="Times New Roman"/>
          <w:sz w:val="28"/>
          <w:szCs w:val="28"/>
        </w:rPr>
        <w:t>15,3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  <w:r w:rsidR="003E3332">
        <w:rPr>
          <w:rFonts w:ascii="Times New Roman" w:hAnsi="Times New Roman" w:cs="Times New Roman"/>
          <w:sz w:val="28"/>
          <w:szCs w:val="28"/>
        </w:rPr>
        <w:t xml:space="preserve"> </w:t>
      </w:r>
      <w:r w:rsidR="004D0A51">
        <w:rPr>
          <w:rFonts w:ascii="Times New Roman" w:hAnsi="Times New Roman" w:cs="Times New Roman"/>
          <w:sz w:val="28"/>
          <w:szCs w:val="28"/>
        </w:rPr>
        <w:t xml:space="preserve">     </w:t>
      </w:r>
      <w:r w:rsidR="003E3332">
        <w:rPr>
          <w:rFonts w:ascii="Times New Roman" w:hAnsi="Times New Roman" w:cs="Times New Roman"/>
          <w:sz w:val="28"/>
          <w:szCs w:val="28"/>
        </w:rPr>
        <w:t xml:space="preserve">Значительное снижение объемов доходов и расходов бюджета поселения по сравнению с аналогичным периодом прошлого года связано с </w:t>
      </w:r>
      <w:r w:rsidR="00A94DAF">
        <w:rPr>
          <w:rFonts w:ascii="Times New Roman" w:hAnsi="Times New Roman" w:cs="Times New Roman"/>
          <w:sz w:val="28"/>
          <w:szCs w:val="28"/>
        </w:rPr>
        <w:t xml:space="preserve">отсутствием в текущем году финансирования и мероприятий по </w:t>
      </w:r>
      <w:r w:rsidR="004D0A51">
        <w:rPr>
          <w:rFonts w:ascii="Times New Roman" w:hAnsi="Times New Roman" w:cs="Times New Roman"/>
          <w:sz w:val="28"/>
          <w:szCs w:val="28"/>
        </w:rPr>
        <w:t>ФЦП</w:t>
      </w:r>
      <w:r w:rsidR="00A94DAF">
        <w:rPr>
          <w:rFonts w:ascii="Times New Roman" w:hAnsi="Times New Roman" w:cs="Times New Roman"/>
          <w:sz w:val="28"/>
          <w:szCs w:val="28"/>
        </w:rPr>
        <w:t xml:space="preserve"> «Устойчивое развитие сельских территорий</w:t>
      </w:r>
      <w:r w:rsidR="004D0A51">
        <w:rPr>
          <w:rFonts w:ascii="Times New Roman" w:hAnsi="Times New Roman" w:cs="Times New Roman"/>
          <w:sz w:val="28"/>
          <w:szCs w:val="28"/>
        </w:rPr>
        <w:t xml:space="preserve"> </w:t>
      </w:r>
      <w:r w:rsidR="004D0A51" w:rsidRPr="00FC2BA5">
        <w:rPr>
          <w:rFonts w:ascii="Times New Roman" w:hAnsi="Times New Roman" w:cs="Times New Roman"/>
          <w:sz w:val="28"/>
          <w:szCs w:val="28"/>
        </w:rPr>
        <w:t>ВО на 2014-2020 годы</w:t>
      </w:r>
      <w:r w:rsidR="004D0A51">
        <w:rPr>
          <w:rFonts w:ascii="Times New Roman" w:hAnsi="Times New Roman" w:cs="Times New Roman"/>
          <w:sz w:val="28"/>
          <w:szCs w:val="28"/>
        </w:rPr>
        <w:t>».  В 2017 году по данной программе поступила  субсидия бюджету поселения в сумме 600,0  тыс. рублей.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Доходы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3678" w:rsidRPr="00C33678" w:rsidRDefault="00D60C6B" w:rsidP="00EB1E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 Доходная часть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 201</w:t>
      </w:r>
      <w:r w:rsidR="004D0A51">
        <w:rPr>
          <w:rFonts w:ascii="Times New Roman" w:hAnsi="Times New Roman" w:cs="Times New Roman"/>
          <w:sz w:val="28"/>
          <w:szCs w:val="28"/>
        </w:rPr>
        <w:t>8</w:t>
      </w:r>
      <w:r w:rsidR="00EB1E3F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году  по сравнению с первоначально утвержденными показателями изменена на основании </w:t>
      </w:r>
      <w:r w:rsidR="004D0A51">
        <w:rPr>
          <w:rFonts w:ascii="Times New Roman" w:hAnsi="Times New Roman" w:cs="Times New Roman"/>
          <w:sz w:val="28"/>
          <w:szCs w:val="28"/>
        </w:rPr>
        <w:t xml:space="preserve"> ранее 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D0A51">
        <w:rPr>
          <w:rFonts w:ascii="Times New Roman" w:hAnsi="Times New Roman" w:cs="Times New Roman"/>
          <w:sz w:val="28"/>
          <w:szCs w:val="28"/>
        </w:rPr>
        <w:t>й</w:t>
      </w:r>
      <w:r w:rsidR="00C33678" w:rsidRPr="00C33678">
        <w:rPr>
          <w:rFonts w:ascii="Times New Roman" w:hAnsi="Times New Roman" w:cs="Times New Roman"/>
          <w:sz w:val="28"/>
          <w:szCs w:val="28"/>
        </w:rPr>
        <w:t xml:space="preserve"> </w:t>
      </w:r>
      <w:r w:rsidR="00C33678">
        <w:rPr>
          <w:rFonts w:ascii="Times New Roman" w:hAnsi="Times New Roman" w:cs="Times New Roman"/>
          <w:sz w:val="28"/>
          <w:szCs w:val="28"/>
        </w:rPr>
        <w:t>Совета поселения Ботановское</w:t>
      </w:r>
      <w:r w:rsidR="004D0A51">
        <w:rPr>
          <w:rFonts w:ascii="Times New Roman" w:hAnsi="Times New Roman" w:cs="Times New Roman"/>
          <w:sz w:val="28"/>
          <w:szCs w:val="28"/>
        </w:rPr>
        <w:t>.</w:t>
      </w:r>
    </w:p>
    <w:p w:rsidR="00C3200D" w:rsidRPr="00336BE2" w:rsidRDefault="00D60C6B" w:rsidP="00336B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DDE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по доходам за 1 </w:t>
      </w:r>
      <w:r w:rsidR="00336BE2">
        <w:rPr>
          <w:rFonts w:ascii="Times New Roman" w:hAnsi="Times New Roman" w:cs="Times New Roman"/>
          <w:sz w:val="28"/>
          <w:szCs w:val="28"/>
        </w:rPr>
        <w:t>полугоди</w:t>
      </w:r>
      <w:r w:rsidR="00C3200D">
        <w:rPr>
          <w:rFonts w:ascii="Times New Roman" w:hAnsi="Times New Roman" w:cs="Times New Roman"/>
          <w:sz w:val="28"/>
          <w:szCs w:val="28"/>
        </w:rPr>
        <w:t>е</w:t>
      </w:r>
      <w:r w:rsidRPr="00E75992">
        <w:rPr>
          <w:rFonts w:ascii="Times New Roman" w:hAnsi="Times New Roman" w:cs="Times New Roman"/>
          <w:sz w:val="28"/>
          <w:szCs w:val="28"/>
        </w:rPr>
        <w:t xml:space="preserve">  20</w:t>
      </w:r>
      <w:r w:rsidR="00EB1E3F">
        <w:rPr>
          <w:rFonts w:ascii="Times New Roman" w:hAnsi="Times New Roman" w:cs="Times New Roman"/>
          <w:sz w:val="28"/>
          <w:szCs w:val="28"/>
        </w:rPr>
        <w:t>1</w:t>
      </w:r>
      <w:r w:rsidR="004D0A51">
        <w:rPr>
          <w:rFonts w:ascii="Times New Roman" w:hAnsi="Times New Roman" w:cs="Times New Roman"/>
          <w:sz w:val="28"/>
          <w:szCs w:val="28"/>
        </w:rPr>
        <w:t>8</w:t>
      </w:r>
      <w:r w:rsidRPr="00E75992">
        <w:rPr>
          <w:rFonts w:ascii="Times New Roman" w:hAnsi="Times New Roman" w:cs="Times New Roman"/>
          <w:sz w:val="28"/>
          <w:szCs w:val="28"/>
        </w:rPr>
        <w:t xml:space="preserve"> года представлено в следующей таблице.</w:t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</w:p>
    <w:p w:rsidR="00336BE2" w:rsidRPr="00336BE2" w:rsidRDefault="00336BE2" w:rsidP="00336B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BE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336BE2">
        <w:rPr>
          <w:rFonts w:ascii="Times New Roman" w:eastAsia="Times New Roman" w:hAnsi="Times New Roman" w:cs="Times New Roman"/>
        </w:rPr>
        <w:t xml:space="preserve">Таблица № 2                   </w:t>
      </w:r>
      <w:r w:rsidRPr="00336BE2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336BE2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336BE2" w:rsidRPr="00336BE2" w:rsidRDefault="00336BE2" w:rsidP="004D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4D0A5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B1E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336BE2" w:rsidRPr="00336BE2" w:rsidRDefault="00336BE2" w:rsidP="004D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за 1 полугодие 201</w:t>
            </w:r>
            <w:r w:rsidR="004D0A5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6BE2" w:rsidRPr="00336BE2" w:rsidRDefault="00336BE2" w:rsidP="004D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4D0A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исполнение </w:t>
            </w:r>
          </w:p>
          <w:p w:rsidR="00336BE2" w:rsidRPr="00336BE2" w:rsidRDefault="00336BE2" w:rsidP="00C3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за 1 полугоди</w:t>
            </w:r>
            <w:r w:rsidR="00C371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4D0A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</w:t>
            </w:r>
            <w:r w:rsidR="00EB1E3F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  <w:p w:rsidR="00336BE2" w:rsidRPr="00336BE2" w:rsidRDefault="00336BE2" w:rsidP="00336BE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Абсолютное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1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полугодия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4D0A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года </w:t>
            </w:r>
            <w:proofErr w:type="gramStart"/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полугодия</w:t>
            </w:r>
          </w:p>
          <w:p w:rsidR="00336BE2" w:rsidRPr="00336BE2" w:rsidRDefault="00336BE2" w:rsidP="004D0A51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4D0A5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50" w:type="dxa"/>
          </w:tcPr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к уровню 1 полугодия</w:t>
            </w:r>
          </w:p>
          <w:p w:rsidR="00336BE2" w:rsidRPr="00336BE2" w:rsidRDefault="00336BE2" w:rsidP="0033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4D0A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  <w:p w:rsidR="00336BE2" w:rsidRPr="00336BE2" w:rsidRDefault="00336BE2" w:rsidP="00336BE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D0A51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D0A51" w:rsidRPr="00336BE2" w:rsidRDefault="004D0A51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528,5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156,1</w:t>
            </w:r>
          </w:p>
        </w:tc>
        <w:tc>
          <w:tcPr>
            <w:tcW w:w="709" w:type="dxa"/>
          </w:tcPr>
          <w:p w:rsidR="004D0A51" w:rsidRPr="00336BE2" w:rsidRDefault="004D0A51" w:rsidP="001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850" w:type="dxa"/>
          </w:tcPr>
          <w:p w:rsidR="004D0A51" w:rsidRPr="00336BE2" w:rsidRDefault="00C3717B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531,0</w:t>
            </w:r>
          </w:p>
        </w:tc>
        <w:tc>
          <w:tcPr>
            <w:tcW w:w="851" w:type="dxa"/>
          </w:tcPr>
          <w:p w:rsidR="004D0A51" w:rsidRPr="00336BE2" w:rsidRDefault="00C3717B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191,0</w:t>
            </w:r>
          </w:p>
        </w:tc>
        <w:tc>
          <w:tcPr>
            <w:tcW w:w="850" w:type="dxa"/>
          </w:tcPr>
          <w:p w:rsidR="004D0A51" w:rsidRPr="00336BE2" w:rsidRDefault="00865940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34,9</w:t>
            </w:r>
          </w:p>
        </w:tc>
        <w:tc>
          <w:tcPr>
            <w:tcW w:w="850" w:type="dxa"/>
          </w:tcPr>
          <w:p w:rsidR="004D0A51" w:rsidRPr="00336BE2" w:rsidRDefault="00052ED3" w:rsidP="00052E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122,4</w:t>
            </w:r>
          </w:p>
        </w:tc>
      </w:tr>
      <w:tr w:rsidR="004D0A51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D0A51" w:rsidRPr="00336BE2" w:rsidRDefault="004D0A51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НДФЛ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709" w:type="dxa"/>
          </w:tcPr>
          <w:p w:rsidR="004D0A51" w:rsidRPr="00336BE2" w:rsidRDefault="004D0A51" w:rsidP="001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850" w:type="dxa"/>
          </w:tcPr>
          <w:p w:rsidR="004D0A51" w:rsidRPr="00336BE2" w:rsidRDefault="00C00D2D" w:rsidP="00F514A1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851" w:type="dxa"/>
          </w:tcPr>
          <w:p w:rsidR="004D0A51" w:rsidRPr="00336BE2" w:rsidRDefault="00C3717B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850" w:type="dxa"/>
          </w:tcPr>
          <w:p w:rsidR="004D0A51" w:rsidRPr="00336BE2" w:rsidRDefault="00865940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851" w:type="dxa"/>
          </w:tcPr>
          <w:p w:rsidR="004D0A51" w:rsidRPr="00336BE2" w:rsidRDefault="00052ED3" w:rsidP="00052ED3">
            <w:pPr>
              <w:spacing w:after="0" w:line="240" w:lineRule="auto"/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0,4</w:t>
            </w:r>
          </w:p>
        </w:tc>
        <w:tc>
          <w:tcPr>
            <w:tcW w:w="850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4D0A51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D0A51" w:rsidRPr="00336BE2" w:rsidRDefault="004D0A51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налог на имущество физлиц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</w:tcPr>
          <w:p w:rsidR="004D0A51" w:rsidRPr="00336BE2" w:rsidRDefault="004D0A51" w:rsidP="001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0" w:type="dxa"/>
          </w:tcPr>
          <w:p w:rsidR="004D0A51" w:rsidRPr="00336BE2" w:rsidRDefault="00C00D2D" w:rsidP="00F514A1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851" w:type="dxa"/>
          </w:tcPr>
          <w:p w:rsidR="004D0A51" w:rsidRPr="00336BE2" w:rsidRDefault="00C3717B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0" w:type="dxa"/>
          </w:tcPr>
          <w:p w:rsidR="004D0A51" w:rsidRPr="00336BE2" w:rsidRDefault="00865940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51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-0,3</w:t>
            </w:r>
          </w:p>
        </w:tc>
        <w:tc>
          <w:tcPr>
            <w:tcW w:w="850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4D0A51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D0A51" w:rsidRPr="00336BE2" w:rsidRDefault="004D0A51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земельный налог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709" w:type="dxa"/>
          </w:tcPr>
          <w:p w:rsidR="004D0A51" w:rsidRPr="00336BE2" w:rsidRDefault="004D0A51" w:rsidP="001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850" w:type="dxa"/>
          </w:tcPr>
          <w:p w:rsidR="004D0A51" w:rsidRPr="00336BE2" w:rsidRDefault="00C00D2D" w:rsidP="00F514A1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319,0</w:t>
            </w:r>
          </w:p>
        </w:tc>
        <w:tc>
          <w:tcPr>
            <w:tcW w:w="851" w:type="dxa"/>
          </w:tcPr>
          <w:p w:rsidR="004D0A51" w:rsidRPr="00336BE2" w:rsidRDefault="00C3717B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850" w:type="dxa"/>
          </w:tcPr>
          <w:p w:rsidR="004D0A51" w:rsidRPr="00336BE2" w:rsidRDefault="00865940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851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50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144,2</w:t>
            </w:r>
          </w:p>
        </w:tc>
      </w:tr>
      <w:tr w:rsidR="004D0A51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D0A51" w:rsidRPr="00336BE2" w:rsidRDefault="004D0A51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-государственная пошлина 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</w:tcPr>
          <w:p w:rsidR="004D0A51" w:rsidRPr="00336BE2" w:rsidRDefault="004D0A51" w:rsidP="001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850" w:type="dxa"/>
          </w:tcPr>
          <w:p w:rsidR="004D0A51" w:rsidRPr="00336BE2" w:rsidRDefault="00C3717B" w:rsidP="00F514A1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4D0A51" w:rsidRPr="00336BE2" w:rsidRDefault="00C3717B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865940" w:rsidRPr="00336BE2" w:rsidRDefault="00865940" w:rsidP="008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850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4D0A51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D0A51" w:rsidRPr="00336BE2" w:rsidRDefault="004D0A51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274,0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709" w:type="dxa"/>
          </w:tcPr>
          <w:p w:rsidR="004D0A51" w:rsidRPr="00336BE2" w:rsidRDefault="004D0A51" w:rsidP="00100B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11,1</w:t>
            </w:r>
          </w:p>
        </w:tc>
        <w:tc>
          <w:tcPr>
            <w:tcW w:w="850" w:type="dxa"/>
          </w:tcPr>
          <w:p w:rsidR="004D0A51" w:rsidRPr="00336BE2" w:rsidRDefault="00C3717B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155,0</w:t>
            </w:r>
          </w:p>
        </w:tc>
        <w:tc>
          <w:tcPr>
            <w:tcW w:w="851" w:type="dxa"/>
          </w:tcPr>
          <w:p w:rsidR="004D0A51" w:rsidRPr="00336BE2" w:rsidRDefault="00C3717B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170,8</w:t>
            </w:r>
          </w:p>
        </w:tc>
        <w:tc>
          <w:tcPr>
            <w:tcW w:w="850" w:type="dxa"/>
          </w:tcPr>
          <w:p w:rsidR="004D0A51" w:rsidRPr="00336BE2" w:rsidRDefault="00865940" w:rsidP="00F514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110,2</w:t>
            </w:r>
          </w:p>
        </w:tc>
        <w:tc>
          <w:tcPr>
            <w:tcW w:w="851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140,5</w:t>
            </w:r>
          </w:p>
        </w:tc>
        <w:tc>
          <w:tcPr>
            <w:tcW w:w="850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5,6 раза</w:t>
            </w:r>
          </w:p>
        </w:tc>
      </w:tr>
      <w:tr w:rsidR="004D0A51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D0A51" w:rsidRPr="00336BE2" w:rsidRDefault="004D0A51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709" w:type="dxa"/>
          </w:tcPr>
          <w:p w:rsidR="004D0A51" w:rsidRPr="00336BE2" w:rsidRDefault="004D0A51" w:rsidP="001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0" w:type="dxa"/>
          </w:tcPr>
          <w:p w:rsidR="004D0A51" w:rsidRPr="00336BE2" w:rsidRDefault="00C3717B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851" w:type="dxa"/>
          </w:tcPr>
          <w:p w:rsidR="004D0A51" w:rsidRPr="00336BE2" w:rsidRDefault="00C3717B" w:rsidP="00F514A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50" w:type="dxa"/>
          </w:tcPr>
          <w:p w:rsidR="004D0A51" w:rsidRPr="00336BE2" w:rsidRDefault="00865940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125,9</w:t>
            </w:r>
          </w:p>
        </w:tc>
        <w:tc>
          <w:tcPr>
            <w:tcW w:w="851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50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 раза</w:t>
            </w:r>
          </w:p>
        </w:tc>
      </w:tr>
      <w:tr w:rsidR="004D0A51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D0A51" w:rsidRPr="00336BE2" w:rsidRDefault="004D0A51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D0A51" w:rsidRPr="00336BE2" w:rsidRDefault="004D0A51" w:rsidP="001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D0A51" w:rsidRPr="00336BE2" w:rsidRDefault="00C3717B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D0A51" w:rsidRPr="00336BE2" w:rsidRDefault="00C3717B" w:rsidP="00F514A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D0A51" w:rsidRPr="00336BE2" w:rsidRDefault="00865940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717B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C3717B" w:rsidRPr="00336BE2" w:rsidRDefault="00C3717B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прочие доходы  от компенсации затрат бюджетов сельских поселений</w:t>
            </w:r>
          </w:p>
        </w:tc>
        <w:tc>
          <w:tcPr>
            <w:tcW w:w="992" w:type="dxa"/>
          </w:tcPr>
          <w:p w:rsidR="00C3717B" w:rsidRDefault="00C3717B" w:rsidP="00100B7A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3717B" w:rsidRDefault="00C3717B" w:rsidP="00100B7A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3717B" w:rsidRDefault="00C3717B" w:rsidP="001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717B" w:rsidRPr="00336BE2" w:rsidRDefault="00C3717B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851" w:type="dxa"/>
          </w:tcPr>
          <w:p w:rsidR="00C3717B" w:rsidRPr="00336BE2" w:rsidRDefault="00C3717B" w:rsidP="00F514A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850" w:type="dxa"/>
          </w:tcPr>
          <w:p w:rsidR="00C3717B" w:rsidRPr="00336BE2" w:rsidRDefault="00865940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C3717B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850" w:type="dxa"/>
          </w:tcPr>
          <w:p w:rsidR="00C3717B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0A51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D0A51" w:rsidRPr="00336BE2" w:rsidRDefault="004D0A51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802,5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186,4</w:t>
            </w:r>
          </w:p>
        </w:tc>
        <w:tc>
          <w:tcPr>
            <w:tcW w:w="709" w:type="dxa"/>
          </w:tcPr>
          <w:p w:rsidR="004D0A51" w:rsidRPr="00336BE2" w:rsidRDefault="004D0A51" w:rsidP="001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23,2</w:t>
            </w:r>
          </w:p>
        </w:tc>
        <w:tc>
          <w:tcPr>
            <w:tcW w:w="850" w:type="dxa"/>
          </w:tcPr>
          <w:p w:rsidR="004D0A51" w:rsidRPr="00336BE2" w:rsidRDefault="00C3717B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686,0</w:t>
            </w:r>
          </w:p>
        </w:tc>
        <w:tc>
          <w:tcPr>
            <w:tcW w:w="851" w:type="dxa"/>
          </w:tcPr>
          <w:p w:rsidR="004D0A51" w:rsidRPr="00336BE2" w:rsidRDefault="00C3717B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361,8</w:t>
            </w:r>
          </w:p>
        </w:tc>
        <w:tc>
          <w:tcPr>
            <w:tcW w:w="850" w:type="dxa"/>
          </w:tcPr>
          <w:p w:rsidR="004D0A51" w:rsidRPr="00336BE2" w:rsidRDefault="00865940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52,7</w:t>
            </w:r>
          </w:p>
        </w:tc>
        <w:tc>
          <w:tcPr>
            <w:tcW w:w="851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175,4</w:t>
            </w:r>
          </w:p>
        </w:tc>
        <w:tc>
          <w:tcPr>
            <w:tcW w:w="850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1,9 раза</w:t>
            </w:r>
          </w:p>
        </w:tc>
      </w:tr>
      <w:tr w:rsidR="004D0A51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D0A51" w:rsidRPr="00336BE2" w:rsidRDefault="004D0A51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 xml:space="preserve">БЕЗВОЗМЕЗДНЫЕ </w:t>
            </w:r>
            <w:r w:rsidRPr="00336BE2">
              <w:rPr>
                <w:rFonts w:ascii="Times New Roman" w:eastAsia="Times New Roman" w:hAnsi="Times New Roman" w:cs="Times New Roman"/>
                <w:b/>
              </w:rPr>
              <w:lastRenderedPageBreak/>
              <w:t>ПОСТУПЛЕНИЯ: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3995,6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2083,8</w:t>
            </w:r>
          </w:p>
        </w:tc>
        <w:tc>
          <w:tcPr>
            <w:tcW w:w="709" w:type="dxa"/>
          </w:tcPr>
          <w:p w:rsidR="004D0A51" w:rsidRPr="00336BE2" w:rsidRDefault="004D0A51" w:rsidP="001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850" w:type="dxa"/>
          </w:tcPr>
          <w:p w:rsidR="004D0A51" w:rsidRPr="00336BE2" w:rsidRDefault="00C3717B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2646,0</w:t>
            </w:r>
          </w:p>
        </w:tc>
        <w:tc>
          <w:tcPr>
            <w:tcW w:w="851" w:type="dxa"/>
          </w:tcPr>
          <w:p w:rsidR="004D0A51" w:rsidRPr="00336BE2" w:rsidRDefault="00C3717B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1253,6</w:t>
            </w:r>
          </w:p>
        </w:tc>
        <w:tc>
          <w:tcPr>
            <w:tcW w:w="850" w:type="dxa"/>
          </w:tcPr>
          <w:p w:rsidR="004D0A51" w:rsidRPr="00336BE2" w:rsidRDefault="00865940" w:rsidP="0070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47,4</w:t>
            </w:r>
          </w:p>
        </w:tc>
        <w:tc>
          <w:tcPr>
            <w:tcW w:w="851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-830,2</w:t>
            </w:r>
          </w:p>
        </w:tc>
        <w:tc>
          <w:tcPr>
            <w:tcW w:w="850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60,2</w:t>
            </w:r>
          </w:p>
        </w:tc>
      </w:tr>
      <w:tr w:rsidR="004D0A51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D0A51" w:rsidRPr="00336BE2" w:rsidRDefault="004D0A51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lastRenderedPageBreak/>
              <w:t>- дотации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2641,2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1320,9</w:t>
            </w:r>
          </w:p>
        </w:tc>
        <w:tc>
          <w:tcPr>
            <w:tcW w:w="709" w:type="dxa"/>
          </w:tcPr>
          <w:p w:rsidR="004D0A51" w:rsidRPr="00336BE2" w:rsidRDefault="004D0A51" w:rsidP="001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4D0A51" w:rsidRPr="00336BE2" w:rsidRDefault="00C3717B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1998,1</w:t>
            </w:r>
          </w:p>
        </w:tc>
        <w:tc>
          <w:tcPr>
            <w:tcW w:w="851" w:type="dxa"/>
          </w:tcPr>
          <w:p w:rsidR="004D0A51" w:rsidRPr="00336BE2" w:rsidRDefault="00C3717B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1010,5</w:t>
            </w:r>
          </w:p>
        </w:tc>
        <w:tc>
          <w:tcPr>
            <w:tcW w:w="850" w:type="dxa"/>
          </w:tcPr>
          <w:p w:rsidR="004D0A51" w:rsidRPr="00336BE2" w:rsidRDefault="003826E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851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-310,4</w:t>
            </w:r>
          </w:p>
        </w:tc>
        <w:tc>
          <w:tcPr>
            <w:tcW w:w="850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</w:tr>
      <w:tr w:rsidR="004D0A51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D0A51" w:rsidRPr="00336BE2" w:rsidRDefault="004D0A51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субвенции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4D0A51" w:rsidRPr="00336BE2" w:rsidRDefault="004D0A51" w:rsidP="001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850" w:type="dxa"/>
          </w:tcPr>
          <w:p w:rsidR="004D0A51" w:rsidRPr="00336BE2" w:rsidRDefault="00C3717B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1" w:type="dxa"/>
          </w:tcPr>
          <w:p w:rsidR="004D0A51" w:rsidRPr="00336BE2" w:rsidRDefault="00C3717B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850" w:type="dxa"/>
          </w:tcPr>
          <w:p w:rsidR="004D0A51" w:rsidRPr="00336BE2" w:rsidRDefault="003826E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851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4D0A51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D0A51" w:rsidRPr="00336BE2" w:rsidRDefault="004D0A51" w:rsidP="0048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субсидии 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882,6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709" w:type="dxa"/>
          </w:tcPr>
          <w:p w:rsidR="004D0A51" w:rsidRPr="00336BE2" w:rsidRDefault="004D0A51" w:rsidP="001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50" w:type="dxa"/>
          </w:tcPr>
          <w:p w:rsidR="004D0A51" w:rsidRPr="00336BE2" w:rsidRDefault="00C3717B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254,9</w:t>
            </w:r>
          </w:p>
        </w:tc>
        <w:tc>
          <w:tcPr>
            <w:tcW w:w="851" w:type="dxa"/>
          </w:tcPr>
          <w:p w:rsidR="004D0A51" w:rsidRPr="00336BE2" w:rsidRDefault="00C3717B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4D0A51" w:rsidRPr="00336BE2" w:rsidRDefault="003826E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851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-525,0</w:t>
            </w:r>
          </w:p>
        </w:tc>
        <w:tc>
          <w:tcPr>
            <w:tcW w:w="850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D0A51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D0A51" w:rsidRPr="00336BE2" w:rsidRDefault="004D0A51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235,2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709" w:type="dxa"/>
          </w:tcPr>
          <w:p w:rsidR="004D0A51" w:rsidRPr="00336BE2" w:rsidRDefault="004D0A51" w:rsidP="001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0" w:type="dxa"/>
          </w:tcPr>
          <w:p w:rsidR="004D0A51" w:rsidRPr="00336BE2" w:rsidRDefault="00C3717B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256,9</w:t>
            </w:r>
          </w:p>
        </w:tc>
        <w:tc>
          <w:tcPr>
            <w:tcW w:w="851" w:type="dxa"/>
          </w:tcPr>
          <w:p w:rsidR="004D0A51" w:rsidRPr="00336BE2" w:rsidRDefault="00C3717B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850" w:type="dxa"/>
          </w:tcPr>
          <w:p w:rsidR="004D0A51" w:rsidRPr="00336BE2" w:rsidRDefault="003826E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1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4D0A51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D0A51" w:rsidRPr="00336BE2" w:rsidRDefault="004D0A51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прочие безвозмездные поступления в бюджеты сельских поселений</w:t>
            </w:r>
          </w:p>
        </w:tc>
        <w:tc>
          <w:tcPr>
            <w:tcW w:w="992" w:type="dxa"/>
          </w:tcPr>
          <w:p w:rsidR="004D0A51" w:rsidRDefault="004D0A51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156,3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4D0A51" w:rsidRPr="00336BE2" w:rsidRDefault="004D0A51" w:rsidP="001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4D0A51" w:rsidRDefault="00C3717B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D0A51" w:rsidRPr="00336BE2" w:rsidRDefault="00C3717B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850" w:type="dxa"/>
          </w:tcPr>
          <w:p w:rsidR="004D0A51" w:rsidRPr="00336BE2" w:rsidRDefault="003826E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51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C3717B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C3717B" w:rsidRDefault="00C3717B" w:rsidP="0086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865940" w:rsidRPr="006C015C">
              <w:t xml:space="preserve"> </w:t>
            </w:r>
            <w:r w:rsidR="008659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5940" w:rsidRPr="00865940">
              <w:rPr>
                <w:rFonts w:ascii="Times New Roman" w:hAnsi="Times New Roman" w:cs="Times New Roman"/>
                <w:sz w:val="24"/>
                <w:szCs w:val="24"/>
              </w:rPr>
              <w:t>оходы  от возврата остатков субсидий, субвенций и иных межбюджетных трансфертов</w:t>
            </w:r>
          </w:p>
        </w:tc>
        <w:tc>
          <w:tcPr>
            <w:tcW w:w="992" w:type="dxa"/>
          </w:tcPr>
          <w:p w:rsidR="00C3717B" w:rsidRDefault="00865940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3717B" w:rsidRDefault="00865940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3717B" w:rsidRDefault="00865940" w:rsidP="001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717B" w:rsidRDefault="00865940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717B" w:rsidRDefault="00865940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C3717B" w:rsidRPr="00336BE2" w:rsidRDefault="003826E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C3717B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C3717B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0A51" w:rsidRPr="00336BE2" w:rsidTr="00336BE2">
        <w:trPr>
          <w:trHeight w:val="309"/>
        </w:trPr>
        <w:tc>
          <w:tcPr>
            <w:tcW w:w="2802" w:type="dxa"/>
          </w:tcPr>
          <w:p w:rsidR="004D0A51" w:rsidRPr="00336BE2" w:rsidRDefault="004D0A51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ВСЕГО ДОХОДОВ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4798,1</w:t>
            </w:r>
          </w:p>
        </w:tc>
        <w:tc>
          <w:tcPr>
            <w:tcW w:w="992" w:type="dxa"/>
          </w:tcPr>
          <w:p w:rsidR="004D0A51" w:rsidRPr="00336BE2" w:rsidRDefault="004D0A51" w:rsidP="00100B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2270,2</w:t>
            </w:r>
          </w:p>
        </w:tc>
        <w:tc>
          <w:tcPr>
            <w:tcW w:w="709" w:type="dxa"/>
          </w:tcPr>
          <w:p w:rsidR="004D0A51" w:rsidRPr="00336BE2" w:rsidRDefault="004D0A51" w:rsidP="001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850" w:type="dxa"/>
          </w:tcPr>
          <w:p w:rsidR="004D0A51" w:rsidRPr="00336BE2" w:rsidRDefault="00C3717B" w:rsidP="00F514A1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3332,0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4D0A51" w:rsidRPr="00336BE2" w:rsidRDefault="00865940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1615,4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4D0A51" w:rsidRPr="00336BE2" w:rsidRDefault="003826E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-654,8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4D0A51" w:rsidRPr="00336BE2" w:rsidRDefault="00052ED3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D0A51" w:rsidRPr="00336BE2" w:rsidRDefault="004D0A51" w:rsidP="00336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6BE2" w:rsidRPr="00336BE2" w:rsidRDefault="00336BE2" w:rsidP="00336B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Налоговые и неналоговые доходы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5A18" w:rsidRPr="00975A18" w:rsidRDefault="00D60C6B" w:rsidP="00C3367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052ED3">
        <w:rPr>
          <w:rFonts w:ascii="Times New Roman" w:hAnsi="Times New Roman" w:cs="Times New Roman"/>
          <w:sz w:val="28"/>
          <w:szCs w:val="28"/>
        </w:rPr>
        <w:t>361,8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52ED3">
        <w:rPr>
          <w:rFonts w:ascii="Times New Roman" w:hAnsi="Times New Roman" w:cs="Times New Roman"/>
          <w:sz w:val="28"/>
          <w:szCs w:val="28"/>
        </w:rPr>
        <w:t>52,7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052ED3">
        <w:rPr>
          <w:rFonts w:ascii="Times New Roman" w:hAnsi="Times New Roman" w:cs="Times New Roman"/>
          <w:sz w:val="28"/>
          <w:szCs w:val="28"/>
        </w:rPr>
        <w:t>686,0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 По сравнению с 1 </w:t>
      </w:r>
      <w:r w:rsidR="00BC0AC4">
        <w:rPr>
          <w:rFonts w:ascii="Times New Roman" w:hAnsi="Times New Roman" w:cs="Times New Roman"/>
          <w:sz w:val="28"/>
          <w:szCs w:val="28"/>
        </w:rPr>
        <w:t>полугодием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 w:rsidR="00052ED3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у</w:t>
      </w:r>
      <w:r w:rsidR="00052ED3">
        <w:rPr>
          <w:rFonts w:ascii="Times New Roman" w:hAnsi="Times New Roman" w:cs="Times New Roman"/>
          <w:sz w:val="28"/>
          <w:szCs w:val="28"/>
        </w:rPr>
        <w:t>величились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  </w:t>
      </w:r>
      <w:r w:rsidR="00052ED3">
        <w:rPr>
          <w:rFonts w:ascii="Times New Roman" w:hAnsi="Times New Roman" w:cs="Times New Roman"/>
          <w:sz w:val="28"/>
          <w:szCs w:val="28"/>
        </w:rPr>
        <w:t>175,4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52ED3">
        <w:rPr>
          <w:rFonts w:ascii="Times New Roman" w:hAnsi="Times New Roman" w:cs="Times New Roman"/>
          <w:sz w:val="28"/>
          <w:szCs w:val="28"/>
        </w:rPr>
        <w:t>в 1,9 раза.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3DC" w:rsidRDefault="00052ED3" w:rsidP="00975A1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поступлений</w:t>
      </w:r>
      <w:r w:rsidR="00834CF1">
        <w:rPr>
          <w:rFonts w:ascii="Times New Roman" w:hAnsi="Times New Roman" w:cs="Times New Roman"/>
          <w:sz w:val="28"/>
          <w:szCs w:val="28"/>
        </w:rPr>
        <w:t xml:space="preserve">  </w:t>
      </w:r>
      <w:r w:rsidR="00975A18" w:rsidRPr="00975A18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связано с </w:t>
      </w:r>
      <w:r w:rsidR="009066DF">
        <w:rPr>
          <w:rFonts w:ascii="Times New Roman" w:hAnsi="Times New Roman" w:cs="Times New Roman"/>
          <w:sz w:val="28"/>
          <w:szCs w:val="28"/>
        </w:rPr>
        <w:t xml:space="preserve">погашением дебиторской задолженности </w:t>
      </w:r>
      <w:r w:rsidR="00B45305">
        <w:rPr>
          <w:rFonts w:ascii="Times New Roman" w:hAnsi="Times New Roman" w:cs="Times New Roman"/>
          <w:sz w:val="28"/>
          <w:szCs w:val="28"/>
        </w:rPr>
        <w:t xml:space="preserve">от </w:t>
      </w:r>
      <w:r w:rsidR="009066DF">
        <w:rPr>
          <w:rFonts w:ascii="Times New Roman" w:hAnsi="Times New Roman" w:cs="Times New Roman"/>
          <w:sz w:val="28"/>
          <w:szCs w:val="28"/>
        </w:rPr>
        <w:t xml:space="preserve">ООО «Теплосервис» за аренду имущества, а также </w:t>
      </w:r>
      <w:r w:rsidR="00B45305">
        <w:rPr>
          <w:rFonts w:ascii="Times New Roman" w:hAnsi="Times New Roman" w:cs="Times New Roman"/>
          <w:sz w:val="28"/>
          <w:szCs w:val="28"/>
        </w:rPr>
        <w:t xml:space="preserve">компенсации затрат бюджета поселения </w:t>
      </w:r>
      <w:r w:rsidR="009066DF">
        <w:rPr>
          <w:rFonts w:ascii="Times New Roman" w:hAnsi="Times New Roman" w:cs="Times New Roman"/>
          <w:sz w:val="28"/>
          <w:szCs w:val="28"/>
        </w:rPr>
        <w:t xml:space="preserve"> </w:t>
      </w:r>
      <w:r w:rsidR="00B45305">
        <w:rPr>
          <w:rFonts w:ascii="Times New Roman" w:hAnsi="Times New Roman" w:cs="Times New Roman"/>
          <w:sz w:val="28"/>
          <w:szCs w:val="28"/>
        </w:rPr>
        <w:t>на</w:t>
      </w:r>
      <w:r w:rsidR="009066DF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B45305">
        <w:rPr>
          <w:rFonts w:ascii="Times New Roman" w:hAnsi="Times New Roman" w:cs="Times New Roman"/>
          <w:sz w:val="28"/>
          <w:szCs w:val="28"/>
        </w:rPr>
        <w:t xml:space="preserve">е </w:t>
      </w:r>
      <w:r w:rsidR="009066DF">
        <w:rPr>
          <w:rFonts w:ascii="Times New Roman" w:hAnsi="Times New Roman" w:cs="Times New Roman"/>
          <w:sz w:val="28"/>
          <w:szCs w:val="28"/>
        </w:rPr>
        <w:t>повторных выборов Главы поселения в 2017 году от ЛДПР.</w:t>
      </w:r>
    </w:p>
    <w:p w:rsidR="00C063DC" w:rsidRPr="00C063DC" w:rsidRDefault="00C063DC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3DC">
        <w:rPr>
          <w:rFonts w:ascii="Times New Roman" w:hAnsi="Times New Roman" w:cs="Times New Roman"/>
          <w:sz w:val="28"/>
          <w:szCs w:val="28"/>
        </w:rPr>
        <w:t xml:space="preserve">       Структура налоговых  и неналоговых доходов бюджета поселения  в сравнении с 1 полугоди</w:t>
      </w:r>
      <w:r w:rsidR="004A3283">
        <w:rPr>
          <w:rFonts w:ascii="Times New Roman" w:hAnsi="Times New Roman" w:cs="Times New Roman"/>
          <w:sz w:val="28"/>
          <w:szCs w:val="28"/>
        </w:rPr>
        <w:t>ем</w:t>
      </w:r>
      <w:r w:rsidRPr="00C063DC">
        <w:rPr>
          <w:rFonts w:ascii="Times New Roman" w:hAnsi="Times New Roman" w:cs="Times New Roman"/>
          <w:sz w:val="28"/>
          <w:szCs w:val="28"/>
        </w:rPr>
        <w:t xml:space="preserve"> 201</w:t>
      </w:r>
      <w:r w:rsidR="009066DF">
        <w:rPr>
          <w:rFonts w:ascii="Times New Roman" w:hAnsi="Times New Roman" w:cs="Times New Roman"/>
          <w:sz w:val="28"/>
          <w:szCs w:val="28"/>
        </w:rPr>
        <w:t xml:space="preserve">7 </w:t>
      </w:r>
      <w:r w:rsidR="004F749B">
        <w:rPr>
          <w:rFonts w:ascii="Times New Roman" w:hAnsi="Times New Roman" w:cs="Times New Roman"/>
          <w:sz w:val="28"/>
          <w:szCs w:val="28"/>
        </w:rPr>
        <w:t xml:space="preserve"> </w:t>
      </w:r>
      <w:r w:rsidRPr="00C063DC">
        <w:rPr>
          <w:rFonts w:ascii="Times New Roman" w:hAnsi="Times New Roman" w:cs="Times New Roman"/>
          <w:sz w:val="28"/>
          <w:szCs w:val="28"/>
        </w:rPr>
        <w:t>года отражена на следующей диаграмме:</w:t>
      </w:r>
    </w:p>
    <w:p w:rsidR="003F4D42" w:rsidRDefault="00C063DC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3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тыс. руб.   </w:t>
      </w:r>
    </w:p>
    <w:p w:rsidR="00C063DC" w:rsidRPr="005C2F87" w:rsidRDefault="00AC56A2" w:rsidP="003F4D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B43C3C7" wp14:editId="4E0721AE">
            <wp:extent cx="6119495" cy="3079643"/>
            <wp:effectExtent l="0" t="0" r="14605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69D6" w:rsidRDefault="00E669D6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0C6B" w:rsidRPr="00FC168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68B">
        <w:rPr>
          <w:rFonts w:ascii="Times New Roman" w:hAnsi="Times New Roman" w:cs="Times New Roman"/>
          <w:i/>
          <w:sz w:val="28"/>
          <w:szCs w:val="28"/>
        </w:rPr>
        <w:t>Налоговые доходы</w:t>
      </w:r>
      <w:r w:rsidRPr="00FC168B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AC56A2">
        <w:rPr>
          <w:rFonts w:ascii="Times New Roman" w:hAnsi="Times New Roman" w:cs="Times New Roman"/>
          <w:sz w:val="28"/>
          <w:szCs w:val="28"/>
        </w:rPr>
        <w:t>191,0</w:t>
      </w:r>
      <w:r w:rsidRPr="00FC168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FC168B">
        <w:rPr>
          <w:rFonts w:ascii="Times New Roman" w:hAnsi="Times New Roman" w:cs="Times New Roman"/>
          <w:sz w:val="28"/>
          <w:szCs w:val="28"/>
        </w:rPr>
        <w:br/>
      </w:r>
      <w:r w:rsidR="00AC56A2">
        <w:rPr>
          <w:rFonts w:ascii="Times New Roman" w:hAnsi="Times New Roman" w:cs="Times New Roman"/>
          <w:sz w:val="28"/>
          <w:szCs w:val="28"/>
        </w:rPr>
        <w:t>36,0</w:t>
      </w:r>
      <w:r w:rsidRPr="00FC168B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 w:rsidR="00AC56A2">
        <w:rPr>
          <w:rFonts w:ascii="Times New Roman" w:hAnsi="Times New Roman" w:cs="Times New Roman"/>
          <w:sz w:val="28"/>
          <w:szCs w:val="28"/>
        </w:rPr>
        <w:t>531,0</w:t>
      </w:r>
      <w:r w:rsidRPr="00FC168B">
        <w:rPr>
          <w:rFonts w:ascii="Times New Roman" w:hAnsi="Times New Roman" w:cs="Times New Roman"/>
          <w:sz w:val="28"/>
          <w:szCs w:val="28"/>
        </w:rPr>
        <w:t xml:space="preserve"> тыс. рублей. К уровню </w:t>
      </w:r>
      <w:r w:rsidRPr="00FC168B">
        <w:rPr>
          <w:rFonts w:ascii="Times New Roman" w:hAnsi="Times New Roman" w:cs="Times New Roman"/>
          <w:sz w:val="28"/>
          <w:szCs w:val="28"/>
        </w:rPr>
        <w:br/>
      </w:r>
      <w:r w:rsidRPr="00FC168B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BC0AC4" w:rsidRPr="00FC168B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Pr="00FC168B">
        <w:rPr>
          <w:rFonts w:ascii="Times New Roman" w:hAnsi="Times New Roman" w:cs="Times New Roman"/>
          <w:sz w:val="28"/>
          <w:szCs w:val="28"/>
        </w:rPr>
        <w:t xml:space="preserve"> 201</w:t>
      </w:r>
      <w:r w:rsidR="00AC56A2">
        <w:rPr>
          <w:rFonts w:ascii="Times New Roman" w:hAnsi="Times New Roman" w:cs="Times New Roman"/>
          <w:sz w:val="28"/>
          <w:szCs w:val="28"/>
        </w:rPr>
        <w:t>7</w:t>
      </w:r>
      <w:r w:rsidRPr="00FC168B">
        <w:rPr>
          <w:rFonts w:ascii="Times New Roman" w:hAnsi="Times New Roman" w:cs="Times New Roman"/>
          <w:sz w:val="28"/>
          <w:szCs w:val="28"/>
        </w:rPr>
        <w:t xml:space="preserve"> года налоговые доходы </w:t>
      </w:r>
      <w:r w:rsidR="002E6E57">
        <w:rPr>
          <w:rFonts w:ascii="Times New Roman" w:hAnsi="Times New Roman" w:cs="Times New Roman"/>
          <w:sz w:val="28"/>
          <w:szCs w:val="28"/>
        </w:rPr>
        <w:t>увеличились</w:t>
      </w:r>
      <w:r w:rsidRPr="00FC168B">
        <w:rPr>
          <w:rFonts w:ascii="Times New Roman" w:hAnsi="Times New Roman" w:cs="Times New Roman"/>
          <w:sz w:val="28"/>
          <w:szCs w:val="28"/>
        </w:rPr>
        <w:t xml:space="preserve">  на </w:t>
      </w:r>
      <w:r w:rsidR="00AC56A2">
        <w:rPr>
          <w:rFonts w:ascii="Times New Roman" w:hAnsi="Times New Roman" w:cs="Times New Roman"/>
          <w:sz w:val="28"/>
          <w:szCs w:val="28"/>
        </w:rPr>
        <w:t>34,9</w:t>
      </w:r>
      <w:r w:rsidRPr="00FC168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C56A2">
        <w:rPr>
          <w:rFonts w:ascii="Times New Roman" w:hAnsi="Times New Roman" w:cs="Times New Roman"/>
          <w:sz w:val="28"/>
          <w:szCs w:val="28"/>
        </w:rPr>
        <w:t>22,4</w:t>
      </w:r>
      <w:r w:rsidRPr="00FC168B">
        <w:rPr>
          <w:rFonts w:ascii="Times New Roman" w:hAnsi="Times New Roman" w:cs="Times New Roman"/>
          <w:sz w:val="28"/>
          <w:szCs w:val="28"/>
        </w:rPr>
        <w:t xml:space="preserve"> %, их доля в общих доходах бюджета поселения у</w:t>
      </w:r>
      <w:r w:rsidR="00AC56A2">
        <w:rPr>
          <w:rFonts w:ascii="Times New Roman" w:hAnsi="Times New Roman" w:cs="Times New Roman"/>
          <w:sz w:val="28"/>
          <w:szCs w:val="28"/>
        </w:rPr>
        <w:t>величилась</w:t>
      </w:r>
      <w:r w:rsidRPr="00FC168B">
        <w:rPr>
          <w:rFonts w:ascii="Times New Roman" w:hAnsi="Times New Roman" w:cs="Times New Roman"/>
          <w:sz w:val="28"/>
          <w:szCs w:val="28"/>
        </w:rPr>
        <w:t xml:space="preserve"> на </w:t>
      </w:r>
      <w:r w:rsidR="00AC56A2">
        <w:rPr>
          <w:rFonts w:ascii="Times New Roman" w:hAnsi="Times New Roman" w:cs="Times New Roman"/>
          <w:sz w:val="28"/>
          <w:szCs w:val="28"/>
        </w:rPr>
        <w:t>4,9</w:t>
      </w:r>
      <w:r w:rsidRPr="00FC168B">
        <w:rPr>
          <w:rFonts w:ascii="Times New Roman" w:hAnsi="Times New Roman" w:cs="Times New Roman"/>
          <w:sz w:val="28"/>
          <w:szCs w:val="28"/>
        </w:rPr>
        <w:t xml:space="preserve">  процентных пункта и составила </w:t>
      </w:r>
      <w:r w:rsidR="00AC56A2">
        <w:rPr>
          <w:rFonts w:ascii="Times New Roman" w:hAnsi="Times New Roman" w:cs="Times New Roman"/>
          <w:sz w:val="28"/>
          <w:szCs w:val="28"/>
        </w:rPr>
        <w:t>11,8</w:t>
      </w:r>
      <w:r w:rsidRPr="00FC168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В отчетном периоде основным источником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являлся </w:t>
      </w:r>
      <w:r>
        <w:rPr>
          <w:rFonts w:ascii="Times New Roman" w:hAnsi="Times New Roman" w:cs="Times New Roman"/>
          <w:sz w:val="28"/>
          <w:szCs w:val="28"/>
        </w:rPr>
        <w:t xml:space="preserve"> земельный </w:t>
      </w:r>
      <w:r w:rsidRPr="005C2F87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с организаций и физических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>, доля которого в налоговых доходах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1 </w:t>
      </w:r>
      <w:r w:rsidR="00BC0AC4">
        <w:rPr>
          <w:rFonts w:ascii="Times New Roman" w:hAnsi="Times New Roman" w:cs="Times New Roman"/>
          <w:sz w:val="28"/>
          <w:szCs w:val="28"/>
        </w:rPr>
        <w:t>полугодием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C56A2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56A2"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="004670E4">
        <w:rPr>
          <w:rFonts w:ascii="Times New Roman" w:hAnsi="Times New Roman" w:cs="Times New Roman"/>
          <w:sz w:val="28"/>
          <w:szCs w:val="28"/>
        </w:rPr>
        <w:t>на 9,</w:t>
      </w:r>
      <w:r w:rsidR="00AC56A2">
        <w:rPr>
          <w:rFonts w:ascii="Times New Roman" w:hAnsi="Times New Roman" w:cs="Times New Roman"/>
          <w:sz w:val="28"/>
          <w:szCs w:val="28"/>
        </w:rPr>
        <w:t>2</w:t>
      </w:r>
      <w:r w:rsidR="004670E4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AC56A2">
        <w:rPr>
          <w:rFonts w:ascii="Times New Roman" w:hAnsi="Times New Roman" w:cs="Times New Roman"/>
          <w:sz w:val="28"/>
          <w:szCs w:val="28"/>
        </w:rPr>
        <w:t>60,3</w:t>
      </w:r>
      <w:r w:rsidR="004670E4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%. Объем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5C2F87">
        <w:rPr>
          <w:rFonts w:ascii="Times New Roman" w:hAnsi="Times New Roman" w:cs="Times New Roman"/>
          <w:sz w:val="28"/>
          <w:szCs w:val="28"/>
        </w:rPr>
        <w:t xml:space="preserve">налога </w:t>
      </w:r>
      <w:r>
        <w:rPr>
          <w:rFonts w:ascii="Times New Roman" w:hAnsi="Times New Roman" w:cs="Times New Roman"/>
          <w:sz w:val="28"/>
          <w:szCs w:val="28"/>
        </w:rPr>
        <w:t>с организаций и физических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AC56A2">
        <w:rPr>
          <w:rFonts w:ascii="Times New Roman" w:hAnsi="Times New Roman" w:cs="Times New Roman"/>
          <w:sz w:val="28"/>
          <w:szCs w:val="28"/>
        </w:rPr>
        <w:t>115,1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C56A2">
        <w:rPr>
          <w:rFonts w:ascii="Times New Roman" w:hAnsi="Times New Roman" w:cs="Times New Roman"/>
          <w:sz w:val="28"/>
          <w:szCs w:val="28"/>
        </w:rPr>
        <w:t>36,1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</w:t>
      </w:r>
      <w:r w:rsidR="004670E4">
        <w:rPr>
          <w:rFonts w:ascii="Times New Roman" w:hAnsi="Times New Roman" w:cs="Times New Roman"/>
          <w:sz w:val="28"/>
          <w:szCs w:val="28"/>
        </w:rPr>
        <w:t xml:space="preserve">,что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больше уровня 1 </w:t>
      </w:r>
      <w:r w:rsidR="00BC0AC4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</w:t>
      </w:r>
      <w:r w:rsidR="004670E4">
        <w:rPr>
          <w:rFonts w:ascii="Times New Roman" w:hAnsi="Times New Roman" w:cs="Times New Roman"/>
          <w:sz w:val="28"/>
          <w:szCs w:val="28"/>
        </w:rPr>
        <w:t>1</w:t>
      </w:r>
      <w:r w:rsidR="00AC56A2">
        <w:rPr>
          <w:rFonts w:ascii="Times New Roman" w:hAnsi="Times New Roman" w:cs="Times New Roman"/>
          <w:sz w:val="28"/>
          <w:szCs w:val="28"/>
        </w:rPr>
        <w:t xml:space="preserve">7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C56A2">
        <w:rPr>
          <w:rFonts w:ascii="Times New Roman" w:hAnsi="Times New Roman" w:cs="Times New Roman"/>
          <w:sz w:val="28"/>
          <w:szCs w:val="28"/>
        </w:rPr>
        <w:t>35,3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End"/>
      <w:r w:rsidRPr="005C2F87">
        <w:rPr>
          <w:rFonts w:ascii="Times New Roman" w:hAnsi="Times New Roman" w:cs="Times New Roman"/>
          <w:sz w:val="28"/>
          <w:szCs w:val="28"/>
        </w:rPr>
        <w:t>. рублей (</w:t>
      </w:r>
      <w:r w:rsidR="00AC56A2">
        <w:rPr>
          <w:rFonts w:ascii="Times New Roman" w:hAnsi="Times New Roman" w:cs="Times New Roman"/>
          <w:sz w:val="28"/>
          <w:szCs w:val="28"/>
        </w:rPr>
        <w:t>44,2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%).  </w:t>
      </w:r>
    </w:p>
    <w:p w:rsidR="00D60C6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1 </w:t>
      </w:r>
      <w:r w:rsidR="00BC0AC4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AC56A2">
        <w:rPr>
          <w:rFonts w:ascii="Times New Roman" w:hAnsi="Times New Roman" w:cs="Times New Roman"/>
          <w:sz w:val="28"/>
          <w:szCs w:val="28"/>
        </w:rPr>
        <w:t>8</w:t>
      </w:r>
      <w:r w:rsidR="004670E4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поступление налога на доходы физических лиц составило </w:t>
      </w:r>
      <w:r w:rsidR="00AC56A2">
        <w:rPr>
          <w:rFonts w:ascii="Times New Roman" w:hAnsi="Times New Roman" w:cs="Times New Roman"/>
          <w:sz w:val="28"/>
          <w:szCs w:val="28"/>
        </w:rPr>
        <w:t>53,5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C56A2">
        <w:rPr>
          <w:rFonts w:ascii="Times New Roman" w:hAnsi="Times New Roman" w:cs="Times New Roman"/>
          <w:sz w:val="28"/>
          <w:szCs w:val="28"/>
        </w:rPr>
        <w:t>49,1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от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4670E4">
        <w:rPr>
          <w:rFonts w:ascii="Times New Roman" w:hAnsi="Times New Roman" w:cs="Times New Roman"/>
          <w:sz w:val="28"/>
          <w:szCs w:val="28"/>
        </w:rPr>
        <w:t xml:space="preserve"> годового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C56A2">
        <w:rPr>
          <w:rFonts w:ascii="Times New Roman" w:hAnsi="Times New Roman" w:cs="Times New Roman"/>
          <w:sz w:val="28"/>
          <w:szCs w:val="28"/>
        </w:rPr>
        <w:t>109,0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C2F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Доля</w:t>
      </w:r>
      <w:r w:rsidR="004670E4">
        <w:rPr>
          <w:rFonts w:ascii="Times New Roman" w:hAnsi="Times New Roman" w:cs="Times New Roman"/>
          <w:sz w:val="28"/>
          <w:szCs w:val="28"/>
        </w:rPr>
        <w:t xml:space="preserve"> НДФЛ</w:t>
      </w:r>
      <w:r>
        <w:rPr>
          <w:rFonts w:ascii="Times New Roman" w:hAnsi="Times New Roman" w:cs="Times New Roman"/>
          <w:sz w:val="28"/>
          <w:szCs w:val="28"/>
        </w:rPr>
        <w:t xml:space="preserve"> в налоговых доходах  по сравнению с 1</w:t>
      </w:r>
      <w:r w:rsidR="00BC0AC4">
        <w:rPr>
          <w:rFonts w:ascii="Times New Roman" w:hAnsi="Times New Roman" w:cs="Times New Roman"/>
          <w:sz w:val="28"/>
          <w:szCs w:val="28"/>
        </w:rPr>
        <w:t xml:space="preserve">полугодием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C56A2">
        <w:rPr>
          <w:rFonts w:ascii="Times New Roman" w:hAnsi="Times New Roman" w:cs="Times New Roman"/>
          <w:sz w:val="28"/>
          <w:szCs w:val="28"/>
        </w:rPr>
        <w:t>7</w:t>
      </w:r>
      <w:r w:rsidR="00467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="004670E4">
        <w:rPr>
          <w:rFonts w:ascii="Times New Roman" w:hAnsi="Times New Roman" w:cs="Times New Roman"/>
          <w:sz w:val="28"/>
          <w:szCs w:val="28"/>
        </w:rPr>
        <w:t xml:space="preserve">снизилась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C56A2">
        <w:rPr>
          <w:rFonts w:ascii="Times New Roman" w:hAnsi="Times New Roman" w:cs="Times New Roman"/>
          <w:sz w:val="28"/>
          <w:szCs w:val="28"/>
        </w:rPr>
        <w:t xml:space="preserve">6,0 </w:t>
      </w:r>
      <w:r w:rsidR="00BC0AC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составила</w:t>
      </w:r>
      <w:r w:rsidR="00AC56A2">
        <w:rPr>
          <w:rFonts w:ascii="Times New Roman" w:hAnsi="Times New Roman" w:cs="Times New Roman"/>
          <w:sz w:val="28"/>
          <w:szCs w:val="28"/>
        </w:rPr>
        <w:t xml:space="preserve"> 28</w:t>
      </w:r>
      <w:r w:rsidR="00467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%. Объем поступления налога на доходы физических лиц больше уровня 1 </w:t>
      </w:r>
      <w:r w:rsidR="00BC0AC4">
        <w:rPr>
          <w:rFonts w:ascii="Times New Roman" w:hAnsi="Times New Roman" w:cs="Times New Roman"/>
          <w:sz w:val="28"/>
          <w:szCs w:val="28"/>
        </w:rPr>
        <w:t xml:space="preserve">полугодия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C56A2">
        <w:rPr>
          <w:rFonts w:ascii="Times New Roman" w:hAnsi="Times New Roman" w:cs="Times New Roman"/>
          <w:sz w:val="28"/>
          <w:szCs w:val="28"/>
        </w:rPr>
        <w:t>7</w:t>
      </w:r>
      <w:r w:rsidR="004670E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6A2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C56A2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670E4" w:rsidRPr="005C2F87" w:rsidRDefault="004670E4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исполнен в сумме </w:t>
      </w:r>
      <w:r w:rsidR="00AC56A2">
        <w:rPr>
          <w:rFonts w:ascii="Times New Roman" w:hAnsi="Times New Roman" w:cs="Times New Roman"/>
          <w:sz w:val="28"/>
          <w:szCs w:val="28"/>
        </w:rPr>
        <w:t>16,4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AC56A2">
        <w:rPr>
          <w:rFonts w:ascii="Times New Roman" w:hAnsi="Times New Roman" w:cs="Times New Roman"/>
          <w:sz w:val="28"/>
          <w:szCs w:val="28"/>
        </w:rPr>
        <w:t>18,6</w:t>
      </w:r>
      <w:r>
        <w:rPr>
          <w:rFonts w:ascii="Times New Roman" w:hAnsi="Times New Roman" w:cs="Times New Roman"/>
          <w:sz w:val="28"/>
          <w:szCs w:val="28"/>
        </w:rPr>
        <w:t xml:space="preserve"> процента от годовых бюджетных назначений в размере </w:t>
      </w:r>
      <w:r w:rsidR="00AC56A2">
        <w:rPr>
          <w:rFonts w:ascii="Times New Roman" w:hAnsi="Times New Roman" w:cs="Times New Roman"/>
          <w:sz w:val="28"/>
          <w:szCs w:val="28"/>
        </w:rPr>
        <w:t>88,0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Доля налога по сравнению с аналогичным периодом прошлого года </w:t>
      </w:r>
      <w:r w:rsidR="00AC56A2">
        <w:rPr>
          <w:rFonts w:ascii="Times New Roman" w:hAnsi="Times New Roman" w:cs="Times New Roman"/>
          <w:sz w:val="28"/>
          <w:szCs w:val="28"/>
        </w:rPr>
        <w:t>снизилась</w:t>
      </w:r>
      <w:r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AC56A2">
        <w:rPr>
          <w:rFonts w:ascii="Times New Roman" w:hAnsi="Times New Roman" w:cs="Times New Roman"/>
          <w:sz w:val="28"/>
          <w:szCs w:val="28"/>
        </w:rPr>
        <w:t>8,6</w:t>
      </w:r>
      <w:r>
        <w:rPr>
          <w:rFonts w:ascii="Times New Roman" w:hAnsi="Times New Roman" w:cs="Times New Roman"/>
          <w:sz w:val="28"/>
          <w:szCs w:val="28"/>
        </w:rPr>
        <w:t xml:space="preserve"> процента. По сравнению с 1 полугодием 201</w:t>
      </w:r>
      <w:r w:rsidR="00AC56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объем нало</w:t>
      </w:r>
      <w:r w:rsidR="00AC56A2">
        <w:rPr>
          <w:rFonts w:ascii="Times New Roman" w:hAnsi="Times New Roman" w:cs="Times New Roman"/>
          <w:sz w:val="28"/>
          <w:szCs w:val="28"/>
        </w:rPr>
        <w:t>га на имущество физических лиц снизился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AC56A2">
        <w:rPr>
          <w:rFonts w:ascii="Times New Roman" w:hAnsi="Times New Roman" w:cs="Times New Roman"/>
          <w:sz w:val="28"/>
          <w:szCs w:val="28"/>
        </w:rPr>
        <w:t xml:space="preserve"> 0,3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975A18" w:rsidRDefault="00D60C6B" w:rsidP="0022246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пошлина исполнена на </w:t>
      </w:r>
      <w:r w:rsidR="00AC56A2">
        <w:rPr>
          <w:rFonts w:ascii="Times New Roman" w:hAnsi="Times New Roman" w:cs="Times New Roman"/>
          <w:sz w:val="28"/>
          <w:szCs w:val="28"/>
        </w:rPr>
        <w:t>40,0</w:t>
      </w:r>
      <w:r w:rsidR="00975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4670E4">
        <w:rPr>
          <w:rFonts w:ascii="Times New Roman" w:hAnsi="Times New Roman" w:cs="Times New Roman"/>
          <w:sz w:val="28"/>
          <w:szCs w:val="28"/>
        </w:rPr>
        <w:t>6,</w:t>
      </w:r>
      <w:r w:rsidR="00AC56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при сравнении с аналогичным периодом 201</w:t>
      </w:r>
      <w:r w:rsidR="00AC56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произошло </w:t>
      </w:r>
      <w:r w:rsidR="00AC56A2">
        <w:rPr>
          <w:rFonts w:ascii="Times New Roman" w:hAnsi="Times New Roman" w:cs="Times New Roman"/>
          <w:sz w:val="28"/>
          <w:szCs w:val="28"/>
        </w:rPr>
        <w:t>снижение</w:t>
      </w:r>
      <w:r w:rsidR="004670E4">
        <w:rPr>
          <w:rFonts w:ascii="Times New Roman" w:hAnsi="Times New Roman" w:cs="Times New Roman"/>
          <w:sz w:val="28"/>
          <w:szCs w:val="28"/>
        </w:rPr>
        <w:t xml:space="preserve"> объема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C56A2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C56A2">
        <w:rPr>
          <w:rFonts w:ascii="Times New Roman" w:hAnsi="Times New Roman" w:cs="Times New Roman"/>
          <w:sz w:val="28"/>
          <w:szCs w:val="28"/>
        </w:rPr>
        <w:t>7,7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222463">
        <w:rPr>
          <w:rFonts w:ascii="Times New Roman" w:hAnsi="Times New Roman" w:cs="Times New Roman"/>
          <w:sz w:val="28"/>
          <w:szCs w:val="28"/>
        </w:rPr>
        <w:t xml:space="preserve"> Доля данного доходного источника не велика и составила в 1 полугодии  201</w:t>
      </w:r>
      <w:r w:rsidR="00AC56A2">
        <w:rPr>
          <w:rFonts w:ascii="Times New Roman" w:hAnsi="Times New Roman" w:cs="Times New Roman"/>
          <w:sz w:val="28"/>
          <w:szCs w:val="28"/>
        </w:rPr>
        <w:t>8</w:t>
      </w:r>
      <w:r w:rsidR="0022246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56A2">
        <w:rPr>
          <w:rFonts w:ascii="Times New Roman" w:hAnsi="Times New Roman" w:cs="Times New Roman"/>
          <w:sz w:val="28"/>
          <w:szCs w:val="28"/>
        </w:rPr>
        <w:t>3,1</w:t>
      </w:r>
      <w:r w:rsidR="0022246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5C2F87" w:rsidRDefault="00D60C6B" w:rsidP="003F4D42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i/>
          <w:sz w:val="28"/>
          <w:szCs w:val="28"/>
        </w:rPr>
        <w:t xml:space="preserve">Неналоговые доходы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AC56A2">
        <w:rPr>
          <w:rFonts w:ascii="Times New Roman" w:hAnsi="Times New Roman" w:cs="Times New Roman"/>
          <w:sz w:val="28"/>
          <w:szCs w:val="28"/>
        </w:rPr>
        <w:t>170,8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C56A2">
        <w:rPr>
          <w:rFonts w:ascii="Times New Roman" w:hAnsi="Times New Roman" w:cs="Times New Roman"/>
          <w:sz w:val="28"/>
          <w:szCs w:val="28"/>
        </w:rPr>
        <w:t xml:space="preserve">110,2 </w:t>
      </w:r>
      <w:r w:rsidRPr="005C2F87">
        <w:rPr>
          <w:rFonts w:ascii="Times New Roman" w:hAnsi="Times New Roman" w:cs="Times New Roman"/>
          <w:sz w:val="28"/>
          <w:szCs w:val="28"/>
        </w:rPr>
        <w:t xml:space="preserve">% к плановым назначениям в сумме </w:t>
      </w:r>
      <w:r w:rsidR="00AC56A2">
        <w:rPr>
          <w:rFonts w:ascii="Times New Roman" w:hAnsi="Times New Roman" w:cs="Times New Roman"/>
          <w:sz w:val="28"/>
          <w:szCs w:val="28"/>
        </w:rPr>
        <w:t>155,0</w:t>
      </w:r>
      <w:r w:rsidR="003F4D4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D4140" w:rsidRDefault="00D60C6B" w:rsidP="000D4140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По сравнению с 1 </w:t>
      </w:r>
      <w:r w:rsidR="003F4D42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AC56A2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неналоговы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AC56A2">
        <w:rPr>
          <w:rFonts w:ascii="Times New Roman" w:hAnsi="Times New Roman" w:cs="Times New Roman"/>
          <w:sz w:val="28"/>
          <w:szCs w:val="28"/>
        </w:rPr>
        <w:t>увеличилось</w:t>
      </w:r>
      <w:r w:rsidR="003F4D42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AC56A2">
        <w:rPr>
          <w:rFonts w:ascii="Times New Roman" w:hAnsi="Times New Roman" w:cs="Times New Roman"/>
          <w:sz w:val="28"/>
          <w:szCs w:val="28"/>
        </w:rPr>
        <w:t>140,5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AC56A2">
        <w:rPr>
          <w:rFonts w:ascii="Times New Roman" w:hAnsi="Times New Roman" w:cs="Times New Roman"/>
          <w:sz w:val="28"/>
          <w:szCs w:val="28"/>
        </w:rPr>
        <w:t>в 5,6 раза,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их доля в общих доходах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AC56A2">
        <w:rPr>
          <w:rFonts w:ascii="Times New Roman" w:hAnsi="Times New Roman" w:cs="Times New Roman"/>
          <w:sz w:val="28"/>
          <w:szCs w:val="28"/>
        </w:rPr>
        <w:t>10,6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процента</w:t>
      </w:r>
      <w:r w:rsidR="00FC168B">
        <w:rPr>
          <w:rFonts w:ascii="Times New Roman" w:hAnsi="Times New Roman" w:cs="Times New Roman"/>
          <w:sz w:val="28"/>
          <w:szCs w:val="28"/>
        </w:rPr>
        <w:t>, в том числе</w:t>
      </w:r>
      <w:r w:rsidR="000D4140">
        <w:rPr>
          <w:rFonts w:ascii="Times New Roman" w:hAnsi="Times New Roman" w:cs="Times New Roman"/>
          <w:sz w:val="28"/>
          <w:szCs w:val="28"/>
        </w:rPr>
        <w:t>:</w:t>
      </w:r>
    </w:p>
    <w:p w:rsidR="00D60C6B" w:rsidRPr="005C2F87" w:rsidRDefault="000D4140" w:rsidP="000D4140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 доходы от </w:t>
      </w:r>
      <w:r>
        <w:rPr>
          <w:rFonts w:ascii="Times New Roman" w:hAnsi="Times New Roman" w:cs="Times New Roman"/>
          <w:sz w:val="28"/>
          <w:szCs w:val="28"/>
        </w:rPr>
        <w:t>сдачи в аренду имущества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, находящегося в государственной и муниципальной собственности, исполнены в сумме </w:t>
      </w:r>
      <w:r w:rsidR="00AC56A2">
        <w:rPr>
          <w:rFonts w:ascii="Times New Roman" w:hAnsi="Times New Roman" w:cs="Times New Roman"/>
          <w:sz w:val="28"/>
          <w:szCs w:val="28"/>
        </w:rPr>
        <w:t>76,8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125,9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% к плановым назначениям</w:t>
      </w:r>
      <w:r w:rsidR="003F4D42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61,0</w:t>
      </w:r>
      <w:r w:rsidR="00222463">
        <w:rPr>
          <w:rFonts w:ascii="Times New Roman" w:hAnsi="Times New Roman" w:cs="Times New Roman"/>
          <w:sz w:val="28"/>
          <w:szCs w:val="28"/>
        </w:rPr>
        <w:t xml:space="preserve"> </w:t>
      </w:r>
      <w:r w:rsidR="003F4D42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 что выше  объема поступлений аналогичного периода прошлого года на 46,5 тыс. рублей, или в 2,5 раза;</w:t>
      </w:r>
    </w:p>
    <w:p w:rsidR="00E669D6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0D4140">
        <w:rPr>
          <w:rFonts w:ascii="Times New Roman" w:hAnsi="Times New Roman" w:cs="Times New Roman"/>
          <w:sz w:val="28"/>
          <w:szCs w:val="28"/>
        </w:rPr>
        <w:t>прочие доходы от компенсации затрат бюджетов сельских поселений составили 94,0 тыс. рублей, или 100% от годовых назначений.</w:t>
      </w:r>
    </w:p>
    <w:p w:rsidR="00E669D6" w:rsidRPr="005C2F87" w:rsidRDefault="00E669D6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69D6" w:rsidRDefault="003D29EE" w:rsidP="003D29EE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29EE">
        <w:rPr>
          <w:rFonts w:ascii="Times New Roman" w:hAnsi="Times New Roman" w:cs="Times New Roman"/>
          <w:i/>
          <w:sz w:val="28"/>
          <w:szCs w:val="28"/>
        </w:rPr>
        <w:t xml:space="preserve">          Безвозмездные поступления.</w:t>
      </w:r>
    </w:p>
    <w:p w:rsidR="00E669D6" w:rsidRPr="003D29EE" w:rsidRDefault="00E669D6" w:rsidP="003D29EE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29EE" w:rsidRP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поселения составили </w:t>
      </w:r>
      <w:r w:rsidR="000D4140">
        <w:rPr>
          <w:rFonts w:ascii="Times New Roman" w:hAnsi="Times New Roman" w:cs="Times New Roman"/>
          <w:sz w:val="28"/>
          <w:szCs w:val="28"/>
        </w:rPr>
        <w:t>1253,6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D4140">
        <w:rPr>
          <w:rFonts w:ascii="Times New Roman" w:hAnsi="Times New Roman" w:cs="Times New Roman"/>
          <w:sz w:val="28"/>
          <w:szCs w:val="28"/>
        </w:rPr>
        <w:t>47,4</w:t>
      </w:r>
      <w:r w:rsidRPr="003D29EE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0D4140">
        <w:rPr>
          <w:rFonts w:ascii="Times New Roman" w:hAnsi="Times New Roman" w:cs="Times New Roman"/>
          <w:sz w:val="28"/>
          <w:szCs w:val="28"/>
        </w:rPr>
        <w:t>2646,0</w:t>
      </w:r>
      <w:r w:rsidRPr="003D29EE">
        <w:rPr>
          <w:rFonts w:ascii="Times New Roman" w:hAnsi="Times New Roman" w:cs="Times New Roman"/>
          <w:sz w:val="28"/>
          <w:szCs w:val="28"/>
        </w:rPr>
        <w:t xml:space="preserve">  тыс. рублей. По сравнению с 1 полугодием 201</w:t>
      </w:r>
      <w:r w:rsidR="000D4140">
        <w:rPr>
          <w:rFonts w:ascii="Times New Roman" w:hAnsi="Times New Roman" w:cs="Times New Roman"/>
          <w:sz w:val="28"/>
          <w:szCs w:val="28"/>
        </w:rPr>
        <w:t>7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</w:t>
      </w:r>
      <w:r w:rsidR="000D4140">
        <w:rPr>
          <w:rFonts w:ascii="Times New Roman" w:hAnsi="Times New Roman" w:cs="Times New Roman"/>
          <w:sz w:val="28"/>
          <w:szCs w:val="28"/>
        </w:rPr>
        <w:t>снизились</w:t>
      </w:r>
      <w:r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0D4140">
        <w:rPr>
          <w:rFonts w:ascii="Times New Roman" w:hAnsi="Times New Roman" w:cs="Times New Roman"/>
          <w:sz w:val="28"/>
          <w:szCs w:val="28"/>
        </w:rPr>
        <w:t xml:space="preserve">830,2 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их доля в общих доходах бюджета поселения составила </w:t>
      </w:r>
      <w:r w:rsidR="000D4140">
        <w:rPr>
          <w:rFonts w:ascii="Times New Roman" w:hAnsi="Times New Roman" w:cs="Times New Roman"/>
          <w:sz w:val="28"/>
          <w:szCs w:val="28"/>
        </w:rPr>
        <w:t>77,6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lastRenderedPageBreak/>
        <w:t xml:space="preserve">        Структура безвозмездных поступлений в сравнении с 1 полугодием 20</w:t>
      </w:r>
      <w:r w:rsidR="00222463">
        <w:rPr>
          <w:rFonts w:ascii="Times New Roman" w:hAnsi="Times New Roman" w:cs="Times New Roman"/>
          <w:sz w:val="28"/>
          <w:szCs w:val="28"/>
        </w:rPr>
        <w:t>1</w:t>
      </w:r>
      <w:r w:rsidR="000D4140">
        <w:rPr>
          <w:rFonts w:ascii="Times New Roman" w:hAnsi="Times New Roman" w:cs="Times New Roman"/>
          <w:sz w:val="28"/>
          <w:szCs w:val="28"/>
        </w:rPr>
        <w:t>7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 </w:t>
      </w:r>
    </w:p>
    <w:p w:rsidR="00E669D6" w:rsidRDefault="000C059E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4B1422">
        <w:rPr>
          <w:rFonts w:ascii="Times New Roman" w:hAnsi="Times New Roman" w:cs="Times New Roman"/>
          <w:sz w:val="28"/>
          <w:szCs w:val="28"/>
        </w:rPr>
        <w:t>тыс. руб.</w:t>
      </w:r>
    </w:p>
    <w:p w:rsidR="00E669D6" w:rsidRDefault="00E669D6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9EE" w:rsidRPr="003D29EE" w:rsidRDefault="000D4140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AD3B7D0" wp14:editId="35B69174">
            <wp:extent cx="6119495" cy="3002588"/>
            <wp:effectExtent l="0" t="0" r="1460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D29EE" w:rsidRPr="003D29EE" w:rsidRDefault="004B1422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 В отчетном периоде дотации из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D29EE" w:rsidRPr="003D29E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муниципальным образованиям поступили  в сумме </w:t>
      </w:r>
      <w:r w:rsidR="006700C1">
        <w:rPr>
          <w:rFonts w:ascii="Times New Roman" w:hAnsi="Times New Roman" w:cs="Times New Roman"/>
          <w:sz w:val="28"/>
          <w:szCs w:val="28"/>
        </w:rPr>
        <w:t>1010,5</w:t>
      </w:r>
      <w:r w:rsidR="008F5621">
        <w:rPr>
          <w:rFonts w:ascii="Times New Roman" w:hAnsi="Times New Roman" w:cs="Times New Roman"/>
          <w:sz w:val="28"/>
          <w:szCs w:val="28"/>
        </w:rPr>
        <w:t xml:space="preserve"> 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700C1">
        <w:rPr>
          <w:rFonts w:ascii="Times New Roman" w:hAnsi="Times New Roman" w:cs="Times New Roman"/>
          <w:sz w:val="28"/>
          <w:szCs w:val="28"/>
        </w:rPr>
        <w:t>50,6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6700C1">
        <w:rPr>
          <w:rFonts w:ascii="Times New Roman" w:hAnsi="Times New Roman" w:cs="Times New Roman"/>
          <w:sz w:val="28"/>
          <w:szCs w:val="28"/>
        </w:rPr>
        <w:t>1998,1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По сравнению с 1 полугодием 201</w:t>
      </w:r>
      <w:r w:rsidR="006700C1">
        <w:rPr>
          <w:rFonts w:ascii="Times New Roman" w:hAnsi="Times New Roman" w:cs="Times New Roman"/>
          <w:sz w:val="28"/>
          <w:szCs w:val="28"/>
        </w:rPr>
        <w:t>7</w:t>
      </w:r>
      <w:r w:rsidR="008F5621"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 xml:space="preserve">года </w:t>
      </w:r>
      <w:r w:rsidR="00984EF1">
        <w:rPr>
          <w:rFonts w:ascii="Times New Roman" w:hAnsi="Times New Roman" w:cs="Times New Roman"/>
          <w:sz w:val="28"/>
          <w:szCs w:val="28"/>
        </w:rPr>
        <w:t>дотац</w:t>
      </w:r>
      <w:r w:rsidR="006700C1">
        <w:rPr>
          <w:rFonts w:ascii="Times New Roman" w:hAnsi="Times New Roman" w:cs="Times New Roman"/>
          <w:sz w:val="28"/>
          <w:szCs w:val="28"/>
        </w:rPr>
        <w:t>ии</w:t>
      </w:r>
      <w:r w:rsidR="00984EF1"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6700C1">
        <w:rPr>
          <w:rFonts w:ascii="Times New Roman" w:hAnsi="Times New Roman" w:cs="Times New Roman"/>
          <w:sz w:val="28"/>
          <w:szCs w:val="28"/>
        </w:rPr>
        <w:t>снизились</w:t>
      </w:r>
      <w:r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6700C1">
        <w:rPr>
          <w:rFonts w:ascii="Times New Roman" w:hAnsi="Times New Roman" w:cs="Times New Roman"/>
          <w:sz w:val="28"/>
          <w:szCs w:val="28"/>
        </w:rPr>
        <w:t>310,4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700C1">
        <w:rPr>
          <w:rFonts w:ascii="Times New Roman" w:hAnsi="Times New Roman" w:cs="Times New Roman"/>
          <w:sz w:val="28"/>
          <w:szCs w:val="28"/>
        </w:rPr>
        <w:t>23,5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Доля дотаций в общем объеме безвозмездных поступлений составила </w:t>
      </w:r>
      <w:r w:rsidR="006700C1">
        <w:rPr>
          <w:rFonts w:ascii="Times New Roman" w:hAnsi="Times New Roman" w:cs="Times New Roman"/>
          <w:sz w:val="28"/>
          <w:szCs w:val="28"/>
        </w:rPr>
        <w:t>80,6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6700C1">
        <w:rPr>
          <w:rFonts w:ascii="Times New Roman" w:hAnsi="Times New Roman" w:cs="Times New Roman"/>
          <w:sz w:val="28"/>
          <w:szCs w:val="28"/>
        </w:rPr>
        <w:t xml:space="preserve"> Данное снижение произошло  в связи с ликвидацией МБУК «Игумницевский Дом культуры» и передачей полномочий по культурно-досуговой деятельности с уровня поселения на уровень района.</w:t>
      </w:r>
    </w:p>
    <w:p w:rsid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Субвенции бюджетам субъектов Российской Федерации и муниципальных образований поступили в сумме </w:t>
      </w:r>
      <w:r w:rsidR="006700C1">
        <w:rPr>
          <w:rFonts w:ascii="Times New Roman" w:hAnsi="Times New Roman" w:cs="Times New Roman"/>
          <w:sz w:val="28"/>
          <w:szCs w:val="28"/>
        </w:rPr>
        <w:t>42,8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F5621">
        <w:rPr>
          <w:rFonts w:ascii="Times New Roman" w:hAnsi="Times New Roman" w:cs="Times New Roman"/>
          <w:sz w:val="28"/>
          <w:szCs w:val="28"/>
        </w:rPr>
        <w:t>49,8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6700C1">
        <w:rPr>
          <w:rFonts w:ascii="Times New Roman" w:hAnsi="Times New Roman" w:cs="Times New Roman"/>
          <w:sz w:val="28"/>
          <w:szCs w:val="28"/>
        </w:rPr>
        <w:t>86,1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тыс. рублей. Из 2 видов субвенций в течени</w:t>
      </w:r>
      <w:r w:rsidR="008F5621">
        <w:rPr>
          <w:rFonts w:ascii="Times New Roman" w:hAnsi="Times New Roman" w:cs="Times New Roman"/>
          <w:sz w:val="28"/>
          <w:szCs w:val="28"/>
        </w:rPr>
        <w:t>е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1 полугодия  текущего года поступила субвенция на осуществление первичного воинского учета. По сравнению с 1 полугодием 201</w:t>
      </w:r>
      <w:r w:rsidR="006700C1">
        <w:rPr>
          <w:rFonts w:ascii="Times New Roman" w:hAnsi="Times New Roman" w:cs="Times New Roman"/>
          <w:sz w:val="28"/>
          <w:szCs w:val="28"/>
        </w:rPr>
        <w:t>7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года субвенция </w:t>
      </w:r>
      <w:r w:rsidR="006700C1">
        <w:rPr>
          <w:rFonts w:ascii="Times New Roman" w:hAnsi="Times New Roman" w:cs="Times New Roman"/>
          <w:sz w:val="28"/>
          <w:szCs w:val="28"/>
        </w:rPr>
        <w:t>выросла</w:t>
      </w:r>
      <w:r w:rsidR="008F5621">
        <w:rPr>
          <w:rFonts w:ascii="Times New Roman" w:hAnsi="Times New Roman" w:cs="Times New Roman"/>
          <w:sz w:val="28"/>
          <w:szCs w:val="28"/>
        </w:rPr>
        <w:t xml:space="preserve"> 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6700C1">
        <w:rPr>
          <w:rFonts w:ascii="Times New Roman" w:hAnsi="Times New Roman" w:cs="Times New Roman"/>
          <w:sz w:val="28"/>
          <w:szCs w:val="28"/>
        </w:rPr>
        <w:t xml:space="preserve">2,8 </w:t>
      </w:r>
      <w:r w:rsidR="008F5621" w:rsidRPr="003D29EE">
        <w:rPr>
          <w:rFonts w:ascii="Times New Roman" w:hAnsi="Times New Roman" w:cs="Times New Roman"/>
          <w:sz w:val="28"/>
          <w:szCs w:val="28"/>
        </w:rPr>
        <w:t>тыс. рублей, или на</w:t>
      </w:r>
      <w:r w:rsidR="006700C1">
        <w:rPr>
          <w:rFonts w:ascii="Times New Roman" w:hAnsi="Times New Roman" w:cs="Times New Roman"/>
          <w:sz w:val="28"/>
          <w:szCs w:val="28"/>
        </w:rPr>
        <w:t xml:space="preserve"> 7,0</w:t>
      </w:r>
      <w:r w:rsidR="008F5621">
        <w:rPr>
          <w:rFonts w:ascii="Times New Roman" w:hAnsi="Times New Roman" w:cs="Times New Roman"/>
          <w:sz w:val="28"/>
          <w:szCs w:val="28"/>
        </w:rPr>
        <w:t xml:space="preserve"> 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700C1">
        <w:rPr>
          <w:rFonts w:ascii="Times New Roman" w:hAnsi="Times New Roman" w:cs="Times New Roman"/>
          <w:sz w:val="28"/>
          <w:szCs w:val="28"/>
        </w:rPr>
        <w:t>ов</w:t>
      </w:r>
      <w:r w:rsidR="008F5621" w:rsidRPr="003D29EE">
        <w:rPr>
          <w:rFonts w:ascii="Times New Roman" w:hAnsi="Times New Roman" w:cs="Times New Roman"/>
          <w:sz w:val="28"/>
          <w:szCs w:val="28"/>
        </w:rPr>
        <w:t>. Доля субвенций в общем объеме безво</w:t>
      </w:r>
      <w:r w:rsidR="008F5621">
        <w:rPr>
          <w:rFonts w:ascii="Times New Roman" w:hAnsi="Times New Roman" w:cs="Times New Roman"/>
          <w:sz w:val="28"/>
          <w:szCs w:val="28"/>
        </w:rPr>
        <w:t xml:space="preserve">змездных поступлений составила  </w:t>
      </w:r>
      <w:r w:rsidR="006700C1">
        <w:rPr>
          <w:rFonts w:ascii="Times New Roman" w:hAnsi="Times New Roman" w:cs="Times New Roman"/>
          <w:sz w:val="28"/>
          <w:szCs w:val="28"/>
        </w:rPr>
        <w:t>3,4</w:t>
      </w:r>
      <w:r w:rsidR="008F5621">
        <w:rPr>
          <w:rFonts w:ascii="Times New Roman" w:hAnsi="Times New Roman" w:cs="Times New Roman"/>
          <w:sz w:val="28"/>
          <w:szCs w:val="28"/>
        </w:rPr>
        <w:t xml:space="preserve"> </w:t>
      </w:r>
      <w:r w:rsidR="008F5621" w:rsidRPr="003D29EE">
        <w:rPr>
          <w:rFonts w:ascii="Times New Roman" w:hAnsi="Times New Roman" w:cs="Times New Roman"/>
          <w:sz w:val="28"/>
          <w:szCs w:val="28"/>
        </w:rPr>
        <w:t>процента.</w:t>
      </w:r>
    </w:p>
    <w:p w:rsidR="008F5621" w:rsidRPr="003D29EE" w:rsidRDefault="008F5621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бсидии </w:t>
      </w:r>
      <w:r w:rsidRPr="003D29EE">
        <w:rPr>
          <w:rFonts w:ascii="Times New Roman" w:hAnsi="Times New Roman" w:cs="Times New Roman"/>
          <w:sz w:val="28"/>
          <w:szCs w:val="28"/>
        </w:rPr>
        <w:t xml:space="preserve"> бюджетам субъектов Российской Федерации и муниципальных образований поступили в сумме </w:t>
      </w:r>
      <w:r w:rsidR="006700C1">
        <w:rPr>
          <w:rFonts w:ascii="Times New Roman" w:hAnsi="Times New Roman" w:cs="Times New Roman"/>
          <w:sz w:val="28"/>
          <w:szCs w:val="28"/>
        </w:rPr>
        <w:t>75,0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700C1">
        <w:rPr>
          <w:rFonts w:ascii="Times New Roman" w:hAnsi="Times New Roman" w:cs="Times New Roman"/>
          <w:sz w:val="28"/>
          <w:szCs w:val="28"/>
        </w:rPr>
        <w:t>29,4</w:t>
      </w:r>
      <w:r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6700C1">
        <w:rPr>
          <w:rFonts w:ascii="Times New Roman" w:hAnsi="Times New Roman" w:cs="Times New Roman"/>
          <w:sz w:val="28"/>
          <w:szCs w:val="28"/>
        </w:rPr>
        <w:t>254,9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полугодием 201</w:t>
      </w:r>
      <w:r w:rsidR="00F5454E">
        <w:rPr>
          <w:rFonts w:ascii="Times New Roman" w:hAnsi="Times New Roman" w:cs="Times New Roman"/>
          <w:sz w:val="28"/>
          <w:szCs w:val="28"/>
        </w:rPr>
        <w:t>7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120C">
        <w:rPr>
          <w:rFonts w:ascii="Times New Roman" w:hAnsi="Times New Roman" w:cs="Times New Roman"/>
          <w:sz w:val="28"/>
          <w:szCs w:val="28"/>
        </w:rPr>
        <w:t xml:space="preserve"> размер</w:t>
      </w:r>
      <w:r w:rsidRPr="003D29EE">
        <w:rPr>
          <w:rFonts w:ascii="Times New Roman" w:hAnsi="Times New Roman" w:cs="Times New Roman"/>
          <w:sz w:val="28"/>
          <w:szCs w:val="28"/>
        </w:rPr>
        <w:t xml:space="preserve"> су</w:t>
      </w:r>
      <w:r>
        <w:rPr>
          <w:rFonts w:ascii="Times New Roman" w:hAnsi="Times New Roman" w:cs="Times New Roman"/>
          <w:sz w:val="28"/>
          <w:szCs w:val="28"/>
        </w:rPr>
        <w:t xml:space="preserve">бсидии </w:t>
      </w:r>
      <w:r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6C120C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6C120C">
        <w:rPr>
          <w:rFonts w:ascii="Times New Roman" w:hAnsi="Times New Roman" w:cs="Times New Roman"/>
          <w:sz w:val="28"/>
          <w:szCs w:val="28"/>
        </w:rPr>
        <w:t>525,0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C120C">
        <w:rPr>
          <w:rFonts w:ascii="Times New Roman" w:hAnsi="Times New Roman" w:cs="Times New Roman"/>
          <w:sz w:val="28"/>
          <w:szCs w:val="28"/>
        </w:rPr>
        <w:t>87,5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3630B">
        <w:rPr>
          <w:rFonts w:ascii="Times New Roman" w:hAnsi="Times New Roman" w:cs="Times New Roman"/>
          <w:sz w:val="28"/>
          <w:szCs w:val="28"/>
        </w:rPr>
        <w:t>ов</w:t>
      </w:r>
      <w:r w:rsidRPr="003D29EE">
        <w:rPr>
          <w:rFonts w:ascii="Times New Roman" w:hAnsi="Times New Roman" w:cs="Times New Roman"/>
          <w:sz w:val="28"/>
          <w:szCs w:val="28"/>
        </w:rPr>
        <w:t>. Доля суб</w:t>
      </w:r>
      <w:r w:rsidR="0063630B">
        <w:rPr>
          <w:rFonts w:ascii="Times New Roman" w:hAnsi="Times New Roman" w:cs="Times New Roman"/>
          <w:sz w:val="28"/>
          <w:szCs w:val="28"/>
        </w:rPr>
        <w:t>сидий</w:t>
      </w:r>
      <w:r w:rsidRPr="003D29EE">
        <w:rPr>
          <w:rFonts w:ascii="Times New Roman" w:hAnsi="Times New Roman" w:cs="Times New Roman"/>
          <w:sz w:val="28"/>
          <w:szCs w:val="28"/>
        </w:rPr>
        <w:t xml:space="preserve"> в общем объеме безво</w:t>
      </w:r>
      <w:r>
        <w:rPr>
          <w:rFonts w:ascii="Times New Roman" w:hAnsi="Times New Roman" w:cs="Times New Roman"/>
          <w:sz w:val="28"/>
          <w:szCs w:val="28"/>
        </w:rPr>
        <w:t xml:space="preserve">змездных поступлений составила  </w:t>
      </w:r>
      <w:r w:rsidR="006C120C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>процент</w:t>
      </w:r>
      <w:r w:rsidR="006C120C">
        <w:rPr>
          <w:rFonts w:ascii="Times New Roman" w:hAnsi="Times New Roman" w:cs="Times New Roman"/>
          <w:sz w:val="28"/>
          <w:szCs w:val="28"/>
        </w:rPr>
        <w:t>ов</w:t>
      </w:r>
      <w:r w:rsidRPr="003D29EE">
        <w:rPr>
          <w:rFonts w:ascii="Times New Roman" w:hAnsi="Times New Roman" w:cs="Times New Roman"/>
          <w:sz w:val="28"/>
          <w:szCs w:val="28"/>
        </w:rPr>
        <w:t>.</w:t>
      </w:r>
    </w:p>
    <w:p w:rsidR="003D29EE" w:rsidRDefault="003D29EE" w:rsidP="00984EF1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Иные межбюджетные трансферты  в 1 полугодии 201</w:t>
      </w:r>
      <w:r w:rsidR="0063630B">
        <w:rPr>
          <w:rFonts w:ascii="Times New Roman" w:hAnsi="Times New Roman" w:cs="Times New Roman"/>
          <w:sz w:val="28"/>
          <w:szCs w:val="28"/>
        </w:rPr>
        <w:t xml:space="preserve">7 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565C13">
        <w:rPr>
          <w:rFonts w:ascii="Times New Roman" w:hAnsi="Times New Roman" w:cs="Times New Roman"/>
          <w:sz w:val="28"/>
          <w:szCs w:val="28"/>
        </w:rPr>
        <w:t>73,2</w:t>
      </w:r>
      <w:r w:rsidR="0063630B"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65C13">
        <w:rPr>
          <w:rFonts w:ascii="Times New Roman" w:hAnsi="Times New Roman" w:cs="Times New Roman"/>
          <w:sz w:val="28"/>
          <w:szCs w:val="28"/>
        </w:rPr>
        <w:t>28,5</w:t>
      </w:r>
      <w:r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565C13">
        <w:rPr>
          <w:rFonts w:ascii="Times New Roman" w:hAnsi="Times New Roman" w:cs="Times New Roman"/>
          <w:sz w:val="28"/>
          <w:szCs w:val="28"/>
        </w:rPr>
        <w:t>256,9</w:t>
      </w:r>
      <w:r w:rsidR="00984EF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3D29EE">
        <w:rPr>
          <w:rFonts w:ascii="Times New Roman" w:hAnsi="Times New Roman" w:cs="Times New Roman"/>
          <w:sz w:val="28"/>
          <w:szCs w:val="28"/>
        </w:rPr>
        <w:t xml:space="preserve"> Доля иных межбюджетных трансфертов в общем объеме безвозмездных поступлений составила </w:t>
      </w:r>
      <w:r w:rsidR="00565C13">
        <w:rPr>
          <w:rFonts w:ascii="Times New Roman" w:hAnsi="Times New Roman" w:cs="Times New Roman"/>
          <w:sz w:val="28"/>
          <w:szCs w:val="28"/>
        </w:rPr>
        <w:t>5,8</w:t>
      </w:r>
      <w:r w:rsidR="0063630B">
        <w:rPr>
          <w:rFonts w:ascii="Times New Roman" w:hAnsi="Times New Roman" w:cs="Times New Roman"/>
          <w:sz w:val="28"/>
          <w:szCs w:val="28"/>
        </w:rPr>
        <w:t xml:space="preserve"> </w:t>
      </w:r>
      <w:r w:rsidR="00984EF1"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 xml:space="preserve">процента.    </w:t>
      </w:r>
      <w:r w:rsidR="0063630B" w:rsidRPr="003D29EE">
        <w:rPr>
          <w:rFonts w:ascii="Times New Roman" w:hAnsi="Times New Roman" w:cs="Times New Roman"/>
          <w:sz w:val="28"/>
          <w:szCs w:val="28"/>
        </w:rPr>
        <w:t>По сравнению с 1 полугодием 201</w:t>
      </w:r>
      <w:r w:rsidR="00565C13">
        <w:rPr>
          <w:rFonts w:ascii="Times New Roman" w:hAnsi="Times New Roman" w:cs="Times New Roman"/>
          <w:sz w:val="28"/>
          <w:szCs w:val="28"/>
        </w:rPr>
        <w:t>7</w:t>
      </w:r>
      <w:r w:rsidR="0063630B" w:rsidRPr="003D29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5C13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63630B"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63630B">
        <w:rPr>
          <w:rFonts w:ascii="Times New Roman" w:hAnsi="Times New Roman" w:cs="Times New Roman"/>
          <w:sz w:val="28"/>
          <w:szCs w:val="28"/>
        </w:rPr>
        <w:t>ины</w:t>
      </w:r>
      <w:r w:rsidR="00565C13">
        <w:rPr>
          <w:rFonts w:ascii="Times New Roman" w:hAnsi="Times New Roman" w:cs="Times New Roman"/>
          <w:sz w:val="28"/>
          <w:szCs w:val="28"/>
        </w:rPr>
        <w:t>х</w:t>
      </w:r>
      <w:r w:rsidR="0063630B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565C13">
        <w:rPr>
          <w:rFonts w:ascii="Times New Roman" w:hAnsi="Times New Roman" w:cs="Times New Roman"/>
          <w:sz w:val="28"/>
          <w:szCs w:val="28"/>
        </w:rPr>
        <w:t>х</w:t>
      </w:r>
      <w:r w:rsidR="0063630B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565C13">
        <w:rPr>
          <w:rFonts w:ascii="Times New Roman" w:hAnsi="Times New Roman" w:cs="Times New Roman"/>
          <w:sz w:val="28"/>
          <w:szCs w:val="28"/>
        </w:rPr>
        <w:t xml:space="preserve">ов не претерпел </w:t>
      </w:r>
      <w:r w:rsidR="00565C13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значительных изменений, </w:t>
      </w:r>
      <w:r w:rsidR="0063630B">
        <w:rPr>
          <w:rFonts w:ascii="Times New Roman" w:hAnsi="Times New Roman" w:cs="Times New Roman"/>
          <w:sz w:val="28"/>
          <w:szCs w:val="28"/>
        </w:rPr>
        <w:t>у</w:t>
      </w:r>
      <w:r w:rsidR="00565C13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63630B"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63630B">
        <w:rPr>
          <w:rFonts w:ascii="Times New Roman" w:hAnsi="Times New Roman" w:cs="Times New Roman"/>
          <w:sz w:val="28"/>
          <w:szCs w:val="28"/>
        </w:rPr>
        <w:t xml:space="preserve"> </w:t>
      </w:r>
      <w:r w:rsidR="0063630B"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565C13">
        <w:rPr>
          <w:rFonts w:ascii="Times New Roman" w:hAnsi="Times New Roman" w:cs="Times New Roman"/>
          <w:sz w:val="28"/>
          <w:szCs w:val="28"/>
        </w:rPr>
        <w:t>0,3</w:t>
      </w:r>
      <w:r w:rsidR="0063630B">
        <w:rPr>
          <w:rFonts w:ascii="Times New Roman" w:hAnsi="Times New Roman" w:cs="Times New Roman"/>
          <w:sz w:val="28"/>
          <w:szCs w:val="28"/>
        </w:rPr>
        <w:t xml:space="preserve"> </w:t>
      </w:r>
      <w:r w:rsidR="0063630B" w:rsidRPr="003D29EE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565C13">
        <w:rPr>
          <w:rFonts w:ascii="Times New Roman" w:hAnsi="Times New Roman" w:cs="Times New Roman"/>
          <w:sz w:val="28"/>
          <w:szCs w:val="28"/>
        </w:rPr>
        <w:t>0,4</w:t>
      </w:r>
      <w:r w:rsidR="0063630B">
        <w:rPr>
          <w:rFonts w:ascii="Times New Roman" w:hAnsi="Times New Roman" w:cs="Times New Roman"/>
          <w:sz w:val="28"/>
          <w:szCs w:val="28"/>
        </w:rPr>
        <w:t xml:space="preserve"> </w:t>
      </w:r>
      <w:r w:rsidR="0063630B" w:rsidRPr="003D29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3630B">
        <w:rPr>
          <w:rFonts w:ascii="Times New Roman" w:hAnsi="Times New Roman" w:cs="Times New Roman"/>
          <w:sz w:val="28"/>
          <w:szCs w:val="28"/>
        </w:rPr>
        <w:t>а.</w:t>
      </w:r>
    </w:p>
    <w:p w:rsidR="003D29EE" w:rsidRPr="003D29EE" w:rsidRDefault="0063630B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безвозмездные поступления в 1 полугодии 201</w:t>
      </w:r>
      <w:r w:rsidR="00565C13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года составили 5</w:t>
      </w:r>
      <w:r w:rsidR="00565C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565C13">
        <w:rPr>
          <w:rFonts w:ascii="Times New Roman" w:hAnsi="Times New Roman" w:cs="Times New Roman"/>
          <w:sz w:val="28"/>
          <w:szCs w:val="28"/>
        </w:rPr>
        <w:t>104,0</w:t>
      </w:r>
      <w:r>
        <w:rPr>
          <w:rFonts w:ascii="Times New Roman" w:hAnsi="Times New Roman" w:cs="Times New Roman"/>
          <w:sz w:val="28"/>
          <w:szCs w:val="28"/>
        </w:rPr>
        <w:t xml:space="preserve"> процента к утвержденным годовым назначениям в сумме </w:t>
      </w:r>
      <w:r w:rsidR="00565C13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7D75EE">
        <w:rPr>
          <w:rFonts w:ascii="Times New Roman" w:hAnsi="Times New Roman" w:cs="Times New Roman"/>
          <w:sz w:val="28"/>
          <w:szCs w:val="28"/>
        </w:rPr>
        <w:t xml:space="preserve"> </w:t>
      </w:r>
      <w:r w:rsidR="00565C13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размер прочих безвозмездных поступлений вырос на 2,0 тыс. рублей, или на 4,0 процента.</w:t>
      </w:r>
      <w:r w:rsidR="007D75EE">
        <w:rPr>
          <w:rFonts w:ascii="Times New Roman" w:hAnsi="Times New Roman" w:cs="Times New Roman"/>
          <w:sz w:val="28"/>
          <w:szCs w:val="28"/>
        </w:rPr>
        <w:t xml:space="preserve"> </w:t>
      </w:r>
      <w:r w:rsidR="00565C13">
        <w:rPr>
          <w:rFonts w:ascii="Times New Roman" w:hAnsi="Times New Roman" w:cs="Times New Roman"/>
          <w:sz w:val="28"/>
          <w:szCs w:val="28"/>
        </w:rPr>
        <w:t xml:space="preserve"> Доля </w:t>
      </w:r>
      <w:r w:rsidR="007D75EE">
        <w:rPr>
          <w:rFonts w:ascii="Times New Roman" w:hAnsi="Times New Roman" w:cs="Times New Roman"/>
          <w:sz w:val="28"/>
          <w:szCs w:val="28"/>
        </w:rPr>
        <w:t xml:space="preserve">прочих безвозмездных поступлений в общем объеме безвозмездных поступлений составила </w:t>
      </w:r>
      <w:r w:rsidR="00565C13">
        <w:rPr>
          <w:rFonts w:ascii="Times New Roman" w:hAnsi="Times New Roman" w:cs="Times New Roman"/>
          <w:sz w:val="28"/>
          <w:szCs w:val="28"/>
        </w:rPr>
        <w:t>4,2</w:t>
      </w:r>
      <w:r w:rsidR="007D75EE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565C13">
        <w:rPr>
          <w:rFonts w:ascii="Times New Roman" w:hAnsi="Times New Roman" w:cs="Times New Roman"/>
          <w:sz w:val="28"/>
          <w:szCs w:val="28"/>
        </w:rPr>
        <w:t xml:space="preserve"> Пожертвования поступили  от ООО «Монза» и Корсаковой Л.В. на реализацию проекта «Народный бюджет».</w:t>
      </w:r>
    </w:p>
    <w:p w:rsidR="00D60C6B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01 июля 201</w:t>
      </w:r>
      <w:r w:rsidR="00565C13">
        <w:rPr>
          <w:rFonts w:ascii="Times New Roman" w:hAnsi="Times New Roman" w:cs="Times New Roman"/>
          <w:sz w:val="28"/>
          <w:szCs w:val="28"/>
        </w:rPr>
        <w:t>7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года, а также на   01 января и  01 июля 201</w:t>
      </w:r>
      <w:r w:rsidR="00565C13">
        <w:rPr>
          <w:rFonts w:ascii="Times New Roman" w:hAnsi="Times New Roman" w:cs="Times New Roman"/>
          <w:sz w:val="28"/>
          <w:szCs w:val="28"/>
        </w:rPr>
        <w:t>8</w:t>
      </w:r>
      <w:r w:rsidR="007D75EE"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>года.</w:t>
      </w:r>
    </w:p>
    <w:p w:rsidR="000C059E" w:rsidRPr="003D29EE" w:rsidRDefault="000C059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984EF1" w:rsidRDefault="00D60C6B" w:rsidP="00D60C6B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  <w:r w:rsidRPr="00984EF1">
        <w:rPr>
          <w:sz w:val="28"/>
          <w:szCs w:val="28"/>
        </w:rPr>
        <w:t>Объем недоимки по налоговым доходам в разрезе источников  образования  представлен в следующей таблице.</w:t>
      </w:r>
    </w:p>
    <w:p w:rsidR="00D60C6B" w:rsidRPr="00984EF1" w:rsidRDefault="00D60C6B" w:rsidP="00D60C6B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</w:p>
    <w:p w:rsidR="00D60C6B" w:rsidRPr="00984EF1" w:rsidRDefault="00694D8E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  <w:r w:rsidR="00D60C6B" w:rsidRPr="00984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134"/>
        <w:gridCol w:w="885"/>
        <w:gridCol w:w="958"/>
        <w:gridCol w:w="1053"/>
        <w:gridCol w:w="12"/>
        <w:gridCol w:w="1061"/>
      </w:tblGrid>
      <w:tr w:rsidR="00984EF1" w:rsidRPr="00984EF1" w:rsidTr="003D29EE">
        <w:trPr>
          <w:trHeight w:val="404"/>
        </w:trPr>
        <w:tc>
          <w:tcPr>
            <w:tcW w:w="3652" w:type="dxa"/>
            <w:vMerge w:val="restart"/>
          </w:tcPr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Доходный источник</w:t>
            </w:r>
          </w:p>
        </w:tc>
        <w:tc>
          <w:tcPr>
            <w:tcW w:w="4111" w:type="dxa"/>
            <w:gridSpan w:val="4"/>
          </w:tcPr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Объем задолженности плательщиков по состоянию </w:t>
            </w:r>
            <w:proofErr w:type="gramStart"/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65" w:type="dxa"/>
            <w:gridSpan w:val="2"/>
            <w:vMerge w:val="restart"/>
          </w:tcPr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</w:t>
            </w:r>
          </w:p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графы</w:t>
            </w:r>
          </w:p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3 от графы 2 </w:t>
            </w:r>
          </w:p>
        </w:tc>
        <w:tc>
          <w:tcPr>
            <w:tcW w:w="1061" w:type="dxa"/>
            <w:vMerge w:val="restart"/>
          </w:tcPr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</w:t>
            </w:r>
          </w:p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графы</w:t>
            </w:r>
          </w:p>
          <w:p w:rsidR="00D60C6B" w:rsidRPr="00984EF1" w:rsidRDefault="003D29EE" w:rsidP="003D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0C6B"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от графы </w:t>
            </w: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4EF1" w:rsidRPr="00984EF1" w:rsidTr="003D29EE">
        <w:trPr>
          <w:trHeight w:val="1063"/>
        </w:trPr>
        <w:tc>
          <w:tcPr>
            <w:tcW w:w="3652" w:type="dxa"/>
            <w:vMerge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967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967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3D29EE" w:rsidRPr="00984EF1" w:rsidRDefault="007D75EE" w:rsidP="007D75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3D29EE" w:rsidRPr="00984EF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0967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D29EE" w:rsidRPr="00984EF1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58" w:type="dxa"/>
          </w:tcPr>
          <w:p w:rsidR="003D29EE" w:rsidRPr="00984EF1" w:rsidRDefault="003D29EE" w:rsidP="007D75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01.07.</w:t>
            </w:r>
          </w:p>
          <w:p w:rsidR="003D29EE" w:rsidRPr="00984EF1" w:rsidRDefault="003D29EE" w:rsidP="003D29EE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967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29EE" w:rsidRPr="00984EF1" w:rsidRDefault="003D29EE" w:rsidP="003D29EE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065" w:type="dxa"/>
            <w:gridSpan w:val="2"/>
            <w:vMerge/>
          </w:tcPr>
          <w:p w:rsidR="003D29EE" w:rsidRPr="00984EF1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Merge/>
          </w:tcPr>
          <w:p w:rsidR="003D29EE" w:rsidRPr="00984EF1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EF1" w:rsidRPr="00984EF1" w:rsidTr="003D29EE">
        <w:trPr>
          <w:trHeight w:val="316"/>
        </w:trPr>
        <w:tc>
          <w:tcPr>
            <w:tcW w:w="3652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" w:type="dxa"/>
          </w:tcPr>
          <w:p w:rsidR="003D29EE" w:rsidRPr="00984EF1" w:rsidRDefault="003D29EE" w:rsidP="003D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3D29EE" w:rsidRPr="00984EF1" w:rsidRDefault="0009674D" w:rsidP="003D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5" w:type="dxa"/>
            <w:gridSpan w:val="2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1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674D" w:rsidRPr="00984EF1" w:rsidTr="003D29EE">
        <w:tc>
          <w:tcPr>
            <w:tcW w:w="3652" w:type="dxa"/>
          </w:tcPr>
          <w:p w:rsidR="0009674D" w:rsidRPr="00984EF1" w:rsidRDefault="0009674D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09674D" w:rsidRPr="00984EF1" w:rsidRDefault="0009674D" w:rsidP="00100B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9674D" w:rsidRPr="00984EF1" w:rsidRDefault="00100B7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5" w:type="dxa"/>
          </w:tcPr>
          <w:p w:rsidR="0009674D" w:rsidRPr="00984EF1" w:rsidRDefault="0009674D" w:rsidP="00100B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58" w:type="dxa"/>
          </w:tcPr>
          <w:p w:rsidR="0009674D" w:rsidRPr="00984EF1" w:rsidRDefault="00100B7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65" w:type="dxa"/>
            <w:gridSpan w:val="2"/>
          </w:tcPr>
          <w:p w:rsidR="0009674D" w:rsidRPr="00984EF1" w:rsidRDefault="00100B7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61" w:type="dxa"/>
          </w:tcPr>
          <w:p w:rsidR="0009674D" w:rsidRPr="00984EF1" w:rsidRDefault="00100B7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9674D" w:rsidRPr="00984EF1" w:rsidTr="003D29EE">
        <w:tc>
          <w:tcPr>
            <w:tcW w:w="3652" w:type="dxa"/>
          </w:tcPr>
          <w:p w:rsidR="0009674D" w:rsidRPr="00984EF1" w:rsidRDefault="0009674D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09674D" w:rsidRPr="00984EF1" w:rsidRDefault="0009674D" w:rsidP="00100B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134" w:type="dxa"/>
          </w:tcPr>
          <w:p w:rsidR="0009674D" w:rsidRPr="00984EF1" w:rsidRDefault="00100B7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32,1</w:t>
            </w:r>
          </w:p>
        </w:tc>
        <w:tc>
          <w:tcPr>
            <w:tcW w:w="885" w:type="dxa"/>
          </w:tcPr>
          <w:p w:rsidR="0009674D" w:rsidRPr="00984EF1" w:rsidRDefault="0009674D" w:rsidP="00100B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958" w:type="dxa"/>
          </w:tcPr>
          <w:p w:rsidR="0009674D" w:rsidRPr="00984EF1" w:rsidRDefault="00100B7A" w:rsidP="00610D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065" w:type="dxa"/>
            <w:gridSpan w:val="2"/>
          </w:tcPr>
          <w:p w:rsidR="0009674D" w:rsidRPr="00984EF1" w:rsidRDefault="00100B7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-6,8</w:t>
            </w:r>
          </w:p>
        </w:tc>
        <w:tc>
          <w:tcPr>
            <w:tcW w:w="1061" w:type="dxa"/>
          </w:tcPr>
          <w:p w:rsidR="0009674D" w:rsidRPr="00984EF1" w:rsidRDefault="00100B7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-2,8</w:t>
            </w:r>
          </w:p>
        </w:tc>
      </w:tr>
      <w:tr w:rsidR="0009674D" w:rsidRPr="00984EF1" w:rsidTr="003D29EE">
        <w:tc>
          <w:tcPr>
            <w:tcW w:w="3652" w:type="dxa"/>
          </w:tcPr>
          <w:p w:rsidR="0009674D" w:rsidRPr="00984EF1" w:rsidRDefault="0009674D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09674D" w:rsidRPr="00984EF1" w:rsidRDefault="0009674D" w:rsidP="00100B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1134" w:type="dxa"/>
          </w:tcPr>
          <w:p w:rsidR="0009674D" w:rsidRPr="00984EF1" w:rsidRDefault="00100B7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93,4</w:t>
            </w:r>
          </w:p>
        </w:tc>
        <w:tc>
          <w:tcPr>
            <w:tcW w:w="885" w:type="dxa"/>
          </w:tcPr>
          <w:p w:rsidR="0009674D" w:rsidRPr="00984EF1" w:rsidRDefault="0009674D" w:rsidP="00100B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</w:t>
            </w:r>
          </w:p>
        </w:tc>
        <w:tc>
          <w:tcPr>
            <w:tcW w:w="958" w:type="dxa"/>
          </w:tcPr>
          <w:p w:rsidR="0009674D" w:rsidRPr="00984EF1" w:rsidRDefault="00100B7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1053" w:type="dxa"/>
          </w:tcPr>
          <w:p w:rsidR="0009674D" w:rsidRPr="00984EF1" w:rsidRDefault="00100B7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073" w:type="dxa"/>
            <w:gridSpan w:val="2"/>
          </w:tcPr>
          <w:p w:rsidR="0009674D" w:rsidRPr="00984EF1" w:rsidRDefault="00100B7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09674D" w:rsidRPr="00984EF1" w:rsidTr="00100B7A">
        <w:trPr>
          <w:trHeight w:val="1092"/>
        </w:trPr>
        <w:tc>
          <w:tcPr>
            <w:tcW w:w="3652" w:type="dxa"/>
          </w:tcPr>
          <w:p w:rsidR="0009674D" w:rsidRPr="00984EF1" w:rsidRDefault="0009674D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и перерасчеты по отмененным налогам </w:t>
            </w:r>
          </w:p>
        </w:tc>
        <w:tc>
          <w:tcPr>
            <w:tcW w:w="1134" w:type="dxa"/>
          </w:tcPr>
          <w:p w:rsidR="0009674D" w:rsidRPr="00984EF1" w:rsidRDefault="0009674D" w:rsidP="00100B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09674D" w:rsidRPr="00984EF1" w:rsidRDefault="00100B7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5" w:type="dxa"/>
          </w:tcPr>
          <w:p w:rsidR="0009674D" w:rsidRPr="00984EF1" w:rsidRDefault="0009674D" w:rsidP="00100B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8" w:type="dxa"/>
          </w:tcPr>
          <w:p w:rsidR="0009674D" w:rsidRPr="00984EF1" w:rsidRDefault="00100B7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53" w:type="dxa"/>
          </w:tcPr>
          <w:p w:rsidR="0009674D" w:rsidRPr="00984EF1" w:rsidRDefault="00100B7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</w:p>
        </w:tc>
        <w:tc>
          <w:tcPr>
            <w:tcW w:w="1073" w:type="dxa"/>
            <w:gridSpan w:val="2"/>
          </w:tcPr>
          <w:p w:rsidR="0009674D" w:rsidRPr="00984EF1" w:rsidRDefault="00100B7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9674D" w:rsidRPr="00984EF1" w:rsidTr="003D29EE">
        <w:tc>
          <w:tcPr>
            <w:tcW w:w="3652" w:type="dxa"/>
          </w:tcPr>
          <w:p w:rsidR="0009674D" w:rsidRPr="00984EF1" w:rsidRDefault="0009674D" w:rsidP="00336B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09674D" w:rsidRPr="00984EF1" w:rsidRDefault="0009674D" w:rsidP="00100B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</w:tcPr>
          <w:p w:rsidR="0009674D" w:rsidRPr="00984EF1" w:rsidRDefault="00100B7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125,6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09674D" w:rsidRPr="00984EF1" w:rsidRDefault="0009674D" w:rsidP="00100B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61,2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09674D" w:rsidRPr="00984EF1" w:rsidRDefault="00100B7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09674D" w:rsidRPr="00984EF1" w:rsidRDefault="00100B7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09674D" w:rsidRPr="00984EF1" w:rsidRDefault="00100B7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D60C6B" w:rsidRPr="00984EF1" w:rsidRDefault="00D60C6B" w:rsidP="00D60C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607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вышеприведенного анализа  наблюдается </w:t>
      </w:r>
      <w:r w:rsidR="00100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незначительный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  задолженности плательщиков по платежам в бюджет  в сравнении задолженности на 01.01.201</w:t>
      </w:r>
      <w:r w:rsidR="00100B7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10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с аналогичным периодом прошлого года   на </w:t>
      </w:r>
      <w:r w:rsidR="00100B7A">
        <w:rPr>
          <w:rFonts w:ascii="Times New Roman" w:eastAsia="Times New Roman" w:hAnsi="Times New Roman" w:cs="Times New Roman"/>
          <w:color w:val="000000"/>
          <w:sz w:val="28"/>
          <w:szCs w:val="28"/>
        </w:rPr>
        <w:t>15,6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на </w:t>
      </w:r>
      <w:r w:rsidR="00100B7A">
        <w:rPr>
          <w:rFonts w:ascii="Times New Roman" w:eastAsia="Times New Roman" w:hAnsi="Times New Roman" w:cs="Times New Roman"/>
          <w:color w:val="000000"/>
          <w:sz w:val="28"/>
          <w:szCs w:val="28"/>
        </w:rPr>
        <w:t>14,2</w:t>
      </w:r>
      <w:r w:rsidR="00A67018">
        <w:rPr>
          <w:rFonts w:ascii="Times New Roman" w:eastAsia="Times New Roman" w:hAnsi="Times New Roman" w:cs="Times New Roman"/>
          <w:color w:val="000000"/>
          <w:sz w:val="28"/>
          <w:szCs w:val="28"/>
        </w:rPr>
        <w:t>%. Н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а 01.07. 201</w:t>
      </w:r>
      <w:r w:rsidR="00100B7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0C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701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C059E">
        <w:rPr>
          <w:rFonts w:ascii="Times New Roman" w:eastAsia="Times New Roman" w:hAnsi="Times New Roman" w:cs="Times New Roman"/>
          <w:color w:val="000000"/>
          <w:sz w:val="28"/>
          <w:szCs w:val="28"/>
        </w:rPr>
        <w:t>ри сравнении недоимки  с аналогичным периодом прошлого года  наблюдается</w:t>
      </w:r>
      <w:r w:rsidR="00100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</w:t>
      </w:r>
      <w:r w:rsidR="00E11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незначительный</w:t>
      </w:r>
      <w:r w:rsidR="000C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</w:t>
      </w:r>
      <w:r w:rsidR="00100B7A">
        <w:rPr>
          <w:rFonts w:ascii="Times New Roman" w:eastAsia="Times New Roman" w:hAnsi="Times New Roman" w:cs="Times New Roman"/>
          <w:color w:val="000000"/>
          <w:sz w:val="28"/>
          <w:szCs w:val="28"/>
        </w:rPr>
        <w:t>2,5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100B7A">
        <w:rPr>
          <w:rFonts w:ascii="Times New Roman" w:eastAsia="Times New Roman" w:hAnsi="Times New Roman" w:cs="Times New Roman"/>
          <w:color w:val="000000"/>
          <w:sz w:val="28"/>
          <w:szCs w:val="28"/>
        </w:rPr>
        <w:t>4,1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 разрезе налоговых</w:t>
      </w:r>
      <w:proofErr w:type="gramEnd"/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источников:</w:t>
      </w:r>
    </w:p>
    <w:p w:rsidR="00100B7A" w:rsidRPr="00607E0D" w:rsidRDefault="00100B7A" w:rsidP="00607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по налогу на доходы физических лиц рост на 0,1 тыс. рублей, или в 2,0 раза;</w:t>
      </w:r>
    </w:p>
    <w:p w:rsidR="00607E0D" w:rsidRPr="00607E0D" w:rsidRDefault="00607E0D" w:rsidP="00607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 </w:t>
      </w:r>
      <w:r w:rsidR="00100B7A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100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2,8 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100B7A">
        <w:rPr>
          <w:rFonts w:ascii="Times New Roman" w:eastAsia="Times New Roman" w:hAnsi="Times New Roman" w:cs="Times New Roman"/>
          <w:color w:val="000000"/>
          <w:sz w:val="28"/>
          <w:szCs w:val="28"/>
        </w:rPr>
        <w:t>17,5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процента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7E0D" w:rsidRPr="00607E0D" w:rsidRDefault="00607E0D" w:rsidP="00607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lastRenderedPageBreak/>
        <w:t>- по земельному налогу</w:t>
      </w:r>
      <w:r w:rsidR="00100B7A">
        <w:rPr>
          <w:rFonts w:ascii="Times New Roman" w:eastAsia="Times New Roman" w:hAnsi="Times New Roman" w:cs="Times New Roman"/>
          <w:sz w:val="28"/>
          <w:szCs w:val="28"/>
        </w:rPr>
        <w:t xml:space="preserve"> рост 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00B7A">
        <w:rPr>
          <w:rFonts w:ascii="Times New Roman" w:eastAsia="Times New Roman" w:hAnsi="Times New Roman" w:cs="Times New Roman"/>
          <w:sz w:val="28"/>
          <w:szCs w:val="28"/>
        </w:rPr>
        <w:t xml:space="preserve">5,2 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00B7A">
        <w:rPr>
          <w:rFonts w:ascii="Times New Roman" w:eastAsia="Times New Roman" w:hAnsi="Times New Roman" w:cs="Times New Roman"/>
          <w:sz w:val="28"/>
          <w:szCs w:val="28"/>
        </w:rPr>
        <w:t>11,5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7E0D" w:rsidRPr="00607E0D" w:rsidRDefault="00501644" w:rsidP="0060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07E0D" w:rsidRPr="00607E0D">
        <w:rPr>
          <w:rFonts w:ascii="Times New Roman" w:eastAsia="Times New Roman" w:hAnsi="Times New Roman" w:cs="Times New Roman"/>
          <w:sz w:val="28"/>
          <w:szCs w:val="28"/>
        </w:rPr>
        <w:t xml:space="preserve"> Из имеющихся данных на 01.07.201</w:t>
      </w:r>
      <w:r w:rsidR="00100B7A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607E0D" w:rsidRPr="00607E0D">
        <w:rPr>
          <w:rFonts w:ascii="Times New Roman" w:eastAsia="Times New Roman" w:hAnsi="Times New Roman" w:cs="Times New Roman"/>
          <w:sz w:val="28"/>
          <w:szCs w:val="28"/>
        </w:rPr>
        <w:t>года следует, что наибольший удельный вес в структуре недоимки по платежам  составляет</w:t>
      </w:r>
      <w:r w:rsidR="0011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E0D" w:rsidRPr="00607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E0D">
        <w:rPr>
          <w:rFonts w:ascii="Times New Roman" w:eastAsia="Times New Roman" w:hAnsi="Times New Roman" w:cs="Times New Roman"/>
          <w:sz w:val="28"/>
          <w:szCs w:val="28"/>
        </w:rPr>
        <w:t>земельный налог</w:t>
      </w:r>
      <w:r w:rsidR="00607E0D" w:rsidRPr="00607E0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00B7A">
        <w:rPr>
          <w:rFonts w:ascii="Times New Roman" w:eastAsia="Times New Roman" w:hAnsi="Times New Roman" w:cs="Times New Roman"/>
          <w:sz w:val="28"/>
          <w:szCs w:val="28"/>
        </w:rPr>
        <w:t>79,0</w:t>
      </w:r>
      <w:r w:rsidR="00607E0D" w:rsidRPr="00607E0D">
        <w:rPr>
          <w:rFonts w:ascii="Times New Roman" w:eastAsia="Times New Roman" w:hAnsi="Times New Roman" w:cs="Times New Roman"/>
          <w:sz w:val="28"/>
          <w:szCs w:val="28"/>
        </w:rPr>
        <w:t xml:space="preserve"> % от общей суммы недоимки, на втором месте  задолженность</w:t>
      </w:r>
      <w:r w:rsidR="00607E0D"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5D521D" w:rsidRPr="005D521D">
        <w:rPr>
          <w:rFonts w:ascii="Times New Roman" w:hAnsi="Times New Roman" w:cs="Times New Roman"/>
          <w:sz w:val="28"/>
          <w:szCs w:val="28"/>
        </w:rPr>
        <w:t xml:space="preserve"> </w:t>
      </w:r>
      <w:r w:rsidR="005D521D">
        <w:rPr>
          <w:rFonts w:ascii="Times New Roman" w:hAnsi="Times New Roman" w:cs="Times New Roman"/>
          <w:sz w:val="28"/>
          <w:szCs w:val="28"/>
        </w:rPr>
        <w:t>н</w:t>
      </w:r>
      <w:r w:rsidR="005D521D" w:rsidRPr="00984EF1">
        <w:rPr>
          <w:rFonts w:ascii="Times New Roman" w:hAnsi="Times New Roman" w:cs="Times New Roman"/>
          <w:sz w:val="28"/>
          <w:szCs w:val="28"/>
        </w:rPr>
        <w:t>алог</w:t>
      </w:r>
      <w:r w:rsidR="005D521D">
        <w:rPr>
          <w:rFonts w:ascii="Times New Roman" w:hAnsi="Times New Roman" w:cs="Times New Roman"/>
          <w:sz w:val="28"/>
          <w:szCs w:val="28"/>
        </w:rPr>
        <w:t>у</w:t>
      </w:r>
      <w:r w:rsidR="005D521D" w:rsidRPr="00984EF1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="00607E0D"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07E0D" w:rsidRPr="00607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B7A">
        <w:rPr>
          <w:rFonts w:ascii="Times New Roman" w:eastAsia="Times New Roman" w:hAnsi="Times New Roman" w:cs="Times New Roman"/>
          <w:sz w:val="28"/>
          <w:szCs w:val="28"/>
        </w:rPr>
        <w:t>20,7</w:t>
      </w:r>
      <w:r w:rsidR="00607E0D" w:rsidRPr="00607E0D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="005D521D" w:rsidRPr="005D521D">
        <w:rPr>
          <w:sz w:val="28"/>
          <w:szCs w:val="28"/>
        </w:rPr>
        <w:t xml:space="preserve"> </w:t>
      </w:r>
      <w:r w:rsidR="005D521D" w:rsidRPr="00100B7A">
        <w:rPr>
          <w:rFonts w:ascii="Times New Roman" w:hAnsi="Times New Roman" w:cs="Times New Roman"/>
          <w:sz w:val="28"/>
          <w:szCs w:val="28"/>
        </w:rPr>
        <w:t>от общей</w:t>
      </w:r>
      <w:r w:rsidR="005D521D">
        <w:rPr>
          <w:sz w:val="28"/>
          <w:szCs w:val="28"/>
        </w:rPr>
        <w:t xml:space="preserve"> </w:t>
      </w:r>
      <w:r w:rsidR="005D521D" w:rsidRPr="005D521D">
        <w:rPr>
          <w:rFonts w:ascii="Times New Roman" w:hAnsi="Times New Roman" w:cs="Times New Roman"/>
          <w:sz w:val="28"/>
          <w:szCs w:val="28"/>
        </w:rPr>
        <w:t>суммы  недоимки</w:t>
      </w:r>
      <w:r w:rsidR="00607E0D" w:rsidRPr="00607E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pStyle w:val="ab"/>
        <w:spacing w:after="0"/>
        <w:ind w:firstLine="709"/>
        <w:contextualSpacing/>
        <w:jc w:val="both"/>
        <w:rPr>
          <w:b/>
          <w:color w:val="FF0000"/>
          <w:sz w:val="28"/>
          <w:szCs w:val="28"/>
        </w:rPr>
      </w:pPr>
    </w:p>
    <w:p w:rsidR="00D60C6B" w:rsidRPr="0013238C" w:rsidRDefault="00D60C6B" w:rsidP="00D60C6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13238C" w:rsidRDefault="00D60C6B" w:rsidP="00D60C6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238C">
        <w:rPr>
          <w:rFonts w:ascii="Times New Roman" w:hAnsi="Times New Roman" w:cs="Times New Roman"/>
          <w:b/>
          <w:i/>
          <w:sz w:val="28"/>
          <w:szCs w:val="28"/>
        </w:rPr>
        <w:t>Расходы бюджета поселения</w:t>
      </w:r>
    </w:p>
    <w:p w:rsidR="005D521D" w:rsidRPr="0013238C" w:rsidRDefault="00D60C6B" w:rsidP="005D52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8C">
        <w:rPr>
          <w:rFonts w:ascii="Times New Roman" w:hAnsi="Times New Roman" w:cs="Times New Roman"/>
          <w:sz w:val="28"/>
          <w:szCs w:val="28"/>
        </w:rPr>
        <w:tab/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>Расходы бюджета поселения за 1 полугодие  201</w:t>
      </w:r>
      <w:r w:rsidR="00D40D6E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года  исполнены в сумме </w:t>
      </w:r>
      <w:r w:rsidR="00D40D6E">
        <w:rPr>
          <w:rFonts w:ascii="Times New Roman" w:eastAsia="Times New Roman" w:hAnsi="Times New Roman" w:cs="Times New Roman"/>
          <w:sz w:val="28"/>
          <w:szCs w:val="28"/>
        </w:rPr>
        <w:t>1578,1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 тыс. рублей, или </w:t>
      </w:r>
      <w:r w:rsidR="00D40D6E">
        <w:rPr>
          <w:rFonts w:ascii="Times New Roman" w:eastAsia="Times New Roman" w:hAnsi="Times New Roman" w:cs="Times New Roman"/>
          <w:sz w:val="28"/>
          <w:szCs w:val="28"/>
        </w:rPr>
        <w:t>47,1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D40D6E">
        <w:rPr>
          <w:rFonts w:ascii="Times New Roman" w:eastAsia="Times New Roman" w:hAnsi="Times New Roman" w:cs="Times New Roman"/>
          <w:sz w:val="28"/>
          <w:szCs w:val="28"/>
        </w:rPr>
        <w:t>3350,0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 тыс. рублей.  По сравнению с 1 полугодием 20</w:t>
      </w:r>
      <w:r w:rsidR="00D40D6E">
        <w:rPr>
          <w:rFonts w:ascii="Times New Roman" w:eastAsia="Times New Roman" w:hAnsi="Times New Roman" w:cs="Times New Roman"/>
          <w:sz w:val="28"/>
          <w:szCs w:val="28"/>
        </w:rPr>
        <w:t>17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года  расходы </w:t>
      </w:r>
      <w:r w:rsidR="0013238C" w:rsidRPr="001323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40D6E">
        <w:rPr>
          <w:rFonts w:ascii="Times New Roman" w:eastAsia="Times New Roman" w:hAnsi="Times New Roman" w:cs="Times New Roman"/>
          <w:sz w:val="28"/>
          <w:szCs w:val="28"/>
        </w:rPr>
        <w:t xml:space="preserve">меньшились 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40D6E">
        <w:rPr>
          <w:rFonts w:ascii="Times New Roman" w:eastAsia="Times New Roman" w:hAnsi="Times New Roman" w:cs="Times New Roman"/>
          <w:sz w:val="28"/>
          <w:szCs w:val="28"/>
        </w:rPr>
        <w:t>707,4</w:t>
      </w:r>
      <w:r w:rsidR="001157DA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D40D6E">
        <w:rPr>
          <w:rFonts w:ascii="Times New Roman" w:eastAsia="Times New Roman" w:hAnsi="Times New Roman" w:cs="Times New Roman"/>
          <w:sz w:val="28"/>
          <w:szCs w:val="28"/>
        </w:rPr>
        <w:t>30,9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%).</w:t>
      </w:r>
    </w:p>
    <w:p w:rsidR="005D521D" w:rsidRPr="0013238C" w:rsidRDefault="005D521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323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Структура  исполнения бюджета поселения по расходам в сравнении с 1 полугодием 201</w:t>
      </w:r>
      <w:r w:rsidR="00D40D6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1323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  <w:r w:rsidRPr="001323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5D521D" w:rsidRPr="00C068E9" w:rsidRDefault="005D521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068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тыс. руб.</w:t>
      </w:r>
    </w:p>
    <w:p w:rsidR="00C068E9" w:rsidRDefault="00C068E9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C068E9" w:rsidRDefault="00D06224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  <w:r>
        <w:rPr>
          <w:noProof/>
        </w:rPr>
        <w:drawing>
          <wp:inline distT="0" distB="0" distL="0" distR="0" wp14:anchorId="4B0657B3" wp14:editId="71AB1DCB">
            <wp:extent cx="6119495" cy="3423860"/>
            <wp:effectExtent l="0" t="0" r="14605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521D" w:rsidRPr="0013238C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       Наибольший удельный вес в расходах бюджета поселения занимают расходы  по раздел</w:t>
      </w:r>
      <w:r w:rsidR="00D06224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«Общегосударственные вопросы» - </w:t>
      </w:r>
      <w:r w:rsidR="00D06224">
        <w:rPr>
          <w:rFonts w:ascii="Times New Roman" w:eastAsia="Times New Roman" w:hAnsi="Times New Roman" w:cs="Times New Roman"/>
          <w:sz w:val="28"/>
          <w:szCs w:val="28"/>
        </w:rPr>
        <w:t>77,8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>%, «</w:t>
      </w:r>
      <w:r w:rsidR="009156CA">
        <w:rPr>
          <w:rFonts w:ascii="Times New Roman" w:eastAsia="Times New Roman" w:hAnsi="Times New Roman" w:cs="Times New Roman"/>
          <w:sz w:val="28"/>
          <w:szCs w:val="28"/>
        </w:rPr>
        <w:t>Социальная политика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>» -</w:t>
      </w:r>
      <w:r w:rsidR="009E5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6CA">
        <w:rPr>
          <w:rFonts w:ascii="Times New Roman" w:eastAsia="Times New Roman" w:hAnsi="Times New Roman" w:cs="Times New Roman"/>
          <w:sz w:val="28"/>
          <w:szCs w:val="28"/>
        </w:rPr>
        <w:t>6,7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%, «Жилищно-коммунальное хозяйство»- </w:t>
      </w:r>
      <w:r w:rsidR="009156CA">
        <w:rPr>
          <w:rFonts w:ascii="Times New Roman" w:eastAsia="Times New Roman" w:hAnsi="Times New Roman" w:cs="Times New Roman"/>
          <w:sz w:val="28"/>
          <w:szCs w:val="28"/>
        </w:rPr>
        <w:t>5,6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>%. На  долю расходов по разделам «Национальная оборона»,</w:t>
      </w:r>
      <w:r w:rsidR="009E505E">
        <w:rPr>
          <w:rFonts w:ascii="Times New Roman" w:eastAsia="Times New Roman" w:hAnsi="Times New Roman" w:cs="Times New Roman"/>
          <w:sz w:val="28"/>
          <w:szCs w:val="28"/>
        </w:rPr>
        <w:t xml:space="preserve"> « Национальная безопасность»,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«Национальная </w:t>
      </w:r>
      <w:r w:rsidR="00C068E9" w:rsidRPr="00C068E9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9156CA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«Физическая культура и спорт» приходится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 w:rsidR="009156CA">
        <w:rPr>
          <w:rFonts w:ascii="Times New Roman" w:eastAsia="Times New Roman" w:hAnsi="Times New Roman" w:cs="Times New Roman"/>
          <w:sz w:val="28"/>
          <w:szCs w:val="28"/>
        </w:rPr>
        <w:t xml:space="preserve">9,9 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процента. </w:t>
      </w:r>
    </w:p>
    <w:p w:rsidR="00E11291" w:rsidRDefault="00E11291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05E" w:rsidRPr="00C068E9" w:rsidRDefault="009E505E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05E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        Структура  расходов бюджета поселения за 1 полугодие 201</w:t>
      </w:r>
      <w:r w:rsidR="009156CA">
        <w:rPr>
          <w:rFonts w:ascii="Times New Roman" w:eastAsia="Times New Roman" w:hAnsi="Times New Roman" w:cs="Times New Roman"/>
          <w:sz w:val="28"/>
          <w:szCs w:val="28"/>
        </w:rPr>
        <w:t>8</w:t>
      </w:r>
      <w:r w:rsidR="009E5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года отражена на диаграмме:   </w:t>
      </w:r>
    </w:p>
    <w:p w:rsidR="009E505E" w:rsidRPr="00C068E9" w:rsidRDefault="009E505E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1D" w:rsidRPr="0013238C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5D521D" w:rsidRPr="0013238C" w:rsidRDefault="009156CA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4347E85F" wp14:editId="6396045F">
            <wp:extent cx="6119495" cy="3224909"/>
            <wp:effectExtent l="0" t="0" r="14605" b="139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521D" w:rsidRPr="0013238C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5D521D" w:rsidRPr="00AC31B3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       В течение отчетного периода не производились расходы, предусмотренны</w:t>
      </w:r>
      <w:r w:rsidR="008079C4" w:rsidRPr="00AC31B3">
        <w:rPr>
          <w:rFonts w:ascii="Times New Roman" w:eastAsia="Times New Roman" w:hAnsi="Times New Roman" w:cs="Times New Roman"/>
          <w:sz w:val="28"/>
          <w:szCs w:val="28"/>
        </w:rPr>
        <w:t>е решением о бюджете, по раздел</w:t>
      </w:r>
      <w:r w:rsidR="00C839A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079C4" w:rsidRPr="00AC3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«Образование»</w:t>
      </w:r>
      <w:r w:rsidR="00C839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21D" w:rsidRPr="00AC31B3" w:rsidRDefault="005D521D" w:rsidP="00AC31B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>По данн</w:t>
      </w:r>
      <w:r w:rsidR="00D3697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 w:rsidR="00D3697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предусмотрены бюджетные ассигнования на проведение мероприятий по молодежной политике и оздоровлению детей.</w:t>
      </w:r>
    </w:p>
    <w:p w:rsidR="005D521D" w:rsidRPr="00AC31B3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>По  всем разделам классификации расходов  за исключением раздел</w:t>
      </w:r>
      <w:r w:rsidR="0069179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C839A7">
        <w:rPr>
          <w:rFonts w:ascii="Times New Roman" w:eastAsia="Times New Roman" w:hAnsi="Times New Roman" w:cs="Times New Roman"/>
          <w:sz w:val="28"/>
          <w:szCs w:val="28"/>
        </w:rPr>
        <w:t>Общегосударственные вопросы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9179E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C839A7">
        <w:rPr>
          <w:rFonts w:ascii="Times New Roman" w:eastAsia="Times New Roman" w:hAnsi="Times New Roman" w:cs="Times New Roman"/>
          <w:sz w:val="28"/>
          <w:szCs w:val="28"/>
        </w:rPr>
        <w:t>Социальная политика</w:t>
      </w:r>
      <w:r w:rsidR="0069179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39A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9179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839A7">
        <w:rPr>
          <w:rFonts w:ascii="Times New Roman" w:eastAsia="Times New Roman" w:hAnsi="Times New Roman" w:cs="Times New Roman"/>
          <w:sz w:val="28"/>
          <w:szCs w:val="28"/>
        </w:rPr>
        <w:t>Физическая культура и спорт</w:t>
      </w:r>
      <w:r w:rsidR="0069179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уровень исполнения к годовым назначениям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ниже 50,0 %, наиболее низкий уровень исполнения  по разделу «</w:t>
      </w:r>
      <w:r w:rsidR="00C839A7">
        <w:rPr>
          <w:rFonts w:ascii="Times New Roman" w:eastAsia="Times New Roman" w:hAnsi="Times New Roman" w:cs="Times New Roman"/>
          <w:sz w:val="28"/>
          <w:szCs w:val="28"/>
        </w:rPr>
        <w:t>Национальная безопасность</w:t>
      </w:r>
      <w:r w:rsidR="00AC31B3" w:rsidRPr="00AC31B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, который составил всего лишь </w:t>
      </w:r>
      <w:r w:rsidR="00C839A7">
        <w:rPr>
          <w:rFonts w:ascii="Times New Roman" w:eastAsia="Times New Roman" w:hAnsi="Times New Roman" w:cs="Times New Roman"/>
          <w:sz w:val="28"/>
          <w:szCs w:val="28"/>
        </w:rPr>
        <w:t xml:space="preserve">5,9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69179E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          Утвержденные и исполненные показатели бюджета поселения по разделам приведены в таблице </w:t>
      </w:r>
      <w:r w:rsidR="00E1129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7DA" w:rsidRPr="006D185F" w:rsidRDefault="00694D8E" w:rsidP="006D18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4</w:t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  <w:t xml:space="preserve">     </w:t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  <w:t xml:space="preserve">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C839A7" w:rsidRPr="006D185F" w:rsidTr="000D7085">
        <w:trPr>
          <w:trHeight w:val="2561"/>
        </w:trPr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Наименование раздела</w:t>
            </w:r>
          </w:p>
        </w:tc>
        <w:tc>
          <w:tcPr>
            <w:tcW w:w="1212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Исполнено в   1 полугодии</w:t>
            </w:r>
          </w:p>
          <w:p w:rsidR="006D185F" w:rsidRPr="006D185F" w:rsidRDefault="006D185F" w:rsidP="00D4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20</w:t>
            </w:r>
            <w:r w:rsidR="001157DA">
              <w:rPr>
                <w:rFonts w:ascii="Times New Roman" w:eastAsia="Calibri" w:hAnsi="Times New Roman" w:cs="Times New Roman"/>
              </w:rPr>
              <w:t>1</w:t>
            </w:r>
            <w:r w:rsidR="00D40D6E">
              <w:rPr>
                <w:rFonts w:ascii="Times New Roman" w:eastAsia="Calibri" w:hAnsi="Times New Roman" w:cs="Times New Roman"/>
              </w:rPr>
              <w:t xml:space="preserve">7 </w:t>
            </w:r>
            <w:r w:rsidRPr="006D185F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1323" w:type="dxa"/>
          </w:tcPr>
          <w:p w:rsidR="006D185F" w:rsidRPr="006D185F" w:rsidRDefault="006D185F" w:rsidP="00D4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Утверждено в бюджете на 201</w:t>
            </w:r>
            <w:r w:rsidR="00D40D6E">
              <w:rPr>
                <w:rFonts w:ascii="Times New Roman" w:eastAsia="Times New Roman" w:hAnsi="Times New Roman" w:cs="Times New Roman"/>
              </w:rPr>
              <w:t>8</w:t>
            </w:r>
            <w:r w:rsidRPr="006D185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12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Исполнено в 1</w:t>
            </w:r>
          </w:p>
          <w:p w:rsidR="006D185F" w:rsidRPr="006D185F" w:rsidRDefault="001157DA" w:rsidP="00D40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r w:rsidR="006D185F" w:rsidRPr="006D185F">
              <w:rPr>
                <w:rFonts w:ascii="Times New Roman" w:eastAsia="Calibri" w:hAnsi="Times New Roman" w:cs="Times New Roman"/>
              </w:rPr>
              <w:t>олугодии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D185F" w:rsidRPr="006D185F">
              <w:rPr>
                <w:rFonts w:ascii="Times New Roman" w:eastAsia="Calibri" w:hAnsi="Times New Roman" w:cs="Times New Roman"/>
              </w:rPr>
              <w:t xml:space="preserve"> 201</w:t>
            </w:r>
            <w:r w:rsidR="00D40D6E">
              <w:rPr>
                <w:rFonts w:ascii="Times New Roman" w:eastAsia="Calibri" w:hAnsi="Times New Roman" w:cs="Times New Roman"/>
              </w:rPr>
              <w:t>8</w:t>
            </w:r>
            <w:r w:rsidR="003A3DA4">
              <w:rPr>
                <w:rFonts w:ascii="Times New Roman" w:eastAsia="Calibri" w:hAnsi="Times New Roman" w:cs="Times New Roman"/>
              </w:rPr>
              <w:t xml:space="preserve"> </w:t>
            </w:r>
            <w:r w:rsidR="006D185F" w:rsidRPr="006D185F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1277" w:type="dxa"/>
          </w:tcPr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 xml:space="preserve">Процент </w:t>
            </w:r>
          </w:p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  <w:tc>
          <w:tcPr>
            <w:tcW w:w="1344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Абсолютное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отклонение 1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полугодия 201</w:t>
            </w:r>
            <w:r w:rsidR="00D40D6E">
              <w:rPr>
                <w:rFonts w:ascii="Times New Roman" w:eastAsia="Calibri" w:hAnsi="Times New Roman" w:cs="Times New Roman"/>
              </w:rPr>
              <w:t>8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года от 1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полугодия 201</w:t>
            </w:r>
            <w:r w:rsidR="00D40D6E">
              <w:rPr>
                <w:rFonts w:ascii="Times New Roman" w:eastAsia="Calibri" w:hAnsi="Times New Roman" w:cs="Times New Roman"/>
              </w:rPr>
              <w:t>7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года</w:t>
            </w:r>
          </w:p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Исполнено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к уровню 1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полугодия</w:t>
            </w:r>
          </w:p>
          <w:p w:rsidR="006D185F" w:rsidRPr="006D185F" w:rsidRDefault="006D185F" w:rsidP="00D4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201</w:t>
            </w:r>
            <w:r w:rsidR="00D40D6E">
              <w:rPr>
                <w:rFonts w:ascii="Times New Roman" w:eastAsia="Calibri" w:hAnsi="Times New Roman" w:cs="Times New Roman"/>
              </w:rPr>
              <w:t xml:space="preserve">7 </w:t>
            </w:r>
            <w:r w:rsidRPr="006D185F">
              <w:rPr>
                <w:rFonts w:ascii="Times New Roman" w:eastAsia="Calibri" w:hAnsi="Times New Roman" w:cs="Times New Roman"/>
              </w:rPr>
              <w:t>года</w:t>
            </w:r>
          </w:p>
        </w:tc>
      </w:tr>
      <w:tr w:rsidR="00C839A7" w:rsidRPr="006D185F" w:rsidTr="000D7085">
        <w:tc>
          <w:tcPr>
            <w:tcW w:w="2273" w:type="dxa"/>
          </w:tcPr>
          <w:p w:rsidR="00D40D6E" w:rsidRPr="006D185F" w:rsidRDefault="00D40D6E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D40D6E" w:rsidRPr="006D185F" w:rsidRDefault="00D40D6E" w:rsidP="00D0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922,5</w:t>
            </w:r>
          </w:p>
        </w:tc>
        <w:tc>
          <w:tcPr>
            <w:tcW w:w="1323" w:type="dxa"/>
          </w:tcPr>
          <w:p w:rsidR="00D40D6E" w:rsidRPr="006D185F" w:rsidRDefault="000D7085" w:rsidP="000D7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2090,7</w:t>
            </w:r>
          </w:p>
        </w:tc>
        <w:tc>
          <w:tcPr>
            <w:tcW w:w="1212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1227,0</w:t>
            </w:r>
          </w:p>
        </w:tc>
        <w:tc>
          <w:tcPr>
            <w:tcW w:w="1277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58,7</w:t>
            </w:r>
          </w:p>
        </w:tc>
        <w:tc>
          <w:tcPr>
            <w:tcW w:w="1344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304,5</w:t>
            </w:r>
          </w:p>
        </w:tc>
        <w:tc>
          <w:tcPr>
            <w:tcW w:w="1212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133,0</w:t>
            </w:r>
          </w:p>
        </w:tc>
      </w:tr>
      <w:tr w:rsidR="00C839A7" w:rsidRPr="006D185F" w:rsidTr="000D7085">
        <w:tc>
          <w:tcPr>
            <w:tcW w:w="2273" w:type="dxa"/>
          </w:tcPr>
          <w:p w:rsidR="00D40D6E" w:rsidRPr="006D185F" w:rsidRDefault="00D40D6E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в том числе, резервный фонд</w:t>
            </w:r>
          </w:p>
        </w:tc>
        <w:tc>
          <w:tcPr>
            <w:tcW w:w="1212" w:type="dxa"/>
          </w:tcPr>
          <w:p w:rsidR="00D40D6E" w:rsidRPr="006D185F" w:rsidRDefault="00D40D6E" w:rsidP="00D0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12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D40D6E" w:rsidRPr="006D185F" w:rsidRDefault="000D7085" w:rsidP="006D185F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839A7" w:rsidRPr="006D185F" w:rsidTr="000D7085">
        <w:tc>
          <w:tcPr>
            <w:tcW w:w="2273" w:type="dxa"/>
          </w:tcPr>
          <w:p w:rsidR="00D40D6E" w:rsidRPr="006D185F" w:rsidRDefault="00D40D6E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 xml:space="preserve">Национальная </w:t>
            </w:r>
            <w:r w:rsidRPr="006D185F">
              <w:rPr>
                <w:rFonts w:ascii="Times New Roman" w:eastAsia="Times New Roman" w:hAnsi="Times New Roman" w:cs="Times New Roman"/>
              </w:rPr>
              <w:lastRenderedPageBreak/>
              <w:t>оборона</w:t>
            </w:r>
          </w:p>
        </w:tc>
        <w:tc>
          <w:tcPr>
            <w:tcW w:w="1212" w:type="dxa"/>
          </w:tcPr>
          <w:p w:rsidR="00D40D6E" w:rsidRPr="006D185F" w:rsidRDefault="00D40D6E" w:rsidP="00D0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40,0</w:t>
            </w:r>
          </w:p>
        </w:tc>
        <w:tc>
          <w:tcPr>
            <w:tcW w:w="1323" w:type="dxa"/>
          </w:tcPr>
          <w:p w:rsidR="00D40D6E" w:rsidRPr="006D185F" w:rsidRDefault="00D40D6E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85,7</w:t>
            </w:r>
          </w:p>
        </w:tc>
        <w:tc>
          <w:tcPr>
            <w:tcW w:w="1212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  <w:tc>
          <w:tcPr>
            <w:tcW w:w="1277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47,3</w:t>
            </w:r>
          </w:p>
        </w:tc>
        <w:tc>
          <w:tcPr>
            <w:tcW w:w="1344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12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101,3</w:t>
            </w:r>
          </w:p>
        </w:tc>
      </w:tr>
      <w:tr w:rsidR="00C839A7" w:rsidRPr="006D185F" w:rsidTr="000D7085">
        <w:tc>
          <w:tcPr>
            <w:tcW w:w="2273" w:type="dxa"/>
          </w:tcPr>
          <w:p w:rsidR="00D40D6E" w:rsidRPr="006D185F" w:rsidRDefault="00D40D6E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D40D6E" w:rsidRPr="006D185F" w:rsidRDefault="00D40D6E" w:rsidP="00D0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1323" w:type="dxa"/>
          </w:tcPr>
          <w:p w:rsidR="00D40D6E" w:rsidRPr="006D185F" w:rsidRDefault="00D40D6E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1212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77" w:type="dxa"/>
          </w:tcPr>
          <w:p w:rsidR="00D40D6E" w:rsidRPr="006D185F" w:rsidRDefault="000D7085" w:rsidP="003A3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1344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-11,7</w:t>
            </w:r>
          </w:p>
        </w:tc>
        <w:tc>
          <w:tcPr>
            <w:tcW w:w="1212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11,4</w:t>
            </w:r>
          </w:p>
        </w:tc>
      </w:tr>
      <w:tr w:rsidR="00C839A7" w:rsidRPr="006D185F" w:rsidTr="000D7085">
        <w:tc>
          <w:tcPr>
            <w:tcW w:w="2273" w:type="dxa"/>
          </w:tcPr>
          <w:p w:rsidR="00D40D6E" w:rsidRPr="006D185F" w:rsidRDefault="00D40D6E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212" w:type="dxa"/>
          </w:tcPr>
          <w:p w:rsidR="00D40D6E" w:rsidRPr="006D185F" w:rsidRDefault="00D40D6E" w:rsidP="00D0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71,0</w:t>
            </w:r>
          </w:p>
        </w:tc>
        <w:tc>
          <w:tcPr>
            <w:tcW w:w="1323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417,2</w:t>
            </w:r>
          </w:p>
        </w:tc>
        <w:tc>
          <w:tcPr>
            <w:tcW w:w="1212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68,2</w:t>
            </w:r>
          </w:p>
        </w:tc>
        <w:tc>
          <w:tcPr>
            <w:tcW w:w="1277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16,3</w:t>
            </w:r>
          </w:p>
        </w:tc>
        <w:tc>
          <w:tcPr>
            <w:tcW w:w="1344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-2,8</w:t>
            </w:r>
          </w:p>
        </w:tc>
        <w:tc>
          <w:tcPr>
            <w:tcW w:w="1212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96,1</w:t>
            </w:r>
          </w:p>
        </w:tc>
      </w:tr>
      <w:tr w:rsidR="00C839A7" w:rsidRPr="006D185F" w:rsidTr="000D7085">
        <w:tc>
          <w:tcPr>
            <w:tcW w:w="2273" w:type="dxa"/>
          </w:tcPr>
          <w:p w:rsidR="00D40D6E" w:rsidRPr="006D185F" w:rsidRDefault="00D40D6E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D40D6E" w:rsidRPr="006D185F" w:rsidRDefault="00D40D6E" w:rsidP="00D0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323" w:type="dxa"/>
          </w:tcPr>
          <w:p w:rsidR="00D40D6E" w:rsidRPr="006D185F" w:rsidRDefault="00D40D6E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438,7</w:t>
            </w:r>
          </w:p>
        </w:tc>
        <w:tc>
          <w:tcPr>
            <w:tcW w:w="1212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1277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20,3</w:t>
            </w:r>
          </w:p>
        </w:tc>
        <w:tc>
          <w:tcPr>
            <w:tcW w:w="1344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-611,1</w:t>
            </w:r>
          </w:p>
        </w:tc>
        <w:tc>
          <w:tcPr>
            <w:tcW w:w="1212" w:type="dxa"/>
          </w:tcPr>
          <w:p w:rsidR="00D40D6E" w:rsidRPr="006D185F" w:rsidRDefault="000D7085" w:rsidP="0010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12,7</w:t>
            </w:r>
          </w:p>
        </w:tc>
      </w:tr>
      <w:tr w:rsidR="00C839A7" w:rsidRPr="006D185F" w:rsidTr="000D7085">
        <w:tc>
          <w:tcPr>
            <w:tcW w:w="2273" w:type="dxa"/>
          </w:tcPr>
          <w:p w:rsidR="00D40D6E" w:rsidRPr="006D185F" w:rsidRDefault="00D40D6E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212" w:type="dxa"/>
          </w:tcPr>
          <w:p w:rsidR="00D40D6E" w:rsidRPr="006D185F" w:rsidRDefault="00D40D6E" w:rsidP="00D0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D40D6E" w:rsidRPr="006D185F" w:rsidRDefault="00D40D6E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1212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839A7" w:rsidRPr="006D185F" w:rsidTr="000D7085">
        <w:tc>
          <w:tcPr>
            <w:tcW w:w="2273" w:type="dxa"/>
          </w:tcPr>
          <w:p w:rsidR="00D40D6E" w:rsidRPr="006D185F" w:rsidRDefault="00501644" w:rsidP="0050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Культура, </w:t>
            </w:r>
            <w:r w:rsidR="00D40D6E" w:rsidRPr="006D185F">
              <w:rPr>
                <w:rFonts w:ascii="Times New Roman" w:eastAsia="Times New Roman" w:hAnsi="Times New Roman" w:cs="Times New Roman"/>
              </w:rPr>
              <w:t>кинематография</w:t>
            </w:r>
          </w:p>
        </w:tc>
        <w:tc>
          <w:tcPr>
            <w:tcW w:w="1212" w:type="dxa"/>
          </w:tcPr>
          <w:p w:rsidR="00D40D6E" w:rsidRPr="006D185F" w:rsidRDefault="00D40D6E" w:rsidP="00D0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467,5</w:t>
            </w:r>
          </w:p>
        </w:tc>
        <w:tc>
          <w:tcPr>
            <w:tcW w:w="1323" w:type="dxa"/>
          </w:tcPr>
          <w:p w:rsidR="00D40D6E" w:rsidRPr="006D185F" w:rsidRDefault="00D40D6E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-467,5</w:t>
            </w:r>
          </w:p>
        </w:tc>
        <w:tc>
          <w:tcPr>
            <w:tcW w:w="1212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839A7" w:rsidRPr="006D185F" w:rsidTr="000D7085">
        <w:tc>
          <w:tcPr>
            <w:tcW w:w="2273" w:type="dxa"/>
          </w:tcPr>
          <w:p w:rsidR="00D40D6E" w:rsidRPr="006D185F" w:rsidRDefault="00D40D6E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212" w:type="dxa"/>
          </w:tcPr>
          <w:p w:rsidR="00D40D6E" w:rsidRPr="006D185F" w:rsidRDefault="00D40D6E" w:rsidP="00D0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53,6</w:t>
            </w:r>
          </w:p>
        </w:tc>
        <w:tc>
          <w:tcPr>
            <w:tcW w:w="1323" w:type="dxa"/>
          </w:tcPr>
          <w:p w:rsidR="00D40D6E" w:rsidRPr="006D185F" w:rsidRDefault="00D40D6E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212,3</w:t>
            </w:r>
          </w:p>
        </w:tc>
        <w:tc>
          <w:tcPr>
            <w:tcW w:w="1212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106,1</w:t>
            </w:r>
          </w:p>
        </w:tc>
        <w:tc>
          <w:tcPr>
            <w:tcW w:w="1277" w:type="dxa"/>
          </w:tcPr>
          <w:p w:rsidR="000D7085" w:rsidRPr="006D185F" w:rsidRDefault="000D7085" w:rsidP="000D7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344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1212" w:type="dxa"/>
          </w:tcPr>
          <w:p w:rsidR="00D40D6E" w:rsidRPr="006D185F" w:rsidRDefault="000D7085" w:rsidP="0010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2,0 раза</w:t>
            </w:r>
          </w:p>
        </w:tc>
      </w:tr>
      <w:tr w:rsidR="00C839A7" w:rsidRPr="006D185F" w:rsidTr="000D7085">
        <w:tc>
          <w:tcPr>
            <w:tcW w:w="2273" w:type="dxa"/>
          </w:tcPr>
          <w:p w:rsidR="00D40D6E" w:rsidRPr="006D185F" w:rsidRDefault="00D40D6E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D40D6E" w:rsidRPr="006D185F" w:rsidRDefault="00D40D6E" w:rsidP="00D0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17,7</w:t>
            </w:r>
          </w:p>
        </w:tc>
        <w:tc>
          <w:tcPr>
            <w:tcW w:w="1323" w:type="dxa"/>
          </w:tcPr>
          <w:p w:rsidR="00D40D6E" w:rsidRPr="006D185F" w:rsidRDefault="00D40D6E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212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45,9</w:t>
            </w:r>
          </w:p>
        </w:tc>
        <w:tc>
          <w:tcPr>
            <w:tcW w:w="1277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58,9</w:t>
            </w:r>
          </w:p>
        </w:tc>
        <w:tc>
          <w:tcPr>
            <w:tcW w:w="1344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28,2</w:t>
            </w:r>
          </w:p>
        </w:tc>
        <w:tc>
          <w:tcPr>
            <w:tcW w:w="1212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2,6 раза</w:t>
            </w:r>
          </w:p>
        </w:tc>
      </w:tr>
      <w:tr w:rsidR="00C839A7" w:rsidRPr="006D185F" w:rsidTr="000D7085">
        <w:tc>
          <w:tcPr>
            <w:tcW w:w="2273" w:type="dxa"/>
          </w:tcPr>
          <w:p w:rsidR="00D40D6E" w:rsidRPr="006D185F" w:rsidRDefault="00D40D6E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185F">
              <w:rPr>
                <w:rFonts w:ascii="Times New Roman" w:eastAsia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212" w:type="dxa"/>
          </w:tcPr>
          <w:p w:rsidR="00D40D6E" w:rsidRPr="006D185F" w:rsidRDefault="00D40D6E" w:rsidP="00D0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2285,5</w:t>
            </w:r>
          </w:p>
        </w:tc>
        <w:tc>
          <w:tcPr>
            <w:tcW w:w="1323" w:type="dxa"/>
          </w:tcPr>
          <w:p w:rsidR="00D40D6E" w:rsidRPr="006D185F" w:rsidRDefault="00D40D6E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3350,0</w:t>
            </w:r>
          </w:p>
        </w:tc>
        <w:tc>
          <w:tcPr>
            <w:tcW w:w="1212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1578,1</w:t>
            </w:r>
          </w:p>
        </w:tc>
        <w:tc>
          <w:tcPr>
            <w:tcW w:w="1277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47,1</w:t>
            </w:r>
          </w:p>
        </w:tc>
        <w:tc>
          <w:tcPr>
            <w:tcW w:w="1344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-707,4</w:t>
            </w:r>
          </w:p>
        </w:tc>
        <w:tc>
          <w:tcPr>
            <w:tcW w:w="1212" w:type="dxa"/>
          </w:tcPr>
          <w:p w:rsidR="00D40D6E" w:rsidRPr="006D185F" w:rsidRDefault="000D708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69,1</w:t>
            </w:r>
          </w:p>
        </w:tc>
      </w:tr>
    </w:tbl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«Общегосударственные вопросы»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 исполнены  в сумме </w:t>
      </w:r>
      <w:r w:rsidR="00AD1464">
        <w:rPr>
          <w:rFonts w:ascii="Times New Roman" w:eastAsia="Times New Roman" w:hAnsi="Times New Roman" w:cs="Times New Roman"/>
          <w:sz w:val="28"/>
          <w:szCs w:val="28"/>
        </w:rPr>
        <w:t>1227,0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AD1464">
        <w:rPr>
          <w:rFonts w:ascii="Times New Roman" w:eastAsia="Times New Roman" w:hAnsi="Times New Roman" w:cs="Times New Roman"/>
          <w:sz w:val="28"/>
          <w:szCs w:val="28"/>
        </w:rPr>
        <w:t>58,7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AD1464">
        <w:rPr>
          <w:rFonts w:ascii="Times New Roman" w:eastAsia="Times New Roman" w:hAnsi="Times New Roman" w:cs="Times New Roman"/>
          <w:sz w:val="28"/>
          <w:szCs w:val="28"/>
        </w:rPr>
        <w:t>2090,7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. По сравнению с 1 полугодием  201</w:t>
      </w:r>
      <w:r w:rsidR="00AD146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D1464">
        <w:rPr>
          <w:rFonts w:ascii="Times New Roman" w:eastAsia="Times New Roman" w:hAnsi="Times New Roman" w:cs="Times New Roman"/>
          <w:sz w:val="28"/>
          <w:szCs w:val="28"/>
        </w:rPr>
        <w:t>величились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AD1464">
        <w:rPr>
          <w:rFonts w:ascii="Times New Roman" w:eastAsia="Times New Roman" w:hAnsi="Times New Roman" w:cs="Times New Roman"/>
          <w:sz w:val="28"/>
          <w:szCs w:val="28"/>
        </w:rPr>
        <w:t>304,5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AD1464">
        <w:rPr>
          <w:rFonts w:ascii="Times New Roman" w:eastAsia="Times New Roman" w:hAnsi="Times New Roman" w:cs="Times New Roman"/>
          <w:sz w:val="28"/>
          <w:szCs w:val="28"/>
        </w:rPr>
        <w:t>33,0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%).    Средства направлены: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на функционирование высшего должностного лица – </w:t>
      </w:r>
      <w:r w:rsidR="00AD1464">
        <w:rPr>
          <w:rFonts w:ascii="Times New Roman" w:eastAsia="Times New Roman" w:hAnsi="Times New Roman" w:cs="Times New Roman"/>
          <w:sz w:val="28"/>
          <w:szCs w:val="28"/>
        </w:rPr>
        <w:t>320,5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на функционирование администрации – </w:t>
      </w:r>
      <w:r w:rsidR="00AD1464">
        <w:rPr>
          <w:rFonts w:ascii="Times New Roman" w:eastAsia="Times New Roman" w:hAnsi="Times New Roman" w:cs="Times New Roman"/>
          <w:sz w:val="28"/>
          <w:szCs w:val="28"/>
        </w:rPr>
        <w:t>877,7 тыс. рублей;</w:t>
      </w:r>
    </w:p>
    <w:p w:rsid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>- на межбюджетные трансферты по осуществлению  полномочий по в</w:t>
      </w:r>
      <w:r w:rsidR="00167F7D">
        <w:rPr>
          <w:rFonts w:ascii="Times New Roman" w:eastAsia="Times New Roman" w:hAnsi="Times New Roman" w:cs="Times New Roman"/>
          <w:sz w:val="28"/>
          <w:szCs w:val="28"/>
        </w:rPr>
        <w:t>нутреннему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финансовому </w:t>
      </w:r>
      <w:r w:rsidRPr="00B04F44">
        <w:rPr>
          <w:rFonts w:ascii="Times New Roman" w:eastAsia="Times New Roman" w:hAnsi="Times New Roman" w:cs="Times New Roman"/>
          <w:sz w:val="28"/>
          <w:szCs w:val="28"/>
        </w:rPr>
        <w:t xml:space="preserve">контролю – </w:t>
      </w:r>
      <w:r w:rsidR="00167F7D">
        <w:rPr>
          <w:rFonts w:ascii="Times New Roman" w:eastAsia="Times New Roman" w:hAnsi="Times New Roman" w:cs="Times New Roman"/>
          <w:sz w:val="28"/>
          <w:szCs w:val="28"/>
        </w:rPr>
        <w:t>5,4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167F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7F7D" w:rsidRPr="00B04F44" w:rsidRDefault="00167F7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на межбюджетные трансферты по осуществлению  полномочий по внешнему муниципальному финансовому </w:t>
      </w:r>
      <w:r w:rsidRPr="00B04F44">
        <w:rPr>
          <w:rFonts w:ascii="Times New Roman" w:eastAsia="Times New Roman" w:hAnsi="Times New Roman" w:cs="Times New Roman"/>
          <w:sz w:val="28"/>
          <w:szCs w:val="28"/>
        </w:rPr>
        <w:t xml:space="preserve">контролю – </w:t>
      </w:r>
      <w:r>
        <w:rPr>
          <w:rFonts w:ascii="Times New Roman" w:eastAsia="Times New Roman" w:hAnsi="Times New Roman" w:cs="Times New Roman"/>
          <w:sz w:val="28"/>
          <w:szCs w:val="28"/>
        </w:rPr>
        <w:t>23,4 тыс. рублей;</w:t>
      </w:r>
    </w:p>
    <w:p w:rsidR="00B04F44" w:rsidRPr="00B04F44" w:rsidRDefault="00406395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7F7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D521D" w:rsidRPr="00B04F44">
        <w:rPr>
          <w:rFonts w:ascii="Times New Roman" w:eastAsia="Times New Roman" w:hAnsi="Times New Roman" w:cs="Times New Roman"/>
          <w:sz w:val="28"/>
          <w:szCs w:val="28"/>
        </w:rPr>
        <w:t xml:space="preserve"> други</w:t>
      </w:r>
      <w:r w:rsidR="00167F7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D521D" w:rsidRPr="00B04F44">
        <w:rPr>
          <w:rFonts w:ascii="Times New Roman" w:eastAsia="Times New Roman" w:hAnsi="Times New Roman" w:cs="Times New Roman"/>
          <w:sz w:val="28"/>
          <w:szCs w:val="28"/>
        </w:rPr>
        <w:t xml:space="preserve"> общегосударственны</w:t>
      </w:r>
      <w:r w:rsidR="00167F7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D521D" w:rsidRPr="00B04F44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167F7D">
        <w:rPr>
          <w:rFonts w:ascii="Times New Roman" w:eastAsia="Times New Roman" w:hAnsi="Times New Roman" w:cs="Times New Roman"/>
          <w:sz w:val="28"/>
          <w:szCs w:val="28"/>
        </w:rPr>
        <w:t xml:space="preserve">ам </w:t>
      </w:r>
      <w:r w:rsidR="005D521D" w:rsidRPr="00B04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не производились.</w:t>
      </w:r>
    </w:p>
    <w:p w:rsidR="005D521D" w:rsidRPr="005D521D" w:rsidRDefault="00B04F44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Средства резервного фонда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>дминистрации поселения в 1 полугодии  не расходовались.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      «</w:t>
      </w: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>Национальная оборона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40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 xml:space="preserve">,5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>47,3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бюджетным назначениям в сумме 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>85,7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По сравнению с 1 полугодием  201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года расходы 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 xml:space="preserve"> увеличились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>0,5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>1,3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%). Средства направлены на осуществление первичного воинского учета в поселении.</w:t>
      </w:r>
    </w:p>
    <w:p w:rsid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«Национальная безопасность и правоохранительная деятельность»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расходы составили 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 xml:space="preserve"> исполнены на 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 xml:space="preserve">5,9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 xml:space="preserve">% к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годовы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назначениям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  <w:r w:rsidR="00B54EAB" w:rsidRPr="005D521D">
        <w:rPr>
          <w:rFonts w:ascii="Times New Roman" w:eastAsia="Times New Roman" w:hAnsi="Times New Roman" w:cs="Times New Roman"/>
          <w:sz w:val="28"/>
          <w:szCs w:val="28"/>
        </w:rPr>
        <w:t>По сравнению с 1 полугодием  201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B54EAB" w:rsidRPr="005D521D">
        <w:rPr>
          <w:rFonts w:ascii="Times New Roman" w:eastAsia="Times New Roman" w:hAnsi="Times New Roman" w:cs="Times New Roman"/>
          <w:sz w:val="28"/>
          <w:szCs w:val="28"/>
        </w:rPr>
        <w:t xml:space="preserve">года расходы 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 xml:space="preserve"> снизились </w:t>
      </w:r>
      <w:r w:rsidR="00B54EAB"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 xml:space="preserve">11,7 </w:t>
      </w:r>
      <w:r w:rsidR="00B54EAB" w:rsidRPr="005D521D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>88,6</w:t>
      </w:r>
      <w:r w:rsidR="00B54EAB" w:rsidRPr="005D521D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 xml:space="preserve">Средства направлены 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>на приобретение пожарных знаков.</w:t>
      </w:r>
    </w:p>
    <w:p w:rsidR="00A06558" w:rsidRPr="005D521D" w:rsidRDefault="00A06558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558">
        <w:rPr>
          <w:rFonts w:ascii="Times New Roman" w:eastAsia="Times New Roman" w:hAnsi="Times New Roman" w:cs="Times New Roman"/>
          <w:i/>
          <w:sz w:val="28"/>
          <w:szCs w:val="28"/>
        </w:rPr>
        <w:t>«Национальная экономика»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расходы исполнены в сумме 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>68,2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>16,3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к годовым назначениям в сумме 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>417,2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A0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По сравнению с 1 полугодием  201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 xml:space="preserve">уменьшились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 xml:space="preserve">2,8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>3,9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%).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средства направлялись на  содержание  дорог в зимнее время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395" w:rsidRDefault="005D521D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«Жилищно-коммунальное хозяйство»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расходы составили 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>88,9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>20,3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>438,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7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 xml:space="preserve">. Вся сумма израсходована по </w:t>
      </w:r>
      <w:r w:rsidRPr="00406395">
        <w:rPr>
          <w:rFonts w:ascii="Times New Roman" w:eastAsia="Times New Roman" w:hAnsi="Times New Roman" w:cs="Times New Roman"/>
          <w:sz w:val="28"/>
          <w:szCs w:val="28"/>
        </w:rPr>
        <w:t xml:space="preserve">  подразделу «Благоустройство»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739C3">
        <w:rPr>
          <w:rFonts w:ascii="Times New Roman" w:eastAsia="Times New Roman" w:hAnsi="Times New Roman" w:cs="Times New Roman"/>
          <w:sz w:val="28"/>
          <w:szCs w:val="28"/>
        </w:rPr>
        <w:t>из них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4FBF" w:rsidRDefault="005D521D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оплату уличного освещения на территории поселения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 xml:space="preserve"> направлено 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35,5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5E6AA4" w:rsidRDefault="005E6AA4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вывоз мусора с территории поселения -8,8 тыс. рублей;</w:t>
      </w:r>
    </w:p>
    <w:p w:rsidR="005E6AA4" w:rsidRDefault="005E6AA4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оплачена кредиторская задолженность за 2017 год за обработку территории кладбища от клещей  -5,3 тыс. рублей;</w:t>
      </w:r>
    </w:p>
    <w:p w:rsidR="00E739C3" w:rsidRDefault="00FB4FBF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дворника 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12,1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FB4FBF" w:rsidRDefault="00FB4FBF" w:rsidP="005E6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 xml:space="preserve"> ГСМ для окашивания общественной территории поселения – 2,7 тыс. рублей;</w:t>
      </w:r>
    </w:p>
    <w:p w:rsidR="005E6AA4" w:rsidRDefault="005E6AA4" w:rsidP="005E6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приобретение оборудования для детской игровой площадки по проекту «Народный бюджет» - 24,5 тыс. рублей.</w:t>
      </w:r>
    </w:p>
    <w:p w:rsidR="005D521D" w:rsidRPr="005D521D" w:rsidRDefault="005D521D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1 полугодием   201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 xml:space="preserve">меньшились на 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611,1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 xml:space="preserve"> на 87,3 %.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521D" w:rsidRP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«Образование»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расходы в 1 полугодии 201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не осуществлялись.</w:t>
      </w:r>
    </w:p>
    <w:p w:rsidR="005D521D" w:rsidRP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>«Культура</w:t>
      </w:r>
      <w:r w:rsidR="005E6AA4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 кинематография»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6AA4" w:rsidRPr="00111705">
        <w:rPr>
          <w:rFonts w:ascii="Times New Roman" w:eastAsia="Times New Roman" w:hAnsi="Times New Roman" w:cs="Times New Roman"/>
          <w:sz w:val="28"/>
          <w:szCs w:val="28"/>
        </w:rPr>
        <w:t xml:space="preserve"> 2018 году впервые не 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предусмотрены </w:t>
      </w:r>
      <w:r w:rsidR="005E6AA4" w:rsidRPr="00111705">
        <w:rPr>
          <w:rFonts w:ascii="Times New Roman" w:eastAsia="Times New Roman" w:hAnsi="Times New Roman" w:cs="Times New Roman"/>
          <w:sz w:val="28"/>
          <w:szCs w:val="28"/>
        </w:rPr>
        <w:t>расходы по данному разделу,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AA4" w:rsidRPr="00111705">
        <w:rPr>
          <w:rFonts w:ascii="Times New Roman" w:eastAsia="Times New Roman" w:hAnsi="Times New Roman" w:cs="Times New Roman"/>
          <w:sz w:val="28"/>
          <w:szCs w:val="28"/>
        </w:rPr>
        <w:t>что связано с ликвидацией МБУК «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Игумницевский</w:t>
      </w:r>
      <w:r w:rsidR="005E6AA4" w:rsidRPr="00111705">
        <w:rPr>
          <w:rFonts w:ascii="Times New Roman" w:eastAsia="Times New Roman" w:hAnsi="Times New Roman" w:cs="Times New Roman"/>
          <w:sz w:val="28"/>
          <w:szCs w:val="28"/>
        </w:rPr>
        <w:t xml:space="preserve"> Дом культуры».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E6AA4" w:rsidRPr="00111705">
        <w:rPr>
          <w:rFonts w:ascii="Times New Roman" w:eastAsia="Times New Roman" w:hAnsi="Times New Roman" w:cs="Times New Roman"/>
          <w:sz w:val="28"/>
          <w:szCs w:val="28"/>
        </w:rPr>
        <w:t xml:space="preserve">С  1 января 2018 года 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r w:rsidR="005E6AA4" w:rsidRPr="00111705">
        <w:rPr>
          <w:rFonts w:ascii="Times New Roman" w:eastAsia="Times New Roman" w:hAnsi="Times New Roman" w:cs="Times New Roman"/>
          <w:sz w:val="28"/>
          <w:szCs w:val="28"/>
        </w:rPr>
        <w:t xml:space="preserve">  передача  полномочий  по данному разделу с уров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ня поселения на уровень района. Н</w:t>
      </w:r>
      <w:r w:rsidR="005E6AA4" w:rsidRPr="00111705">
        <w:rPr>
          <w:rFonts w:ascii="Times New Roman" w:eastAsia="Times New Roman" w:hAnsi="Times New Roman" w:cs="Times New Roman"/>
          <w:sz w:val="28"/>
          <w:szCs w:val="28"/>
        </w:rPr>
        <w:t>а территории района созда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E6AA4" w:rsidRPr="00111705">
        <w:rPr>
          <w:rFonts w:ascii="Times New Roman" w:eastAsia="Times New Roman" w:hAnsi="Times New Roman" w:cs="Times New Roman"/>
          <w:sz w:val="28"/>
          <w:szCs w:val="28"/>
        </w:rPr>
        <w:t xml:space="preserve"> МБУК  «Центр культурного развития», филиал которого функциони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 xml:space="preserve">рует </w:t>
      </w:r>
      <w:r w:rsidR="005E6AA4" w:rsidRPr="00111705">
        <w:rPr>
          <w:rFonts w:ascii="Times New Roman" w:eastAsia="Times New Roman" w:hAnsi="Times New Roman" w:cs="Times New Roman"/>
          <w:sz w:val="28"/>
          <w:szCs w:val="28"/>
        </w:rPr>
        <w:t>на территории поселения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6AA4" w:rsidRPr="00CD5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="005E6AA4" w:rsidRPr="00CD5CDD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полугодии</w:t>
      </w:r>
      <w:r w:rsidR="005E6AA4" w:rsidRPr="00CD5CD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5E6AA4" w:rsidRPr="00CD5CD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 xml:space="preserve"> составляли</w:t>
      </w:r>
      <w:r w:rsidR="005E6AA4" w:rsidRPr="00CD5CD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467,5 тыс. рублей.</w:t>
      </w:r>
      <w:r w:rsidR="005E6AA4" w:rsidRPr="00CD5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D521D" w:rsidRP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>«Социальная политика»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106,1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 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212,3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. По сравнению с 1 полугодием   201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года расходы 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 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52,5</w:t>
      </w:r>
      <w:r w:rsidR="00BE6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в 2 раза).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доплаты к пенсиям муниципальны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служащи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м и бывшей Главе поселения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направлено 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106,1</w:t>
      </w:r>
      <w:r w:rsidR="00BE6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326" w:rsidRDefault="005D521D" w:rsidP="007C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«Физическая культура и спорт»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>45,9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>58,9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% к годовым назначениям в сумме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78,0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По сравнению с 1 полугодием   201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у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>величились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на  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 xml:space="preserve">28,2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>в 2,6 раза).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Средства направлены на </w:t>
      </w:r>
      <w:r w:rsidR="00BE65A8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проведение занятий в волейбольной секции 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 xml:space="preserve">и Группе здоровья </w:t>
      </w:r>
      <w:r w:rsidR="00BE65A8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>35,1</w:t>
      </w:r>
      <w:r w:rsidR="00BE65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>6,5</w:t>
      </w:r>
      <w:r w:rsidR="00BE65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направлено на приобретение ГСМ для доставки участников соревнований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>, 4,3 тыс. рублей – на питание участников соревнований.</w:t>
      </w:r>
      <w:r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="005F6B5C"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F6B5C" w:rsidRPr="007C6326" w:rsidRDefault="005F6B5C" w:rsidP="007C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В рамках проведения анализа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</w:t>
      </w:r>
      <w:r w:rsidR="004A003F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B32FB8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1. Число муниципальных учреждений по состоянию на 01 </w:t>
      </w:r>
      <w:r w:rsidR="00286C10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B32FB8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2F87">
        <w:rPr>
          <w:rFonts w:ascii="Times New Roman" w:hAnsi="Times New Roman" w:cs="Times New Roman"/>
          <w:sz w:val="28"/>
          <w:szCs w:val="28"/>
        </w:rPr>
        <w:t xml:space="preserve"> (в т.</w:t>
      </w:r>
      <w:r w:rsidR="004A003F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ч. финансируемых </w:t>
      </w:r>
      <w:r>
        <w:rPr>
          <w:rFonts w:ascii="Times New Roman" w:hAnsi="Times New Roman" w:cs="Times New Roman"/>
          <w:sz w:val="28"/>
          <w:szCs w:val="28"/>
        </w:rPr>
        <w:t xml:space="preserve">за счет собственных доходов  – </w:t>
      </w:r>
      <w:r w:rsidRPr="005C2F87">
        <w:rPr>
          <w:rFonts w:ascii="Times New Roman" w:hAnsi="Times New Roman" w:cs="Times New Roman"/>
          <w:sz w:val="28"/>
          <w:szCs w:val="28"/>
        </w:rPr>
        <w:t xml:space="preserve">1),  на  </w:t>
      </w:r>
      <w:r w:rsidRPr="005C2F87">
        <w:rPr>
          <w:rFonts w:ascii="Times New Roman" w:hAnsi="Times New Roman" w:cs="Times New Roman"/>
          <w:sz w:val="28"/>
          <w:szCs w:val="28"/>
        </w:rPr>
        <w:lastRenderedPageBreak/>
        <w:t xml:space="preserve">01 </w:t>
      </w:r>
      <w:r w:rsidR="00286C10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 w:rsidR="00B32FB8">
        <w:rPr>
          <w:rFonts w:ascii="Times New Roman" w:hAnsi="Times New Roman" w:cs="Times New Roman"/>
          <w:sz w:val="28"/>
          <w:szCs w:val="28"/>
        </w:rPr>
        <w:t xml:space="preserve">8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32FB8">
        <w:rPr>
          <w:rFonts w:ascii="Times New Roman" w:hAnsi="Times New Roman" w:cs="Times New Roman"/>
          <w:sz w:val="28"/>
          <w:szCs w:val="28"/>
        </w:rPr>
        <w:t>0</w:t>
      </w:r>
      <w:r w:rsidRPr="005C2F87">
        <w:rPr>
          <w:rFonts w:ascii="Times New Roman" w:hAnsi="Times New Roman" w:cs="Times New Roman"/>
          <w:sz w:val="28"/>
          <w:szCs w:val="28"/>
        </w:rPr>
        <w:t xml:space="preserve">   (в т. ч. финансируемых за счет соб</w:t>
      </w:r>
      <w:r>
        <w:rPr>
          <w:rFonts w:ascii="Times New Roman" w:hAnsi="Times New Roman" w:cs="Times New Roman"/>
          <w:sz w:val="28"/>
          <w:szCs w:val="28"/>
        </w:rPr>
        <w:t xml:space="preserve">ственных доходов – </w:t>
      </w:r>
      <w:r w:rsidR="00B32FB8">
        <w:rPr>
          <w:rFonts w:ascii="Times New Roman" w:hAnsi="Times New Roman" w:cs="Times New Roman"/>
          <w:sz w:val="28"/>
          <w:szCs w:val="28"/>
        </w:rPr>
        <w:t>0</w:t>
      </w:r>
      <w:r w:rsidRPr="005C2F87">
        <w:rPr>
          <w:rFonts w:ascii="Times New Roman" w:hAnsi="Times New Roman" w:cs="Times New Roman"/>
          <w:sz w:val="28"/>
          <w:szCs w:val="28"/>
        </w:rPr>
        <w:t>).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2. Штатная численность работников муниципальных учреждений составила по состоянию </w:t>
      </w:r>
      <w:proofErr w:type="gramStart"/>
      <w:r w:rsidRPr="005C2F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2F87">
        <w:rPr>
          <w:rFonts w:ascii="Times New Roman" w:hAnsi="Times New Roman" w:cs="Times New Roman"/>
          <w:sz w:val="28"/>
          <w:szCs w:val="28"/>
        </w:rPr>
        <w:t>: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01 </w:t>
      </w:r>
      <w:r w:rsidR="00A67018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B32FB8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A003F">
        <w:rPr>
          <w:rFonts w:ascii="Times New Roman" w:hAnsi="Times New Roman" w:cs="Times New Roman"/>
          <w:sz w:val="28"/>
          <w:szCs w:val="28"/>
        </w:rPr>
        <w:t>3,</w:t>
      </w:r>
      <w:r w:rsidR="00B32FB8">
        <w:rPr>
          <w:rFonts w:ascii="Times New Roman" w:hAnsi="Times New Roman" w:cs="Times New Roman"/>
          <w:sz w:val="28"/>
          <w:szCs w:val="28"/>
        </w:rPr>
        <w:t xml:space="preserve">4 </w:t>
      </w:r>
      <w:r w:rsidR="004A003F">
        <w:rPr>
          <w:rFonts w:ascii="Times New Roman" w:hAnsi="Times New Roman" w:cs="Times New Roman"/>
          <w:sz w:val="28"/>
          <w:szCs w:val="28"/>
        </w:rPr>
        <w:t>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ед.;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01 </w:t>
      </w:r>
      <w:r w:rsidR="00A67018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4A003F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  </w:t>
      </w:r>
      <w:r w:rsidR="00B32FB8">
        <w:rPr>
          <w:rFonts w:ascii="Times New Roman" w:hAnsi="Times New Roman" w:cs="Times New Roman"/>
          <w:sz w:val="28"/>
          <w:szCs w:val="28"/>
        </w:rPr>
        <w:t>0,0 шт. ед.</w:t>
      </w:r>
    </w:p>
    <w:p w:rsidR="00286C10" w:rsidRDefault="00D60C6B" w:rsidP="00B32FB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01 </w:t>
      </w:r>
      <w:r w:rsidR="00286C10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B32FB8">
        <w:rPr>
          <w:rFonts w:ascii="Times New Roman" w:hAnsi="Times New Roman" w:cs="Times New Roman"/>
          <w:sz w:val="28"/>
          <w:szCs w:val="28"/>
        </w:rPr>
        <w:t xml:space="preserve">8 </w:t>
      </w:r>
      <w:r w:rsidRPr="005C2F87">
        <w:rPr>
          <w:rFonts w:ascii="Times New Roman" w:hAnsi="Times New Roman" w:cs="Times New Roman"/>
          <w:sz w:val="28"/>
          <w:szCs w:val="28"/>
        </w:rPr>
        <w:t>года в сравнении с 01</w:t>
      </w:r>
      <w:r w:rsidR="00286C10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B32FB8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86C10">
        <w:rPr>
          <w:rFonts w:ascii="Times New Roman" w:hAnsi="Times New Roman" w:cs="Times New Roman"/>
          <w:sz w:val="28"/>
          <w:szCs w:val="28"/>
        </w:rPr>
        <w:t>уменьшилась</w:t>
      </w:r>
      <w:r w:rsidR="00B04F44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</w:t>
      </w:r>
      <w:r w:rsidRPr="005C2F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2FB8">
        <w:rPr>
          <w:rFonts w:ascii="Times New Roman" w:hAnsi="Times New Roman" w:cs="Times New Roman"/>
          <w:sz w:val="28"/>
          <w:szCs w:val="28"/>
        </w:rPr>
        <w:t>3,4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штатн</w:t>
      </w:r>
      <w:r w:rsidR="00B32FB8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единиц</w:t>
      </w:r>
      <w:r w:rsidR="00B32FB8">
        <w:rPr>
          <w:rFonts w:ascii="Times New Roman" w:hAnsi="Times New Roman" w:cs="Times New Roman"/>
          <w:sz w:val="28"/>
          <w:szCs w:val="28"/>
        </w:rPr>
        <w:t xml:space="preserve">ы  в связи с  </w:t>
      </w:r>
      <w:r w:rsidR="00B32FB8" w:rsidRPr="00111705">
        <w:rPr>
          <w:rFonts w:ascii="Times New Roman" w:eastAsia="Times New Roman" w:hAnsi="Times New Roman" w:cs="Times New Roman"/>
          <w:sz w:val="28"/>
          <w:szCs w:val="28"/>
        </w:rPr>
        <w:t>передач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B32FB8" w:rsidRPr="00111705">
        <w:rPr>
          <w:rFonts w:ascii="Times New Roman" w:eastAsia="Times New Roman" w:hAnsi="Times New Roman" w:cs="Times New Roman"/>
          <w:sz w:val="28"/>
          <w:szCs w:val="28"/>
        </w:rPr>
        <w:t xml:space="preserve">  полномочий  по 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 xml:space="preserve">культурно-досуговой деятельности </w:t>
      </w:r>
      <w:r w:rsidR="00B32FB8" w:rsidRPr="00111705">
        <w:rPr>
          <w:rFonts w:ascii="Times New Roman" w:eastAsia="Times New Roman" w:hAnsi="Times New Roman" w:cs="Times New Roman"/>
          <w:sz w:val="28"/>
          <w:szCs w:val="28"/>
        </w:rPr>
        <w:t xml:space="preserve">с уровня поселения на уровень района. 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32FB8" w:rsidRPr="00111705">
        <w:rPr>
          <w:rFonts w:ascii="Times New Roman" w:eastAsia="Times New Roman" w:hAnsi="Times New Roman" w:cs="Times New Roman"/>
          <w:sz w:val="28"/>
          <w:szCs w:val="28"/>
        </w:rPr>
        <w:t>а территории района созда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32FB8" w:rsidRPr="00111705">
        <w:rPr>
          <w:rFonts w:ascii="Times New Roman" w:eastAsia="Times New Roman" w:hAnsi="Times New Roman" w:cs="Times New Roman"/>
          <w:sz w:val="28"/>
          <w:szCs w:val="28"/>
        </w:rPr>
        <w:t xml:space="preserve"> МБУК  «Центр культурного развития», филиал которого функциони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 xml:space="preserve">рует </w:t>
      </w:r>
      <w:r w:rsidR="00B32FB8" w:rsidRPr="00111705">
        <w:rPr>
          <w:rFonts w:ascii="Times New Roman" w:eastAsia="Times New Roman" w:hAnsi="Times New Roman" w:cs="Times New Roman"/>
          <w:sz w:val="28"/>
          <w:szCs w:val="28"/>
        </w:rPr>
        <w:t>на территории поселения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2FB8" w:rsidRPr="00CD5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3. Объем расходов на оплату труда в муниципальных учреждениях </w:t>
      </w:r>
      <w:r w:rsidR="004A003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составил: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1 </w:t>
      </w:r>
      <w:r w:rsidR="00A67018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B32FB8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32FB8">
        <w:rPr>
          <w:rFonts w:ascii="Times New Roman" w:hAnsi="Times New Roman" w:cs="Times New Roman"/>
          <w:sz w:val="28"/>
          <w:szCs w:val="28"/>
        </w:rPr>
        <w:t xml:space="preserve">272,6 </w:t>
      </w:r>
      <w:r w:rsidRPr="005C2F87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0C6B" w:rsidRPr="005C2F87" w:rsidRDefault="00D60C6B" w:rsidP="00B32FB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1 </w:t>
      </w:r>
      <w:r w:rsidR="00A67018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B32FB8">
        <w:rPr>
          <w:rFonts w:ascii="Times New Roman" w:hAnsi="Times New Roman" w:cs="Times New Roman"/>
          <w:sz w:val="28"/>
          <w:szCs w:val="28"/>
        </w:rPr>
        <w:t xml:space="preserve">8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года –  </w:t>
      </w:r>
      <w:r w:rsidR="00B32FB8">
        <w:rPr>
          <w:rFonts w:ascii="Times New Roman" w:hAnsi="Times New Roman" w:cs="Times New Roman"/>
          <w:sz w:val="28"/>
          <w:szCs w:val="28"/>
        </w:rPr>
        <w:t>0,0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Информация в отношении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>представлена  следующими данными.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1. Количество муниципальных должностей; муниципальных служащих; </w:t>
      </w: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должностей, не отнесенных к муниципальной службе в органах местного самоуправления по состоянию на 01 </w:t>
      </w:r>
      <w:r w:rsidR="00C00F2E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B32FB8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года составило</w:t>
      </w:r>
      <w:proofErr w:type="gramEnd"/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шт. ед., на 01 </w:t>
      </w:r>
      <w:r w:rsidR="00C00F2E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B32FB8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32F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шт. единиц.</w:t>
      </w: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01 </w:t>
      </w:r>
      <w:r w:rsidR="00C00F2E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B32FB8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01 </w:t>
      </w:r>
      <w:r w:rsidR="00C00F2E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B32FB8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года</w:t>
      </w:r>
      <w:r w:rsidR="00B32FB8">
        <w:rPr>
          <w:rFonts w:ascii="Times New Roman" w:hAnsi="Times New Roman" w:cs="Times New Roman"/>
          <w:sz w:val="28"/>
          <w:szCs w:val="28"/>
        </w:rPr>
        <w:t xml:space="preserve"> уменьшилась на  1  шт. единицу. 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2. Объем расходов на оплату труда работников органов местного самоуправления составил: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1 </w:t>
      </w:r>
      <w:r w:rsidR="00A67018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B32FB8">
        <w:rPr>
          <w:rFonts w:ascii="Times New Roman" w:hAnsi="Times New Roman" w:cs="Times New Roman"/>
          <w:sz w:val="28"/>
          <w:szCs w:val="28"/>
        </w:rPr>
        <w:t>7</w:t>
      </w:r>
      <w:r w:rsidR="004A003F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B32FB8">
        <w:rPr>
          <w:rFonts w:ascii="Times New Roman" w:hAnsi="Times New Roman" w:cs="Times New Roman"/>
          <w:sz w:val="28"/>
          <w:szCs w:val="28"/>
        </w:rPr>
        <w:t>575,7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1 </w:t>
      </w:r>
      <w:r w:rsidR="00A67018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B32FB8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B32FB8">
        <w:rPr>
          <w:rFonts w:ascii="Times New Roman" w:hAnsi="Times New Roman" w:cs="Times New Roman"/>
          <w:sz w:val="28"/>
          <w:szCs w:val="28"/>
        </w:rPr>
        <w:t>687,1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Произошло</w:t>
      </w:r>
      <w:r w:rsidR="004A003F">
        <w:rPr>
          <w:rFonts w:ascii="Times New Roman" w:hAnsi="Times New Roman" w:cs="Times New Roman"/>
          <w:sz w:val="28"/>
          <w:szCs w:val="28"/>
        </w:rPr>
        <w:t xml:space="preserve"> </w:t>
      </w:r>
      <w:r w:rsidR="00B32FB8">
        <w:rPr>
          <w:rFonts w:ascii="Times New Roman" w:hAnsi="Times New Roman" w:cs="Times New Roman"/>
          <w:sz w:val="28"/>
          <w:szCs w:val="28"/>
        </w:rPr>
        <w:t>увеличение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расходов на оплату труда работников  органов местного самоуправления в сравнении с аналогичным периодом прошлого года на </w:t>
      </w:r>
      <w:r w:rsidR="00B32FB8">
        <w:rPr>
          <w:rFonts w:ascii="Times New Roman" w:hAnsi="Times New Roman" w:cs="Times New Roman"/>
          <w:sz w:val="28"/>
          <w:szCs w:val="28"/>
        </w:rPr>
        <w:t>111,4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32FB8">
        <w:rPr>
          <w:rFonts w:ascii="Times New Roman" w:hAnsi="Times New Roman" w:cs="Times New Roman"/>
          <w:sz w:val="28"/>
          <w:szCs w:val="28"/>
        </w:rPr>
        <w:t>19,4 процента</w:t>
      </w:r>
      <w:r w:rsidR="001568AE">
        <w:rPr>
          <w:rFonts w:ascii="Times New Roman" w:hAnsi="Times New Roman" w:cs="Times New Roman"/>
          <w:sz w:val="28"/>
          <w:szCs w:val="28"/>
        </w:rPr>
        <w:t xml:space="preserve"> в связи с увеличением Фонда оплаты труда.</w:t>
      </w:r>
      <w:r w:rsidR="003C0981" w:rsidRPr="003C0981">
        <w:rPr>
          <w:sz w:val="28"/>
          <w:szCs w:val="28"/>
        </w:rPr>
        <w:t xml:space="preserve"> </w:t>
      </w:r>
      <w:r w:rsidR="003C0981" w:rsidRPr="003C0981">
        <w:rPr>
          <w:rFonts w:ascii="Times New Roman" w:hAnsi="Times New Roman" w:cs="Times New Roman"/>
          <w:sz w:val="28"/>
          <w:szCs w:val="28"/>
        </w:rPr>
        <w:t xml:space="preserve">Доля расходов на оплату труда работников аппарата управления в общей сумме расходов бюджета поселения за 1 полугодие  2018  года составила  </w:t>
      </w:r>
      <w:r w:rsidR="003C0981">
        <w:rPr>
          <w:rFonts w:ascii="Times New Roman" w:hAnsi="Times New Roman" w:cs="Times New Roman"/>
          <w:sz w:val="28"/>
          <w:szCs w:val="28"/>
        </w:rPr>
        <w:t>43,5</w:t>
      </w:r>
      <w:r w:rsidR="003C0981" w:rsidRPr="003C0981">
        <w:rPr>
          <w:rFonts w:ascii="Times New Roman" w:hAnsi="Times New Roman" w:cs="Times New Roman"/>
          <w:sz w:val="28"/>
          <w:szCs w:val="28"/>
        </w:rPr>
        <w:t xml:space="preserve">  процента от общего объема расходов</w:t>
      </w:r>
      <w:r w:rsidR="003C0981">
        <w:rPr>
          <w:rFonts w:ascii="Times New Roman" w:hAnsi="Times New Roman" w:cs="Times New Roman"/>
          <w:sz w:val="28"/>
          <w:szCs w:val="28"/>
        </w:rPr>
        <w:t>.</w:t>
      </w:r>
    </w:p>
    <w:p w:rsidR="00D60C6B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Дефицит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В течение отчетного пе</w:t>
      </w:r>
      <w:r>
        <w:rPr>
          <w:rFonts w:ascii="Times New Roman" w:hAnsi="Times New Roman" w:cs="Times New Roman"/>
          <w:sz w:val="28"/>
          <w:szCs w:val="28"/>
        </w:rPr>
        <w:t>риода первоначально утвержден</w:t>
      </w:r>
      <w:r w:rsidRPr="005C2F87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дефицита</w:t>
      </w:r>
      <w:r w:rsidRPr="005C2F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2F87">
        <w:rPr>
          <w:rFonts w:ascii="Times New Roman" w:hAnsi="Times New Roman" w:cs="Times New Roman"/>
          <w:sz w:val="28"/>
          <w:szCs w:val="28"/>
        </w:rPr>
        <w:t>В течение 1</w:t>
      </w:r>
      <w:r w:rsidR="003F0111">
        <w:rPr>
          <w:rFonts w:ascii="Times New Roman" w:hAnsi="Times New Roman" w:cs="Times New Roman"/>
          <w:sz w:val="28"/>
          <w:szCs w:val="28"/>
        </w:rPr>
        <w:t xml:space="preserve"> </w:t>
      </w:r>
      <w:r w:rsidR="00A66F2D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3C0981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17B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Pr="005C2F87">
        <w:rPr>
          <w:rFonts w:ascii="Times New Roman" w:hAnsi="Times New Roman" w:cs="Times New Roman"/>
          <w:sz w:val="28"/>
          <w:szCs w:val="28"/>
        </w:rPr>
        <w:t>изменени</w:t>
      </w:r>
      <w:r w:rsidR="00B935B2">
        <w:rPr>
          <w:rFonts w:ascii="Times New Roman" w:hAnsi="Times New Roman" w:cs="Times New Roman"/>
          <w:sz w:val="28"/>
          <w:szCs w:val="28"/>
        </w:rPr>
        <w:t xml:space="preserve">я </w:t>
      </w:r>
      <w:r w:rsidR="003C0981">
        <w:rPr>
          <w:rFonts w:ascii="Times New Roman" w:hAnsi="Times New Roman" w:cs="Times New Roman"/>
          <w:sz w:val="28"/>
          <w:szCs w:val="28"/>
        </w:rPr>
        <w:t xml:space="preserve">в решение  от 22.12.2017 года № 358 </w:t>
      </w:r>
      <w:r w:rsidR="003C0981" w:rsidRPr="005C2F87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C0981">
        <w:rPr>
          <w:rFonts w:ascii="Times New Roman" w:hAnsi="Times New Roman" w:cs="Times New Roman"/>
          <w:sz w:val="28"/>
          <w:szCs w:val="28"/>
        </w:rPr>
        <w:t>поселения</w:t>
      </w:r>
      <w:r w:rsidR="003C0981"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3C0981">
        <w:rPr>
          <w:rFonts w:ascii="Times New Roman" w:hAnsi="Times New Roman" w:cs="Times New Roman"/>
          <w:sz w:val="28"/>
          <w:szCs w:val="28"/>
        </w:rPr>
        <w:t xml:space="preserve">Ботановское </w:t>
      </w:r>
      <w:r w:rsidR="003C0981" w:rsidRPr="005C2F87">
        <w:rPr>
          <w:rFonts w:ascii="Times New Roman" w:hAnsi="Times New Roman" w:cs="Times New Roman"/>
          <w:sz w:val="28"/>
          <w:szCs w:val="28"/>
        </w:rPr>
        <w:t>на 201</w:t>
      </w:r>
      <w:r w:rsidR="003C0981">
        <w:rPr>
          <w:rFonts w:ascii="Times New Roman" w:hAnsi="Times New Roman" w:cs="Times New Roman"/>
          <w:sz w:val="28"/>
          <w:szCs w:val="28"/>
        </w:rPr>
        <w:t>8</w:t>
      </w:r>
      <w:r w:rsidR="003C0981" w:rsidRPr="005C2F87">
        <w:rPr>
          <w:rFonts w:ascii="Times New Roman" w:hAnsi="Times New Roman" w:cs="Times New Roman"/>
          <w:sz w:val="28"/>
          <w:szCs w:val="28"/>
        </w:rPr>
        <w:t xml:space="preserve"> год</w:t>
      </w:r>
      <w:r w:rsidR="003C0981">
        <w:rPr>
          <w:rFonts w:ascii="Times New Roman" w:hAnsi="Times New Roman" w:cs="Times New Roman"/>
          <w:sz w:val="28"/>
          <w:szCs w:val="28"/>
        </w:rPr>
        <w:t xml:space="preserve"> и плановый период 2019 и 2020 годов </w:t>
      </w:r>
      <w:r w:rsidR="003C0981" w:rsidRPr="005C2F87">
        <w:rPr>
          <w:rFonts w:ascii="Times New Roman" w:hAnsi="Times New Roman" w:cs="Times New Roman"/>
          <w:sz w:val="28"/>
          <w:szCs w:val="28"/>
        </w:rPr>
        <w:t xml:space="preserve">» </w:t>
      </w:r>
      <w:r w:rsidR="003C0981">
        <w:rPr>
          <w:rFonts w:ascii="Times New Roman" w:hAnsi="Times New Roman" w:cs="Times New Roman"/>
          <w:sz w:val="28"/>
          <w:szCs w:val="28"/>
        </w:rPr>
        <w:t xml:space="preserve"> четыре раза  решениями  Совета поселения от 11.01.2018 года №362, от 30.03.2018 года №368, от 06.04.2018 года № 370 и </w:t>
      </w:r>
      <w:r w:rsidR="003C0981" w:rsidRPr="00AD1464">
        <w:rPr>
          <w:rFonts w:ascii="Times New Roman" w:hAnsi="Times New Roman" w:cs="Times New Roman"/>
          <w:sz w:val="28"/>
          <w:szCs w:val="28"/>
        </w:rPr>
        <w:t>от 24 мая 2018 года № 377</w:t>
      </w:r>
      <w:r w:rsidR="003C0981">
        <w:rPr>
          <w:rFonts w:ascii="Times New Roman" w:hAnsi="Times New Roman" w:cs="Times New Roman"/>
          <w:sz w:val="28"/>
          <w:szCs w:val="28"/>
        </w:rPr>
        <w:t xml:space="preserve"> , </w:t>
      </w:r>
      <w:r w:rsidR="00B935B2">
        <w:rPr>
          <w:rFonts w:ascii="Times New Roman" w:hAnsi="Times New Roman" w:cs="Times New Roman"/>
          <w:sz w:val="28"/>
          <w:szCs w:val="28"/>
        </w:rPr>
        <w:t>в результате чего</w:t>
      </w:r>
      <w:r>
        <w:rPr>
          <w:rFonts w:ascii="Times New Roman" w:hAnsi="Times New Roman" w:cs="Times New Roman"/>
          <w:sz w:val="28"/>
          <w:szCs w:val="28"/>
        </w:rPr>
        <w:t xml:space="preserve">  предусмотрен дефицит в ра</w:t>
      </w:r>
      <w:r w:rsidR="003F0111">
        <w:rPr>
          <w:rFonts w:ascii="Times New Roman" w:hAnsi="Times New Roman" w:cs="Times New Roman"/>
          <w:sz w:val="28"/>
          <w:szCs w:val="28"/>
        </w:rPr>
        <w:t xml:space="preserve">змере </w:t>
      </w:r>
      <w:r w:rsidR="003C0981">
        <w:rPr>
          <w:rFonts w:ascii="Times New Roman" w:hAnsi="Times New Roman" w:cs="Times New Roman"/>
          <w:sz w:val="28"/>
          <w:szCs w:val="28"/>
        </w:rPr>
        <w:t>18,0</w:t>
      </w:r>
      <w:proofErr w:type="gramEnd"/>
      <w:r w:rsidR="003F0111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3C0981">
        <w:rPr>
          <w:rFonts w:ascii="Times New Roman" w:hAnsi="Times New Roman" w:cs="Times New Roman"/>
          <w:sz w:val="28"/>
          <w:szCs w:val="28"/>
        </w:rPr>
        <w:t xml:space="preserve">2,6 </w:t>
      </w:r>
      <w:r>
        <w:rPr>
          <w:rFonts w:ascii="Times New Roman" w:hAnsi="Times New Roman" w:cs="Times New Roman"/>
          <w:sz w:val="28"/>
          <w:szCs w:val="28"/>
        </w:rPr>
        <w:t xml:space="preserve">% от общего объема </w:t>
      </w:r>
      <w:r>
        <w:rPr>
          <w:rFonts w:ascii="Times New Roman" w:hAnsi="Times New Roman" w:cs="Times New Roman"/>
          <w:sz w:val="28"/>
          <w:szCs w:val="28"/>
        </w:rPr>
        <w:lastRenderedPageBreak/>
        <w:t>доходов без учета безвозмездных поступлений и поступлений налоговых доходов по дополнительным нормативам отчислений с учетом остатка средств бюджета поселения по состоянию на 01.01.201</w:t>
      </w:r>
      <w:r w:rsidR="003C09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0C6B" w:rsidRPr="005C2F87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Источниками внутреннего финансирования дефицита 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   является изменение остатков средств на счетах по учету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0C6B" w:rsidRPr="005C2F87" w:rsidRDefault="00D60C6B" w:rsidP="00D60C6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746271">
        <w:rPr>
          <w:rFonts w:ascii="Times New Roman" w:hAnsi="Times New Roman" w:cs="Times New Roman"/>
          <w:sz w:val="28"/>
          <w:szCs w:val="28"/>
        </w:rPr>
        <w:t xml:space="preserve">за 1 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3C0981">
        <w:rPr>
          <w:rFonts w:ascii="Times New Roman" w:hAnsi="Times New Roman" w:cs="Times New Roman"/>
          <w:sz w:val="28"/>
          <w:szCs w:val="28"/>
        </w:rPr>
        <w:t xml:space="preserve">8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3C0981">
        <w:rPr>
          <w:rFonts w:ascii="Times New Roman" w:hAnsi="Times New Roman" w:cs="Times New Roman"/>
          <w:sz w:val="28"/>
          <w:szCs w:val="28"/>
        </w:rPr>
        <w:t xml:space="preserve">профицитом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3C0981">
        <w:rPr>
          <w:rFonts w:ascii="Times New Roman" w:hAnsi="Times New Roman" w:cs="Times New Roman"/>
          <w:sz w:val="28"/>
          <w:szCs w:val="28"/>
        </w:rPr>
        <w:t xml:space="preserve">37,3 </w:t>
      </w:r>
      <w:r w:rsidR="00746271">
        <w:rPr>
          <w:rFonts w:ascii="Times New Roman" w:hAnsi="Times New Roman" w:cs="Times New Roman"/>
          <w:sz w:val="28"/>
          <w:szCs w:val="28"/>
        </w:rPr>
        <w:t>тыс. рублей.</w:t>
      </w:r>
    </w:p>
    <w:p w:rsidR="00D60C6B" w:rsidRPr="005C2F87" w:rsidRDefault="00D60C6B" w:rsidP="00D60C6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Долговые обязательства бюджета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поселения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0981" w:rsidRPr="0058616D" w:rsidRDefault="003C0981" w:rsidP="003C09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Решением Совета поселения Ботановское от 22 декабря 2017 года № 358 установлен верхний предел муниципального внутреннего долга поселения по состоянию на 1 января 2019 года в сумме  200,0 тыс. рублей (35,3%). </w:t>
      </w:r>
    </w:p>
    <w:p w:rsidR="003C0981" w:rsidRPr="0058616D" w:rsidRDefault="003C0981" w:rsidP="003C098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16D">
        <w:rPr>
          <w:rFonts w:ascii="Times New Roman" w:hAnsi="Times New Roman" w:cs="Times New Roman"/>
          <w:sz w:val="28"/>
          <w:szCs w:val="28"/>
        </w:rPr>
        <w:t>В соответствии со статьей 107 Бюджетного кодекса Российской Федерации предельный объем муниципального внутреннего долга поселения на 2017 год  предусмотрен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3C0981" w:rsidRPr="0058616D" w:rsidRDefault="003C0981" w:rsidP="003C09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8616D">
        <w:rPr>
          <w:rFonts w:ascii="Times New Roman" w:hAnsi="Times New Roman" w:cs="Times New Roman"/>
          <w:spacing w:val="1"/>
          <w:sz w:val="28"/>
          <w:szCs w:val="28"/>
        </w:rPr>
        <w:t>В рамках утвержденного бюджета предоставление муниципальных гарантий в 2018 году не запланировано.</w:t>
      </w: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60C6B" w:rsidRDefault="00D60C6B" w:rsidP="00D60C6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  <w:r w:rsidRPr="003A362D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Кредиторская задолженность поселения </w:t>
      </w:r>
    </w:p>
    <w:p w:rsidR="00746271" w:rsidRPr="003A362D" w:rsidRDefault="00746271" w:rsidP="00D60C6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</w:p>
    <w:p w:rsidR="00D60C6B" w:rsidRPr="003A362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       Объем кредиторской задолженности  получателей средств бюджета  поселения  по состоянию на 01.01.201</w:t>
      </w:r>
      <w:r w:rsidR="003C0981">
        <w:rPr>
          <w:rFonts w:ascii="Times New Roman" w:hAnsi="Times New Roman" w:cs="Times New Roman"/>
          <w:sz w:val="28"/>
          <w:szCs w:val="28"/>
        </w:rPr>
        <w:t>8</w:t>
      </w:r>
      <w:r w:rsidRPr="003A362D">
        <w:rPr>
          <w:rFonts w:ascii="Times New Roman" w:hAnsi="Times New Roman" w:cs="Times New Roman"/>
          <w:sz w:val="28"/>
          <w:szCs w:val="28"/>
        </w:rPr>
        <w:t xml:space="preserve"> года  составил </w:t>
      </w:r>
      <w:r w:rsidR="00C07A8F">
        <w:rPr>
          <w:rFonts w:ascii="Times New Roman" w:hAnsi="Times New Roman" w:cs="Times New Roman"/>
          <w:sz w:val="28"/>
          <w:szCs w:val="28"/>
        </w:rPr>
        <w:t>314,8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C07A8F" w:rsidRPr="00407C58">
        <w:rPr>
          <w:rFonts w:ascii="Times New Roman" w:hAnsi="Times New Roman" w:cs="Times New Roman"/>
          <w:sz w:val="28"/>
          <w:szCs w:val="28"/>
        </w:rPr>
        <w:t>01.01.201</w:t>
      </w:r>
      <w:r w:rsidR="00C07A8F">
        <w:rPr>
          <w:rFonts w:ascii="Times New Roman" w:hAnsi="Times New Roman" w:cs="Times New Roman"/>
          <w:sz w:val="28"/>
          <w:szCs w:val="28"/>
        </w:rPr>
        <w:t>7</w:t>
      </w:r>
      <w:r w:rsidR="00C07A8F" w:rsidRPr="00407C58">
        <w:rPr>
          <w:rFonts w:ascii="Times New Roman" w:hAnsi="Times New Roman" w:cs="Times New Roman"/>
          <w:sz w:val="28"/>
          <w:szCs w:val="28"/>
        </w:rPr>
        <w:t xml:space="preserve"> года объем кредиторской задолженности составил </w:t>
      </w:r>
      <w:r w:rsidR="00C07A8F">
        <w:rPr>
          <w:rFonts w:ascii="Times New Roman" w:hAnsi="Times New Roman" w:cs="Times New Roman"/>
          <w:sz w:val="28"/>
          <w:szCs w:val="28"/>
        </w:rPr>
        <w:t>116,7</w:t>
      </w:r>
      <w:r w:rsidR="00C07A8F" w:rsidRPr="00407C58">
        <w:rPr>
          <w:rFonts w:ascii="Times New Roman" w:hAnsi="Times New Roman" w:cs="Times New Roman"/>
          <w:sz w:val="28"/>
          <w:szCs w:val="28"/>
        </w:rPr>
        <w:t xml:space="preserve"> тыс. рублей.  По сравнению с 201</w:t>
      </w:r>
      <w:r w:rsidR="00C07A8F">
        <w:rPr>
          <w:rFonts w:ascii="Times New Roman" w:hAnsi="Times New Roman" w:cs="Times New Roman"/>
          <w:sz w:val="28"/>
          <w:szCs w:val="28"/>
        </w:rPr>
        <w:t>6</w:t>
      </w:r>
      <w:r w:rsidR="00C07A8F" w:rsidRPr="00407C58">
        <w:rPr>
          <w:rFonts w:ascii="Times New Roman" w:hAnsi="Times New Roman" w:cs="Times New Roman"/>
          <w:sz w:val="28"/>
          <w:szCs w:val="28"/>
        </w:rPr>
        <w:t xml:space="preserve"> годом объем задолженности  </w:t>
      </w:r>
      <w:r w:rsidR="00C07A8F" w:rsidRPr="008A4485">
        <w:rPr>
          <w:rFonts w:ascii="Times New Roman" w:hAnsi="Times New Roman" w:cs="Times New Roman"/>
          <w:i/>
          <w:sz w:val="28"/>
          <w:szCs w:val="28"/>
        </w:rPr>
        <w:t>увеличился</w:t>
      </w:r>
      <w:r w:rsidR="00C07A8F" w:rsidRPr="00407C58">
        <w:rPr>
          <w:rFonts w:ascii="Times New Roman" w:hAnsi="Times New Roman" w:cs="Times New Roman"/>
          <w:sz w:val="28"/>
          <w:szCs w:val="28"/>
        </w:rPr>
        <w:t xml:space="preserve">   на </w:t>
      </w:r>
      <w:r w:rsidR="00C07A8F">
        <w:rPr>
          <w:rFonts w:ascii="Times New Roman" w:hAnsi="Times New Roman" w:cs="Times New Roman"/>
          <w:sz w:val="28"/>
          <w:szCs w:val="28"/>
        </w:rPr>
        <w:t>198,1 тыс. рублей, или в 2,7 раза</w:t>
      </w:r>
      <w:r w:rsidR="00C07A8F" w:rsidRPr="00407C58">
        <w:rPr>
          <w:rFonts w:ascii="Times New Roman" w:hAnsi="Times New Roman" w:cs="Times New Roman"/>
          <w:sz w:val="28"/>
          <w:szCs w:val="28"/>
        </w:rPr>
        <w:t xml:space="preserve">. </w:t>
      </w:r>
      <w:r w:rsidR="00C07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C6B" w:rsidRPr="003A362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          Объем  кредиторской задолженности по состоянию на </w:t>
      </w:r>
      <w:r w:rsidR="00C07A8F">
        <w:rPr>
          <w:rFonts w:ascii="Times New Roman" w:hAnsi="Times New Roman" w:cs="Times New Roman"/>
          <w:sz w:val="28"/>
          <w:szCs w:val="28"/>
        </w:rPr>
        <w:t xml:space="preserve"> 01.07.2018 года составил 216,4 тыс. рублей,</w:t>
      </w:r>
      <w:r w:rsidRPr="003A362D">
        <w:rPr>
          <w:rFonts w:ascii="Times New Roman" w:hAnsi="Times New Roman" w:cs="Times New Roman"/>
          <w:sz w:val="28"/>
          <w:szCs w:val="28"/>
        </w:rPr>
        <w:t xml:space="preserve"> </w:t>
      </w:r>
      <w:r w:rsidR="00C07A8F">
        <w:rPr>
          <w:rFonts w:ascii="Times New Roman" w:hAnsi="Times New Roman" w:cs="Times New Roman"/>
          <w:sz w:val="28"/>
          <w:szCs w:val="28"/>
        </w:rPr>
        <w:t xml:space="preserve">что меньше показателя 1 полугодия 2017 года на 24,6 тыс. рублей, </w:t>
      </w:r>
      <w:r w:rsidRPr="003A362D">
        <w:rPr>
          <w:rFonts w:ascii="Times New Roman" w:hAnsi="Times New Roman" w:cs="Times New Roman"/>
          <w:sz w:val="28"/>
          <w:szCs w:val="28"/>
        </w:rPr>
        <w:t>в том числе</w:t>
      </w:r>
      <w:r w:rsidR="00152B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0C6B" w:rsidRPr="003A362D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услуги связи – </w:t>
      </w:r>
      <w:r w:rsidR="00C07A8F">
        <w:rPr>
          <w:rFonts w:ascii="Times New Roman" w:hAnsi="Times New Roman" w:cs="Times New Roman"/>
          <w:sz w:val="28"/>
          <w:szCs w:val="28"/>
        </w:rPr>
        <w:t>4,9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3A362D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услуги по содержанию имущества – </w:t>
      </w:r>
      <w:r w:rsidR="00C07A8F">
        <w:rPr>
          <w:rFonts w:ascii="Times New Roman" w:hAnsi="Times New Roman" w:cs="Times New Roman"/>
          <w:sz w:val="28"/>
          <w:szCs w:val="28"/>
        </w:rPr>
        <w:t>8,9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>- ТО пожар</w:t>
      </w:r>
      <w:r w:rsidR="00DF26C9">
        <w:rPr>
          <w:rFonts w:ascii="Times New Roman" w:hAnsi="Times New Roman" w:cs="Times New Roman"/>
          <w:sz w:val="28"/>
          <w:szCs w:val="28"/>
        </w:rPr>
        <w:t>ной</w:t>
      </w:r>
      <w:r w:rsidRPr="003A362D">
        <w:rPr>
          <w:rFonts w:ascii="Times New Roman" w:hAnsi="Times New Roman" w:cs="Times New Roman"/>
          <w:sz w:val="28"/>
          <w:szCs w:val="28"/>
        </w:rPr>
        <w:t xml:space="preserve"> сигнализаци</w:t>
      </w:r>
      <w:r w:rsidR="00DF26C9">
        <w:rPr>
          <w:rFonts w:ascii="Times New Roman" w:hAnsi="Times New Roman" w:cs="Times New Roman"/>
          <w:sz w:val="28"/>
          <w:szCs w:val="28"/>
        </w:rPr>
        <w:t>и</w:t>
      </w:r>
      <w:r w:rsidRPr="003A362D">
        <w:rPr>
          <w:rFonts w:ascii="Times New Roman" w:hAnsi="Times New Roman" w:cs="Times New Roman"/>
          <w:sz w:val="28"/>
          <w:szCs w:val="28"/>
        </w:rPr>
        <w:t xml:space="preserve"> зданий – </w:t>
      </w:r>
      <w:r w:rsidR="00C07A8F">
        <w:rPr>
          <w:rFonts w:ascii="Times New Roman" w:hAnsi="Times New Roman" w:cs="Times New Roman"/>
          <w:sz w:val="28"/>
          <w:szCs w:val="28"/>
        </w:rPr>
        <w:t>6,0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вывоз мусора – </w:t>
      </w:r>
      <w:r w:rsidR="002167B4">
        <w:rPr>
          <w:rFonts w:ascii="Times New Roman" w:hAnsi="Times New Roman" w:cs="Times New Roman"/>
          <w:sz w:val="28"/>
          <w:szCs w:val="28"/>
        </w:rPr>
        <w:t xml:space="preserve"> </w:t>
      </w:r>
      <w:r w:rsidR="00C07A8F">
        <w:rPr>
          <w:rFonts w:ascii="Times New Roman" w:hAnsi="Times New Roman" w:cs="Times New Roman"/>
          <w:sz w:val="28"/>
          <w:szCs w:val="28"/>
        </w:rPr>
        <w:t xml:space="preserve">2,9 </w:t>
      </w:r>
      <w:r w:rsidRPr="003A362D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0C6B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прочие  работы и услуги – </w:t>
      </w:r>
      <w:r w:rsidR="00C07A8F">
        <w:rPr>
          <w:rFonts w:ascii="Times New Roman" w:hAnsi="Times New Roman" w:cs="Times New Roman"/>
          <w:sz w:val="28"/>
          <w:szCs w:val="28"/>
        </w:rPr>
        <w:t>64,9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C07A8F" w:rsidRPr="003A362D" w:rsidRDefault="00C07A8F" w:rsidP="00C07A8F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программное обеспечение НПО «Криста» - 24,9 тыс. рублей;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</w:t>
      </w:r>
      <w:r w:rsidR="002167B4">
        <w:rPr>
          <w:rFonts w:ascii="Times New Roman" w:hAnsi="Times New Roman" w:cs="Times New Roman"/>
          <w:sz w:val="28"/>
          <w:szCs w:val="28"/>
        </w:rPr>
        <w:t xml:space="preserve">обучение на семинаре по бух.учету </w:t>
      </w:r>
      <w:r w:rsidRPr="003A362D">
        <w:rPr>
          <w:rFonts w:ascii="Times New Roman" w:hAnsi="Times New Roman" w:cs="Times New Roman"/>
          <w:sz w:val="28"/>
          <w:szCs w:val="28"/>
        </w:rPr>
        <w:t xml:space="preserve"> – </w:t>
      </w:r>
      <w:r w:rsidR="002167B4">
        <w:rPr>
          <w:rFonts w:ascii="Times New Roman" w:hAnsi="Times New Roman" w:cs="Times New Roman"/>
          <w:sz w:val="28"/>
          <w:szCs w:val="28"/>
        </w:rPr>
        <w:t xml:space="preserve">4,9 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</w:t>
      </w:r>
      <w:r w:rsidR="00C07A8F">
        <w:rPr>
          <w:rFonts w:ascii="Times New Roman" w:hAnsi="Times New Roman" w:cs="Times New Roman"/>
          <w:sz w:val="28"/>
          <w:szCs w:val="28"/>
        </w:rPr>
        <w:t>настройка компьютер</w:t>
      </w:r>
      <w:proofErr w:type="gramStart"/>
      <w:r w:rsidR="00C07A8F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C07A8F">
        <w:rPr>
          <w:rFonts w:ascii="Times New Roman" w:hAnsi="Times New Roman" w:cs="Times New Roman"/>
          <w:sz w:val="28"/>
          <w:szCs w:val="28"/>
        </w:rPr>
        <w:t xml:space="preserve"> «Логасофт»</w:t>
      </w:r>
      <w:r w:rsidRPr="003A362D">
        <w:rPr>
          <w:rFonts w:ascii="Times New Roman" w:hAnsi="Times New Roman" w:cs="Times New Roman"/>
          <w:sz w:val="28"/>
          <w:szCs w:val="28"/>
        </w:rPr>
        <w:t xml:space="preserve"> –</w:t>
      </w:r>
      <w:r w:rsidR="002167B4">
        <w:rPr>
          <w:rFonts w:ascii="Times New Roman" w:hAnsi="Times New Roman" w:cs="Times New Roman"/>
          <w:sz w:val="28"/>
          <w:szCs w:val="28"/>
        </w:rPr>
        <w:t xml:space="preserve"> </w:t>
      </w:r>
      <w:r w:rsidR="00C07A8F">
        <w:rPr>
          <w:rFonts w:ascii="Times New Roman" w:hAnsi="Times New Roman" w:cs="Times New Roman"/>
          <w:sz w:val="28"/>
          <w:szCs w:val="28"/>
        </w:rPr>
        <w:t>1,5</w:t>
      </w:r>
      <w:r w:rsidR="002167B4">
        <w:rPr>
          <w:rFonts w:ascii="Times New Roman" w:hAnsi="Times New Roman" w:cs="Times New Roman"/>
          <w:sz w:val="28"/>
          <w:szCs w:val="28"/>
        </w:rPr>
        <w:t xml:space="preserve"> </w:t>
      </w:r>
      <w:r w:rsidRPr="003A362D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</w:t>
      </w:r>
      <w:r w:rsidR="00C07A8F">
        <w:rPr>
          <w:rFonts w:ascii="Times New Roman" w:hAnsi="Times New Roman" w:cs="Times New Roman"/>
          <w:sz w:val="28"/>
          <w:szCs w:val="28"/>
        </w:rPr>
        <w:t>ка</w:t>
      </w:r>
      <w:r w:rsidR="00F9649E">
        <w:rPr>
          <w:rFonts w:ascii="Times New Roman" w:hAnsi="Times New Roman" w:cs="Times New Roman"/>
          <w:sz w:val="28"/>
          <w:szCs w:val="28"/>
        </w:rPr>
        <w:t>дастровые работы</w:t>
      </w:r>
      <w:r w:rsidRPr="003A362D">
        <w:rPr>
          <w:rFonts w:ascii="Times New Roman" w:hAnsi="Times New Roman" w:cs="Times New Roman"/>
          <w:sz w:val="28"/>
          <w:szCs w:val="28"/>
        </w:rPr>
        <w:t xml:space="preserve"> – </w:t>
      </w:r>
      <w:r w:rsidR="00F9649E">
        <w:rPr>
          <w:rFonts w:ascii="Times New Roman" w:hAnsi="Times New Roman" w:cs="Times New Roman"/>
          <w:sz w:val="28"/>
          <w:szCs w:val="28"/>
        </w:rPr>
        <w:t>16,0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2D0">
        <w:rPr>
          <w:rFonts w:ascii="Times New Roman" w:hAnsi="Times New Roman" w:cs="Times New Roman"/>
          <w:sz w:val="28"/>
          <w:szCs w:val="28"/>
        </w:rPr>
        <w:t xml:space="preserve">- </w:t>
      </w:r>
      <w:r w:rsidR="00F9649E">
        <w:rPr>
          <w:rFonts w:ascii="Times New Roman" w:hAnsi="Times New Roman" w:cs="Times New Roman"/>
          <w:sz w:val="28"/>
          <w:szCs w:val="28"/>
        </w:rPr>
        <w:t xml:space="preserve">обработка территории кладбища от клещей </w:t>
      </w:r>
      <w:r w:rsidRPr="000642D0">
        <w:rPr>
          <w:rFonts w:ascii="Times New Roman" w:hAnsi="Times New Roman" w:cs="Times New Roman"/>
          <w:sz w:val="28"/>
          <w:szCs w:val="28"/>
        </w:rPr>
        <w:t xml:space="preserve"> – </w:t>
      </w:r>
      <w:r w:rsidR="00F9649E">
        <w:rPr>
          <w:rFonts w:ascii="Times New Roman" w:hAnsi="Times New Roman" w:cs="Times New Roman"/>
          <w:sz w:val="28"/>
          <w:szCs w:val="28"/>
        </w:rPr>
        <w:t xml:space="preserve">6,0 </w:t>
      </w:r>
      <w:r w:rsidRPr="000642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649E" w:rsidRPr="000642D0" w:rsidRDefault="002167B4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649E">
        <w:rPr>
          <w:rFonts w:ascii="Times New Roman" w:hAnsi="Times New Roman" w:cs="Times New Roman"/>
          <w:sz w:val="28"/>
          <w:szCs w:val="28"/>
        </w:rPr>
        <w:t>оплата услуг дворника за июнь м-ц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9649E">
        <w:rPr>
          <w:rFonts w:ascii="Times New Roman" w:hAnsi="Times New Roman" w:cs="Times New Roman"/>
          <w:sz w:val="28"/>
          <w:szCs w:val="28"/>
        </w:rPr>
        <w:t>11,6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9649E">
        <w:rPr>
          <w:rFonts w:ascii="Times New Roman" w:hAnsi="Times New Roman" w:cs="Times New Roman"/>
          <w:sz w:val="28"/>
          <w:szCs w:val="28"/>
        </w:rPr>
        <w:t>;</w:t>
      </w:r>
    </w:p>
    <w:p w:rsidR="00D60C6B" w:rsidRDefault="00F9649E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расходы (членский взнос в Ассоциацию)</w:t>
      </w:r>
      <w:r w:rsidR="00D60C6B" w:rsidRPr="00FA5D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1,8</w:t>
      </w:r>
      <w:r w:rsidR="00152BE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649E" w:rsidRDefault="00F9649E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заработная плата с начислениями в фонды за июнь по сроку выплаты 10.07.2018 года – 135,9 тыс. рублей.</w:t>
      </w:r>
    </w:p>
    <w:p w:rsidR="00D60C6B" w:rsidRPr="00FA5DF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F7">
        <w:rPr>
          <w:rFonts w:ascii="Times New Roman" w:hAnsi="Times New Roman" w:cs="Times New Roman"/>
          <w:sz w:val="28"/>
          <w:szCs w:val="28"/>
        </w:rPr>
        <w:t xml:space="preserve">     Наибольший удельный вес в объеме кредиторской задолже</w:t>
      </w:r>
      <w:r w:rsidR="00F9649E">
        <w:rPr>
          <w:rFonts w:ascii="Times New Roman" w:hAnsi="Times New Roman" w:cs="Times New Roman"/>
          <w:sz w:val="28"/>
          <w:szCs w:val="28"/>
        </w:rPr>
        <w:t>нности занимает задолженность по заработной плате с начислениями</w:t>
      </w:r>
      <w:r w:rsidRPr="00FA5DF7">
        <w:rPr>
          <w:rFonts w:ascii="Times New Roman" w:hAnsi="Times New Roman" w:cs="Times New Roman"/>
          <w:sz w:val="28"/>
          <w:szCs w:val="28"/>
        </w:rPr>
        <w:t xml:space="preserve">–  </w:t>
      </w:r>
      <w:r w:rsidR="00F9649E">
        <w:rPr>
          <w:rFonts w:ascii="Times New Roman" w:hAnsi="Times New Roman" w:cs="Times New Roman"/>
          <w:sz w:val="28"/>
          <w:szCs w:val="28"/>
        </w:rPr>
        <w:t>62,8</w:t>
      </w:r>
      <w:r w:rsidRPr="00FA5DF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FA5DF7" w:rsidRDefault="00450990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Объем дебиторской задолженности на 01.07.201</w:t>
      </w:r>
      <w:r w:rsidR="00F9649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F9649E">
        <w:rPr>
          <w:rFonts w:ascii="Times New Roman" w:hAnsi="Times New Roman" w:cs="Times New Roman"/>
          <w:sz w:val="28"/>
          <w:szCs w:val="28"/>
        </w:rPr>
        <w:t>326,3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F26C9">
        <w:rPr>
          <w:rFonts w:ascii="Times New Roman" w:hAnsi="Times New Roman" w:cs="Times New Roman"/>
          <w:sz w:val="28"/>
          <w:szCs w:val="28"/>
        </w:rPr>
        <w:t xml:space="preserve">, в том числе арендная плата </w:t>
      </w:r>
      <w:r>
        <w:rPr>
          <w:rFonts w:ascii="Times New Roman" w:hAnsi="Times New Roman" w:cs="Times New Roman"/>
          <w:sz w:val="28"/>
          <w:szCs w:val="28"/>
        </w:rPr>
        <w:t xml:space="preserve"> за аренду муниципального имущества (помещения)</w:t>
      </w:r>
      <w:r w:rsidR="00DF26C9">
        <w:rPr>
          <w:rFonts w:ascii="Times New Roman" w:hAnsi="Times New Roman" w:cs="Times New Roman"/>
          <w:sz w:val="28"/>
          <w:szCs w:val="28"/>
        </w:rPr>
        <w:t xml:space="preserve"> по договору с </w:t>
      </w:r>
      <w:proofErr w:type="gramStart"/>
      <w:r w:rsidR="00DF26C9">
        <w:rPr>
          <w:rFonts w:ascii="Times New Roman" w:hAnsi="Times New Roman" w:cs="Times New Roman"/>
          <w:sz w:val="28"/>
          <w:szCs w:val="28"/>
        </w:rPr>
        <w:t>Междуреченским</w:t>
      </w:r>
      <w:proofErr w:type="gramEnd"/>
      <w:r w:rsidR="00DF26C9">
        <w:rPr>
          <w:rFonts w:ascii="Times New Roman" w:hAnsi="Times New Roman" w:cs="Times New Roman"/>
          <w:sz w:val="28"/>
          <w:szCs w:val="28"/>
        </w:rPr>
        <w:t xml:space="preserve">  РАЙПО -306,0 тыс. рублей.</w:t>
      </w:r>
    </w:p>
    <w:p w:rsidR="00D60C6B" w:rsidRPr="00DA3227" w:rsidRDefault="00D60C6B" w:rsidP="00D60C6B">
      <w:pPr>
        <w:shd w:val="clear" w:color="auto" w:fill="FFFFFF"/>
        <w:tabs>
          <w:tab w:val="left" w:pos="6252"/>
        </w:tabs>
        <w:spacing w:after="0" w:line="240" w:lineRule="auto"/>
        <w:ind w:firstLine="709"/>
        <w:contextualSpacing/>
        <w:rPr>
          <w:rFonts w:ascii="Times New Roman" w:hAnsi="Times New Roman" w:cs="Times New Roman"/>
          <w:spacing w:val="1"/>
          <w:sz w:val="28"/>
          <w:szCs w:val="28"/>
        </w:rPr>
      </w:pPr>
      <w:r w:rsidRPr="00FA5DF7">
        <w:rPr>
          <w:rFonts w:ascii="Times New Roman" w:hAnsi="Times New Roman" w:cs="Times New Roman"/>
          <w:spacing w:val="1"/>
          <w:sz w:val="28"/>
          <w:szCs w:val="28"/>
        </w:rPr>
        <w:tab/>
      </w:r>
    </w:p>
    <w:p w:rsidR="00D60C6B" w:rsidRPr="002146D4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60C6B" w:rsidRPr="00DA322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22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60C6B" w:rsidRPr="002146D4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60C6B" w:rsidRPr="005C2F87" w:rsidRDefault="009A53FE" w:rsidP="009A53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1.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Изменения в решение «О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Ботановское </w:t>
      </w:r>
      <w:r w:rsidRPr="005C2F87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2019 и 2020 годов </w:t>
      </w:r>
      <w:r w:rsidRPr="005C2F87">
        <w:rPr>
          <w:rFonts w:ascii="Times New Roman" w:hAnsi="Times New Roman" w:cs="Times New Roman"/>
          <w:sz w:val="28"/>
          <w:szCs w:val="28"/>
        </w:rPr>
        <w:t xml:space="preserve">» в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5C2F87">
        <w:rPr>
          <w:rFonts w:ascii="Times New Roman" w:hAnsi="Times New Roman" w:cs="Times New Roman"/>
          <w:sz w:val="28"/>
          <w:szCs w:val="28"/>
        </w:rPr>
        <w:t>года вносились</w:t>
      </w:r>
      <w:r>
        <w:rPr>
          <w:rFonts w:ascii="Times New Roman" w:hAnsi="Times New Roman" w:cs="Times New Roman"/>
          <w:sz w:val="28"/>
          <w:szCs w:val="28"/>
        </w:rPr>
        <w:t xml:space="preserve"> четыре раза  решениями  Совета поселения от 11.01.2018 года №362, от 30.03.2018 года №368, от 06.04.2018 года № 370 и </w:t>
      </w:r>
      <w:r w:rsidRPr="00AD1464">
        <w:rPr>
          <w:rFonts w:ascii="Times New Roman" w:hAnsi="Times New Roman" w:cs="Times New Roman"/>
          <w:sz w:val="28"/>
          <w:szCs w:val="28"/>
        </w:rPr>
        <w:t>от 24 мая 2018 года № 377.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2. За 1 </w:t>
      </w:r>
      <w:r w:rsidR="00C509D9">
        <w:rPr>
          <w:rFonts w:ascii="Times New Roman" w:hAnsi="Times New Roman" w:cs="Times New Roman"/>
          <w:sz w:val="28"/>
          <w:szCs w:val="28"/>
        </w:rPr>
        <w:t>полугоди</w:t>
      </w:r>
      <w:r w:rsidR="00DF26C9">
        <w:rPr>
          <w:rFonts w:ascii="Times New Roman" w:hAnsi="Times New Roman" w:cs="Times New Roman"/>
          <w:sz w:val="28"/>
          <w:szCs w:val="28"/>
        </w:rPr>
        <w:t>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9A53FE">
        <w:rPr>
          <w:rFonts w:ascii="Times New Roman" w:hAnsi="Times New Roman" w:cs="Times New Roman"/>
          <w:sz w:val="28"/>
          <w:szCs w:val="28"/>
        </w:rPr>
        <w:t xml:space="preserve">8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9A53FE">
        <w:rPr>
          <w:rFonts w:ascii="Times New Roman" w:hAnsi="Times New Roman" w:cs="Times New Roman"/>
          <w:sz w:val="28"/>
          <w:szCs w:val="28"/>
        </w:rPr>
        <w:t>1615,4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A53FE">
        <w:rPr>
          <w:rFonts w:ascii="Times New Roman" w:hAnsi="Times New Roman" w:cs="Times New Roman"/>
          <w:sz w:val="28"/>
          <w:szCs w:val="28"/>
        </w:rPr>
        <w:t>48,5</w:t>
      </w:r>
      <w:r w:rsidRPr="005C2F87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 в сумме </w:t>
      </w:r>
      <w:r w:rsidR="009A53FE">
        <w:rPr>
          <w:rFonts w:ascii="Times New Roman" w:hAnsi="Times New Roman" w:cs="Times New Roman"/>
          <w:sz w:val="28"/>
          <w:szCs w:val="28"/>
        </w:rPr>
        <w:t>3332,0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B935B2">
        <w:rPr>
          <w:rFonts w:ascii="Times New Roman" w:hAnsi="Times New Roman" w:cs="Times New Roman"/>
          <w:sz w:val="28"/>
          <w:szCs w:val="28"/>
        </w:rPr>
        <w:t xml:space="preserve">собственные доходы составили </w:t>
      </w:r>
      <w:r w:rsidRPr="005C2F87">
        <w:rPr>
          <w:rFonts w:ascii="Times New Roman" w:hAnsi="Times New Roman" w:cs="Times New Roman"/>
          <w:sz w:val="28"/>
          <w:szCs w:val="28"/>
        </w:rPr>
        <w:t xml:space="preserve">– </w:t>
      </w:r>
      <w:r w:rsidR="009A53FE">
        <w:rPr>
          <w:rFonts w:ascii="Times New Roman" w:hAnsi="Times New Roman" w:cs="Times New Roman"/>
          <w:sz w:val="28"/>
          <w:szCs w:val="28"/>
        </w:rPr>
        <w:t>361,8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A53FE">
        <w:rPr>
          <w:rFonts w:ascii="Times New Roman" w:hAnsi="Times New Roman" w:cs="Times New Roman"/>
          <w:sz w:val="28"/>
          <w:szCs w:val="28"/>
        </w:rPr>
        <w:t>52,7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9A53FE">
        <w:rPr>
          <w:rFonts w:ascii="Times New Roman" w:hAnsi="Times New Roman" w:cs="Times New Roman"/>
          <w:sz w:val="28"/>
          <w:szCs w:val="28"/>
        </w:rPr>
        <w:t>1253,6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A53FE">
        <w:rPr>
          <w:rFonts w:ascii="Times New Roman" w:hAnsi="Times New Roman" w:cs="Times New Roman"/>
          <w:sz w:val="28"/>
          <w:szCs w:val="28"/>
        </w:rPr>
        <w:t>47,4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Основными источниками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являлись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D9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2F87">
        <w:rPr>
          <w:rFonts w:ascii="Times New Roman" w:hAnsi="Times New Roman" w:cs="Times New Roman"/>
          <w:sz w:val="28"/>
          <w:szCs w:val="28"/>
        </w:rPr>
        <w:t>налог на доходы ф</w:t>
      </w:r>
      <w:r>
        <w:rPr>
          <w:rFonts w:ascii="Times New Roman" w:hAnsi="Times New Roman" w:cs="Times New Roman"/>
          <w:sz w:val="28"/>
          <w:szCs w:val="28"/>
        </w:rPr>
        <w:t>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>,</w:t>
      </w:r>
      <w:r w:rsidR="00DF26C9">
        <w:rPr>
          <w:rFonts w:ascii="Times New Roman" w:hAnsi="Times New Roman" w:cs="Times New Roman"/>
          <w:sz w:val="28"/>
          <w:szCs w:val="28"/>
        </w:rPr>
        <w:t xml:space="preserve"> доходы от аренды имущества,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доля которых в объеме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DF26C9">
        <w:rPr>
          <w:rFonts w:ascii="Times New Roman" w:hAnsi="Times New Roman" w:cs="Times New Roman"/>
          <w:sz w:val="28"/>
          <w:szCs w:val="28"/>
        </w:rPr>
        <w:t>87,6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доля налоговых и неналоговых доходов составила </w:t>
      </w:r>
      <w:r w:rsidR="00EB7DF9">
        <w:rPr>
          <w:rFonts w:ascii="Times New Roman" w:hAnsi="Times New Roman" w:cs="Times New Roman"/>
          <w:sz w:val="28"/>
          <w:szCs w:val="28"/>
        </w:rPr>
        <w:t>22,4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%, доля безвозмездных поступлений – </w:t>
      </w:r>
      <w:r w:rsidR="00EB7DF9">
        <w:rPr>
          <w:rFonts w:ascii="Times New Roman" w:hAnsi="Times New Roman" w:cs="Times New Roman"/>
          <w:sz w:val="28"/>
          <w:szCs w:val="28"/>
        </w:rPr>
        <w:t>77,6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3. Расходы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исполнены в сумме  </w:t>
      </w:r>
      <w:r w:rsidR="002233F1">
        <w:rPr>
          <w:rFonts w:ascii="Times New Roman" w:hAnsi="Times New Roman" w:cs="Times New Roman"/>
          <w:sz w:val="28"/>
          <w:szCs w:val="28"/>
        </w:rPr>
        <w:t>1578,1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DF26C9">
        <w:rPr>
          <w:rFonts w:ascii="Times New Roman" w:hAnsi="Times New Roman" w:cs="Times New Roman"/>
          <w:sz w:val="28"/>
          <w:szCs w:val="28"/>
        </w:rPr>
        <w:t>47,1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2233F1">
        <w:rPr>
          <w:rFonts w:ascii="Times New Roman" w:hAnsi="Times New Roman" w:cs="Times New Roman"/>
          <w:sz w:val="28"/>
          <w:szCs w:val="28"/>
        </w:rPr>
        <w:t>3350,0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Не производилось финансирование расходов по раздел</w:t>
      </w:r>
      <w:r w:rsidR="006B079A">
        <w:rPr>
          <w:rFonts w:ascii="Times New Roman" w:hAnsi="Times New Roman" w:cs="Times New Roman"/>
          <w:sz w:val="28"/>
          <w:szCs w:val="28"/>
        </w:rPr>
        <w:t xml:space="preserve">у </w:t>
      </w:r>
      <w:r w:rsidRPr="005C2F8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Образование»</w:t>
      </w:r>
      <w:r w:rsidRPr="005C2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3F1" w:rsidRPr="00AC31B3" w:rsidRDefault="002233F1" w:rsidP="002233F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>По  всем разделам классификации расходов  за исключением раздел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Общегосударственные вопросы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«Социальная политика» и  «Физическая культура и спорт»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уровень исполнения к годовым назначениям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ниже 50,0 %, наиболее низкий уровень исполнения  по разделу «</w:t>
      </w:r>
      <w:r>
        <w:rPr>
          <w:rFonts w:ascii="Times New Roman" w:eastAsia="Times New Roman" w:hAnsi="Times New Roman" w:cs="Times New Roman"/>
          <w:sz w:val="28"/>
          <w:szCs w:val="28"/>
        </w:rPr>
        <w:t>Национальная безопасность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», который составил всего лишь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5,9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D60C6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4. За 1 </w:t>
      </w:r>
      <w:r w:rsidR="007A4886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2233F1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исполнен с </w:t>
      </w:r>
      <w:r w:rsidR="002233F1">
        <w:rPr>
          <w:rFonts w:ascii="Times New Roman" w:hAnsi="Times New Roman" w:cs="Times New Roman"/>
          <w:sz w:val="28"/>
          <w:szCs w:val="28"/>
        </w:rPr>
        <w:t>профицитом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2233F1">
        <w:rPr>
          <w:rFonts w:ascii="Times New Roman" w:hAnsi="Times New Roman" w:cs="Times New Roman"/>
          <w:sz w:val="28"/>
          <w:szCs w:val="28"/>
        </w:rPr>
        <w:t>37,</w:t>
      </w:r>
      <w:r w:rsidR="006B079A">
        <w:rPr>
          <w:rFonts w:ascii="Times New Roman" w:hAnsi="Times New Roman" w:cs="Times New Roman"/>
          <w:sz w:val="28"/>
          <w:szCs w:val="28"/>
        </w:rPr>
        <w:t>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233F1">
        <w:rPr>
          <w:rFonts w:ascii="Times New Roman" w:hAnsi="Times New Roman" w:cs="Times New Roman"/>
          <w:sz w:val="28"/>
          <w:szCs w:val="28"/>
        </w:rPr>
        <w:t>.</w:t>
      </w:r>
    </w:p>
    <w:p w:rsidR="00D60C6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5. За 1 </w:t>
      </w:r>
      <w:r w:rsidR="007A4886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2233F1">
        <w:rPr>
          <w:rFonts w:ascii="Times New Roman" w:hAnsi="Times New Roman" w:cs="Times New Roman"/>
          <w:sz w:val="28"/>
          <w:szCs w:val="28"/>
        </w:rPr>
        <w:t>8</w:t>
      </w:r>
      <w:r w:rsidR="007A4886">
        <w:rPr>
          <w:rFonts w:ascii="Times New Roman" w:hAnsi="Times New Roman" w:cs="Times New Roman"/>
          <w:sz w:val="28"/>
          <w:szCs w:val="28"/>
        </w:rPr>
        <w:t xml:space="preserve"> года произош</w:t>
      </w:r>
      <w:r w:rsidRPr="005C2F87">
        <w:rPr>
          <w:rFonts w:ascii="Times New Roman" w:hAnsi="Times New Roman" w:cs="Times New Roman"/>
          <w:sz w:val="28"/>
          <w:szCs w:val="28"/>
        </w:rPr>
        <w:t>л</w:t>
      </w:r>
      <w:r w:rsidR="007A4886">
        <w:rPr>
          <w:rFonts w:ascii="Times New Roman" w:hAnsi="Times New Roman" w:cs="Times New Roman"/>
          <w:sz w:val="28"/>
          <w:szCs w:val="28"/>
        </w:rPr>
        <w:t>о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7A4886">
        <w:rPr>
          <w:rFonts w:ascii="Times New Roman" w:hAnsi="Times New Roman" w:cs="Times New Roman"/>
          <w:sz w:val="28"/>
          <w:szCs w:val="28"/>
        </w:rPr>
        <w:t>снижение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 с </w:t>
      </w:r>
      <w:r w:rsidR="002233F1">
        <w:rPr>
          <w:rFonts w:ascii="Times New Roman" w:hAnsi="Times New Roman" w:cs="Times New Roman"/>
          <w:sz w:val="28"/>
          <w:szCs w:val="28"/>
        </w:rPr>
        <w:t>314,8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2233F1">
        <w:rPr>
          <w:rFonts w:ascii="Times New Roman" w:hAnsi="Times New Roman" w:cs="Times New Roman"/>
          <w:sz w:val="28"/>
          <w:szCs w:val="28"/>
        </w:rPr>
        <w:t>216,4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233F1">
        <w:rPr>
          <w:rFonts w:ascii="Times New Roman" w:hAnsi="Times New Roman" w:cs="Times New Roman"/>
          <w:sz w:val="28"/>
          <w:szCs w:val="28"/>
        </w:rPr>
        <w:t>31,2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7A4886" w:rsidRPr="007A4886">
        <w:rPr>
          <w:rFonts w:ascii="Times New Roman" w:hAnsi="Times New Roman" w:cs="Times New Roman"/>
          <w:sz w:val="28"/>
          <w:szCs w:val="28"/>
        </w:rPr>
        <w:t xml:space="preserve"> 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За аналогичный период прошлого года объем кредиторской задолженности составлял </w:t>
      </w:r>
      <w:r w:rsidR="002233F1">
        <w:rPr>
          <w:rFonts w:ascii="Times New Roman" w:hAnsi="Times New Roman" w:cs="Times New Roman"/>
          <w:sz w:val="28"/>
          <w:szCs w:val="28"/>
        </w:rPr>
        <w:t>241,0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 тыс. рублей, т.е. наблюдается тенденция </w:t>
      </w:r>
      <w:r w:rsidR="006B079A">
        <w:rPr>
          <w:rFonts w:ascii="Times New Roman" w:hAnsi="Times New Roman" w:cs="Times New Roman"/>
          <w:sz w:val="28"/>
          <w:szCs w:val="28"/>
        </w:rPr>
        <w:t>снижения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на </w:t>
      </w:r>
      <w:r w:rsidR="002233F1">
        <w:rPr>
          <w:rFonts w:ascii="Times New Roman" w:hAnsi="Times New Roman" w:cs="Times New Roman"/>
          <w:sz w:val="28"/>
          <w:szCs w:val="28"/>
        </w:rPr>
        <w:t>24,6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79A" w:rsidRPr="005C2F87" w:rsidRDefault="006B079A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Размер дебиторской задолженности составил </w:t>
      </w:r>
      <w:r w:rsidR="002233F1">
        <w:rPr>
          <w:rFonts w:ascii="Times New Roman" w:hAnsi="Times New Roman" w:cs="Times New Roman"/>
          <w:sz w:val="28"/>
          <w:szCs w:val="28"/>
        </w:rPr>
        <w:t>326,3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306,0 тыс. рублей – арендная плата за пользование муниципальным имуществом.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F87">
        <w:rPr>
          <w:rFonts w:ascii="Times New Roman" w:hAnsi="Times New Roman" w:cs="Times New Roman"/>
          <w:b/>
          <w:sz w:val="28"/>
          <w:szCs w:val="28"/>
        </w:rPr>
        <w:t xml:space="preserve">Рекомендации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sz w:val="28"/>
          <w:szCs w:val="28"/>
        </w:rPr>
        <w:t>:</w:t>
      </w:r>
    </w:p>
    <w:p w:rsidR="00D60C6B" w:rsidRDefault="00D60C6B" w:rsidP="00D60C6B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1E12"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пополнения доходной части  бюджета  поселения рекомендуем принять меры по собираемости собственных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841E12">
        <w:rPr>
          <w:rFonts w:ascii="Times New Roman" w:hAnsi="Times New Roman" w:cs="Times New Roman"/>
          <w:sz w:val="28"/>
          <w:szCs w:val="28"/>
        </w:rPr>
        <w:t xml:space="preserve"> в части доходов от сдачи в аренду имущества.</w:t>
      </w:r>
    </w:p>
    <w:p w:rsidR="00D60C6B" w:rsidRDefault="00D60C6B" w:rsidP="00D60C6B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1E12">
        <w:rPr>
          <w:rFonts w:ascii="Times New Roman" w:hAnsi="Times New Roman" w:cs="Times New Roman"/>
          <w:sz w:val="28"/>
          <w:szCs w:val="28"/>
        </w:rPr>
        <w:t>Принять исчерпывающие меры по недопущению роста кредиторской задолженности.</w:t>
      </w:r>
    </w:p>
    <w:p w:rsidR="002233F1" w:rsidRDefault="00A87301" w:rsidP="00D60C6B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поправки в решение о бюджете поселения в части доходов, исполненных за 1 полугодие на 100 и более процентов от годовых назначений. </w:t>
      </w:r>
    </w:p>
    <w:p w:rsidR="00D60C6B" w:rsidRPr="00841E12" w:rsidRDefault="00D60C6B" w:rsidP="00D60C6B">
      <w:pPr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6B079A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О.А. Дудина</w:t>
      </w:r>
    </w:p>
    <w:p w:rsidR="00D60C6B" w:rsidRPr="005C2F87" w:rsidRDefault="00D60C6B" w:rsidP="00D60C6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B310B" w:rsidRPr="00D60C6B" w:rsidRDefault="007B310B" w:rsidP="00D60C6B"/>
    <w:sectPr w:rsidR="007B310B" w:rsidRPr="00D60C6B" w:rsidSect="00336BE2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B5F" w:rsidRDefault="005A4B5F">
      <w:pPr>
        <w:spacing w:after="0" w:line="240" w:lineRule="auto"/>
      </w:pPr>
      <w:r>
        <w:separator/>
      </w:r>
    </w:p>
  </w:endnote>
  <w:endnote w:type="continuationSeparator" w:id="0">
    <w:p w:rsidR="005A4B5F" w:rsidRDefault="005A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B5F" w:rsidRDefault="005A4B5F">
      <w:pPr>
        <w:spacing w:after="0" w:line="240" w:lineRule="auto"/>
      </w:pPr>
      <w:r>
        <w:separator/>
      </w:r>
    </w:p>
  </w:footnote>
  <w:footnote w:type="continuationSeparator" w:id="0">
    <w:p w:rsidR="005A4B5F" w:rsidRDefault="005A4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24" w:rsidRDefault="00D06224" w:rsidP="00336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6224" w:rsidRDefault="00D062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24" w:rsidRDefault="00D06224" w:rsidP="00336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2DFA">
      <w:rPr>
        <w:rStyle w:val="a5"/>
        <w:noProof/>
      </w:rPr>
      <w:t>15</w:t>
    </w:r>
    <w:r>
      <w:rPr>
        <w:rStyle w:val="a5"/>
      </w:rPr>
      <w:fldChar w:fldCharType="end"/>
    </w:r>
  </w:p>
  <w:p w:rsidR="00D06224" w:rsidRDefault="00D062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AB7497"/>
    <w:multiLevelType w:val="hybridMultilevel"/>
    <w:tmpl w:val="20FCD5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65B94719"/>
    <w:multiLevelType w:val="hybridMultilevel"/>
    <w:tmpl w:val="144AA896"/>
    <w:lvl w:ilvl="0" w:tplc="FC3067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89"/>
    <w:rsid w:val="00052ED3"/>
    <w:rsid w:val="00056767"/>
    <w:rsid w:val="00070F90"/>
    <w:rsid w:val="00072DFA"/>
    <w:rsid w:val="00091356"/>
    <w:rsid w:val="0009674D"/>
    <w:rsid w:val="000C059E"/>
    <w:rsid w:val="000D4140"/>
    <w:rsid w:val="000D7085"/>
    <w:rsid w:val="000F666D"/>
    <w:rsid w:val="00100B7A"/>
    <w:rsid w:val="00101295"/>
    <w:rsid w:val="0010585D"/>
    <w:rsid w:val="001110D1"/>
    <w:rsid w:val="001157DA"/>
    <w:rsid w:val="0013238C"/>
    <w:rsid w:val="001342AD"/>
    <w:rsid w:val="00145998"/>
    <w:rsid w:val="00152BE9"/>
    <w:rsid w:val="001568AE"/>
    <w:rsid w:val="00167F7D"/>
    <w:rsid w:val="00170735"/>
    <w:rsid w:val="00183868"/>
    <w:rsid w:val="00190D7D"/>
    <w:rsid w:val="00192658"/>
    <w:rsid w:val="001A15B5"/>
    <w:rsid w:val="001B39D2"/>
    <w:rsid w:val="001B4298"/>
    <w:rsid w:val="001D25DC"/>
    <w:rsid w:val="00205AB8"/>
    <w:rsid w:val="002167B4"/>
    <w:rsid w:val="00222463"/>
    <w:rsid w:val="002233F1"/>
    <w:rsid w:val="00262877"/>
    <w:rsid w:val="00286C10"/>
    <w:rsid w:val="002B30D3"/>
    <w:rsid w:val="002E6E57"/>
    <w:rsid w:val="00336BE2"/>
    <w:rsid w:val="003826E8"/>
    <w:rsid w:val="003A362D"/>
    <w:rsid w:val="003A3DA4"/>
    <w:rsid w:val="003A4570"/>
    <w:rsid w:val="003A4AFC"/>
    <w:rsid w:val="003C0981"/>
    <w:rsid w:val="003D1674"/>
    <w:rsid w:val="003D29EE"/>
    <w:rsid w:val="003E3332"/>
    <w:rsid w:val="003F0111"/>
    <w:rsid w:val="003F4D42"/>
    <w:rsid w:val="00406395"/>
    <w:rsid w:val="00410E02"/>
    <w:rsid w:val="004136BF"/>
    <w:rsid w:val="0044086E"/>
    <w:rsid w:val="00442696"/>
    <w:rsid w:val="00450990"/>
    <w:rsid w:val="004670E4"/>
    <w:rsid w:val="00475935"/>
    <w:rsid w:val="004815E6"/>
    <w:rsid w:val="004A003F"/>
    <w:rsid w:val="004A3283"/>
    <w:rsid w:val="004B1422"/>
    <w:rsid w:val="004D0A51"/>
    <w:rsid w:val="004F5F84"/>
    <w:rsid w:val="004F749B"/>
    <w:rsid w:val="0050061A"/>
    <w:rsid w:val="00501644"/>
    <w:rsid w:val="00511866"/>
    <w:rsid w:val="00513606"/>
    <w:rsid w:val="00520EC6"/>
    <w:rsid w:val="00550170"/>
    <w:rsid w:val="00565C13"/>
    <w:rsid w:val="005A4B5F"/>
    <w:rsid w:val="005B5B64"/>
    <w:rsid w:val="005D521D"/>
    <w:rsid w:val="005E6AA4"/>
    <w:rsid w:val="005F1E2D"/>
    <w:rsid w:val="005F6B5C"/>
    <w:rsid w:val="00607E0D"/>
    <w:rsid w:val="00610D40"/>
    <w:rsid w:val="0062087D"/>
    <w:rsid w:val="00634E3E"/>
    <w:rsid w:val="0063630B"/>
    <w:rsid w:val="006700C1"/>
    <w:rsid w:val="0069179E"/>
    <w:rsid w:val="00694D8E"/>
    <w:rsid w:val="006B079A"/>
    <w:rsid w:val="006C120C"/>
    <w:rsid w:val="006D185F"/>
    <w:rsid w:val="006F44CF"/>
    <w:rsid w:val="006F6DBB"/>
    <w:rsid w:val="00704A7F"/>
    <w:rsid w:val="00741866"/>
    <w:rsid w:val="00746271"/>
    <w:rsid w:val="0077199A"/>
    <w:rsid w:val="00781497"/>
    <w:rsid w:val="007A336D"/>
    <w:rsid w:val="007A4886"/>
    <w:rsid w:val="007B310B"/>
    <w:rsid w:val="007C6326"/>
    <w:rsid w:val="007D75EE"/>
    <w:rsid w:val="008079C4"/>
    <w:rsid w:val="00827572"/>
    <w:rsid w:val="00834CF1"/>
    <w:rsid w:val="00865940"/>
    <w:rsid w:val="008B125A"/>
    <w:rsid w:val="008C5700"/>
    <w:rsid w:val="008F5621"/>
    <w:rsid w:val="009066DF"/>
    <w:rsid w:val="009156CA"/>
    <w:rsid w:val="009315D6"/>
    <w:rsid w:val="009334DF"/>
    <w:rsid w:val="00957259"/>
    <w:rsid w:val="00962F32"/>
    <w:rsid w:val="00971BB8"/>
    <w:rsid w:val="00975A18"/>
    <w:rsid w:val="00984EF1"/>
    <w:rsid w:val="00993F42"/>
    <w:rsid w:val="009972C4"/>
    <w:rsid w:val="009A53FE"/>
    <w:rsid w:val="009E505E"/>
    <w:rsid w:val="00A06558"/>
    <w:rsid w:val="00A22161"/>
    <w:rsid w:val="00A5503B"/>
    <w:rsid w:val="00A66F2D"/>
    <w:rsid w:val="00A67018"/>
    <w:rsid w:val="00A739CE"/>
    <w:rsid w:val="00A87301"/>
    <w:rsid w:val="00A94DAF"/>
    <w:rsid w:val="00AA2230"/>
    <w:rsid w:val="00AC31B3"/>
    <w:rsid w:val="00AC56A2"/>
    <w:rsid w:val="00AC623A"/>
    <w:rsid w:val="00AD1464"/>
    <w:rsid w:val="00AD5CE4"/>
    <w:rsid w:val="00B04F44"/>
    <w:rsid w:val="00B23389"/>
    <w:rsid w:val="00B32B54"/>
    <w:rsid w:val="00B32FB8"/>
    <w:rsid w:val="00B45305"/>
    <w:rsid w:val="00B54EAB"/>
    <w:rsid w:val="00B62A53"/>
    <w:rsid w:val="00B6354F"/>
    <w:rsid w:val="00B7017B"/>
    <w:rsid w:val="00B8691A"/>
    <w:rsid w:val="00B935B2"/>
    <w:rsid w:val="00BC0AC4"/>
    <w:rsid w:val="00BE0199"/>
    <w:rsid w:val="00BE65A8"/>
    <w:rsid w:val="00C00D2D"/>
    <w:rsid w:val="00C00F2E"/>
    <w:rsid w:val="00C04761"/>
    <w:rsid w:val="00C063DC"/>
    <w:rsid w:val="00C068E9"/>
    <w:rsid w:val="00C07A8F"/>
    <w:rsid w:val="00C3200D"/>
    <w:rsid w:val="00C33678"/>
    <w:rsid w:val="00C3717B"/>
    <w:rsid w:val="00C509D9"/>
    <w:rsid w:val="00C77324"/>
    <w:rsid w:val="00C839A7"/>
    <w:rsid w:val="00CC4602"/>
    <w:rsid w:val="00D06224"/>
    <w:rsid w:val="00D333B3"/>
    <w:rsid w:val="00D36978"/>
    <w:rsid w:val="00D40D6E"/>
    <w:rsid w:val="00D539EE"/>
    <w:rsid w:val="00D60C6B"/>
    <w:rsid w:val="00DE28FA"/>
    <w:rsid w:val="00DF26C9"/>
    <w:rsid w:val="00DF7E35"/>
    <w:rsid w:val="00E00A2D"/>
    <w:rsid w:val="00E0546B"/>
    <w:rsid w:val="00E11291"/>
    <w:rsid w:val="00E669D6"/>
    <w:rsid w:val="00E71F0E"/>
    <w:rsid w:val="00E739C3"/>
    <w:rsid w:val="00EB1E3F"/>
    <w:rsid w:val="00EB7DF9"/>
    <w:rsid w:val="00EE5089"/>
    <w:rsid w:val="00F250F5"/>
    <w:rsid w:val="00F514A1"/>
    <w:rsid w:val="00F5454E"/>
    <w:rsid w:val="00F9649E"/>
    <w:rsid w:val="00FB4FBF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6BF"/>
  </w:style>
  <w:style w:type="paragraph" w:styleId="a3">
    <w:name w:val="header"/>
    <w:basedOn w:val="a"/>
    <w:link w:val="a4"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6BF"/>
  </w:style>
  <w:style w:type="paragraph" w:styleId="a6">
    <w:name w:val="footer"/>
    <w:basedOn w:val="a"/>
    <w:link w:val="a7"/>
    <w:unhideWhenUsed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41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136B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60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60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0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D60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60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0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60C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60C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D60C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60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6BF"/>
  </w:style>
  <w:style w:type="paragraph" w:styleId="a3">
    <w:name w:val="header"/>
    <w:basedOn w:val="a"/>
    <w:link w:val="a4"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6BF"/>
  </w:style>
  <w:style w:type="paragraph" w:styleId="a6">
    <w:name w:val="footer"/>
    <w:basedOn w:val="a"/>
    <w:link w:val="a7"/>
    <w:unhideWhenUsed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41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136B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60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60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0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D60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60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0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60C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60C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D60C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6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Лист1!$B$429</c:f>
              <c:strCache>
                <c:ptCount val="1"/>
                <c:pt idx="0">
                  <c:v>факт 1полугодие 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Лист1!$A$430:$A$435</c:f>
              <c:strCache>
                <c:ptCount val="6"/>
                <c:pt idx="0">
                  <c:v>НДФЛ</c:v>
                </c:pt>
                <c:pt idx="1">
                  <c:v>Налог на имущество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 от сдачи в аренду имущества</c:v>
                </c:pt>
                <c:pt idx="5">
                  <c:v>компенсация затрат бюджетов поселений</c:v>
                </c:pt>
              </c:strCache>
            </c:strRef>
          </c:cat>
          <c:val>
            <c:numRef>
              <c:f>Лист1!$B$430:$B$435</c:f>
              <c:numCache>
                <c:formatCode>General</c:formatCode>
                <c:ptCount val="6"/>
                <c:pt idx="0">
                  <c:v>53.1</c:v>
                </c:pt>
                <c:pt idx="1">
                  <c:v>16.7</c:v>
                </c:pt>
                <c:pt idx="2">
                  <c:v>79.8</c:v>
                </c:pt>
                <c:pt idx="3">
                  <c:v>6.5</c:v>
                </c:pt>
                <c:pt idx="4">
                  <c:v>30.3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Лист1!$C$429</c:f>
              <c:strCache>
                <c:ptCount val="1"/>
                <c:pt idx="0">
                  <c:v>факт 1 полугодие  2018 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Лист1!$A$430:$A$435</c:f>
              <c:strCache>
                <c:ptCount val="6"/>
                <c:pt idx="0">
                  <c:v>НДФЛ</c:v>
                </c:pt>
                <c:pt idx="1">
                  <c:v>Налог на имущество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 от сдачи в аренду имущества</c:v>
                </c:pt>
                <c:pt idx="5">
                  <c:v>компенсация затрат бюджетов поселений</c:v>
                </c:pt>
              </c:strCache>
            </c:strRef>
          </c:cat>
          <c:val>
            <c:numRef>
              <c:f>Лист1!$C$430:$C$435</c:f>
              <c:numCache>
                <c:formatCode>General</c:formatCode>
                <c:ptCount val="6"/>
                <c:pt idx="0">
                  <c:v>53.5</c:v>
                </c:pt>
                <c:pt idx="1">
                  <c:v>16.399999999999999</c:v>
                </c:pt>
                <c:pt idx="2">
                  <c:v>115.1</c:v>
                </c:pt>
                <c:pt idx="3">
                  <c:v>6</c:v>
                </c:pt>
                <c:pt idx="4">
                  <c:v>76.8</c:v>
                </c:pt>
                <c:pt idx="5">
                  <c:v>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126016"/>
        <c:axId val="133127552"/>
        <c:axId val="0"/>
      </c:bar3DChart>
      <c:catAx>
        <c:axId val="133126016"/>
        <c:scaling>
          <c:orientation val="minMax"/>
        </c:scaling>
        <c:delete val="0"/>
        <c:axPos val="l"/>
        <c:majorTickMark val="out"/>
        <c:minorTickMark val="none"/>
        <c:tickLblPos val="nextTo"/>
        <c:crossAx val="133127552"/>
        <c:crosses val="autoZero"/>
        <c:auto val="1"/>
        <c:lblAlgn val="ctr"/>
        <c:lblOffset val="100"/>
        <c:noMultiLvlLbl val="0"/>
      </c:catAx>
      <c:valAx>
        <c:axId val="133127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3126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Лист1!$B$461</c:f>
              <c:strCache>
                <c:ptCount val="1"/>
                <c:pt idx="0">
                  <c:v>факт 1 полугодие 2017года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Лист1!$A$462:$A$467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  <c:pt idx="3">
                  <c:v>Субсидии</c:v>
                </c:pt>
                <c:pt idx="4">
                  <c:v>Прочие безвозмездные поступления</c:v>
                </c:pt>
                <c:pt idx="5">
                  <c:v>Возврат остатков  субсидий, субв.и  иных МБТ</c:v>
                </c:pt>
              </c:strCache>
            </c:strRef>
          </c:cat>
          <c:val>
            <c:numRef>
              <c:f>Лист1!$B$462:$B$467</c:f>
              <c:numCache>
                <c:formatCode>General</c:formatCode>
                <c:ptCount val="6"/>
                <c:pt idx="0">
                  <c:v>1320.9</c:v>
                </c:pt>
                <c:pt idx="1">
                  <c:v>40</c:v>
                </c:pt>
                <c:pt idx="2">
                  <c:v>72.900000000000006</c:v>
                </c:pt>
                <c:pt idx="3">
                  <c:v>600</c:v>
                </c:pt>
                <c:pt idx="4">
                  <c:v>50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Лист1!$C$461</c:f>
              <c:strCache>
                <c:ptCount val="1"/>
                <c:pt idx="0">
                  <c:v>факт 1 полугодие 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Лист1!$A$462:$A$467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  <c:pt idx="3">
                  <c:v>Субсидии</c:v>
                </c:pt>
                <c:pt idx="4">
                  <c:v>Прочие безвозмездные поступления</c:v>
                </c:pt>
                <c:pt idx="5">
                  <c:v>Возврат остатков  субсидий, субв.и  иных МБТ</c:v>
                </c:pt>
              </c:strCache>
            </c:strRef>
          </c:cat>
          <c:val>
            <c:numRef>
              <c:f>Лист1!$C$462:$C$467</c:f>
              <c:numCache>
                <c:formatCode>General</c:formatCode>
                <c:ptCount val="6"/>
                <c:pt idx="0">
                  <c:v>1010.5</c:v>
                </c:pt>
                <c:pt idx="1">
                  <c:v>42.8</c:v>
                </c:pt>
                <c:pt idx="2">
                  <c:v>73.2</c:v>
                </c:pt>
                <c:pt idx="3">
                  <c:v>75</c:v>
                </c:pt>
                <c:pt idx="4">
                  <c:v>52</c:v>
                </c:pt>
                <c:pt idx="5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146112"/>
        <c:axId val="133147648"/>
        <c:axId val="0"/>
      </c:bar3DChart>
      <c:catAx>
        <c:axId val="133146112"/>
        <c:scaling>
          <c:orientation val="minMax"/>
        </c:scaling>
        <c:delete val="0"/>
        <c:axPos val="l"/>
        <c:majorTickMark val="out"/>
        <c:minorTickMark val="none"/>
        <c:tickLblPos val="nextTo"/>
        <c:crossAx val="133147648"/>
        <c:crosses val="autoZero"/>
        <c:auto val="1"/>
        <c:lblAlgn val="ctr"/>
        <c:lblOffset val="100"/>
        <c:noMultiLvlLbl val="0"/>
      </c:catAx>
      <c:valAx>
        <c:axId val="1331476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3146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Лист1!$B$397</c:f>
              <c:strCache>
                <c:ptCount val="1"/>
                <c:pt idx="0">
                  <c:v>факт 1 полугодие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Лист1!$A$398:$A$406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Лист1!$B$398:$B$406</c:f>
              <c:numCache>
                <c:formatCode>General</c:formatCode>
                <c:ptCount val="9"/>
                <c:pt idx="0">
                  <c:v>922.5</c:v>
                </c:pt>
                <c:pt idx="1">
                  <c:v>40</c:v>
                </c:pt>
                <c:pt idx="2">
                  <c:v>13.2</c:v>
                </c:pt>
                <c:pt idx="3">
                  <c:v>71</c:v>
                </c:pt>
                <c:pt idx="4">
                  <c:v>700</c:v>
                </c:pt>
                <c:pt idx="5">
                  <c:v>0</c:v>
                </c:pt>
                <c:pt idx="6">
                  <c:v>467.5</c:v>
                </c:pt>
                <c:pt idx="7">
                  <c:v>53.6</c:v>
                </c:pt>
                <c:pt idx="8">
                  <c:v>17.7</c:v>
                </c:pt>
              </c:numCache>
            </c:numRef>
          </c:val>
        </c:ser>
        <c:ser>
          <c:idx val="1"/>
          <c:order val="1"/>
          <c:tx>
            <c:strRef>
              <c:f>Лист1!$C$397</c:f>
              <c:strCache>
                <c:ptCount val="1"/>
                <c:pt idx="0">
                  <c:v>факт 1 полугодие 2018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8431372549019607E-3"/>
                  <c:y val="-3.5041607079839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3.1537446371855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Лист1!$A$398:$A$406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Лист1!$C$398:$C$406</c:f>
              <c:numCache>
                <c:formatCode>General</c:formatCode>
                <c:ptCount val="9"/>
                <c:pt idx="0">
                  <c:v>1227</c:v>
                </c:pt>
                <c:pt idx="1">
                  <c:v>40.5</c:v>
                </c:pt>
                <c:pt idx="2">
                  <c:v>1.5</c:v>
                </c:pt>
                <c:pt idx="3">
                  <c:v>68.2</c:v>
                </c:pt>
                <c:pt idx="4">
                  <c:v>88.9</c:v>
                </c:pt>
                <c:pt idx="5">
                  <c:v>0</c:v>
                </c:pt>
                <c:pt idx="6">
                  <c:v>0</c:v>
                </c:pt>
                <c:pt idx="7">
                  <c:v>106.1</c:v>
                </c:pt>
                <c:pt idx="8">
                  <c:v>45.9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161728"/>
        <c:axId val="133163264"/>
        <c:axId val="0"/>
      </c:bar3DChart>
      <c:catAx>
        <c:axId val="133161728"/>
        <c:scaling>
          <c:orientation val="minMax"/>
        </c:scaling>
        <c:delete val="0"/>
        <c:axPos val="l"/>
        <c:majorTickMark val="out"/>
        <c:minorTickMark val="none"/>
        <c:tickLblPos val="nextTo"/>
        <c:crossAx val="133163264"/>
        <c:crosses val="autoZero"/>
        <c:auto val="1"/>
        <c:lblAlgn val="ctr"/>
        <c:lblOffset val="100"/>
        <c:noMultiLvlLbl val="0"/>
      </c:catAx>
      <c:valAx>
        <c:axId val="1331632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3161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вопросы; 1227тыс. руб.,77,8 %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2979288803852793E-2"/>
                  <c:y val="0.2825599454935389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оборона; 40,5тыс. руб., 2,6 %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661564500699095E-2"/>
                  <c:y val="0.1948646242228571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экономика; 68,2тыс. руб.,4,3 %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4922690738424054E-2"/>
                  <c:y val="0.1280437290471434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ЖКХ; 88,9тыс. руб., 5,6</a:t>
                    </a:r>
                    <a:r>
                      <a:rPr lang="ru-RU" baseline="0"/>
                      <a:t> 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405793901930483"/>
                  <c:y val="5.499918704852158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6273865299547837E-2"/>
                  <c:y val="9.8328416912487715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политика; 106,1 тыс. руб.,6,7 %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464495992055047E-2"/>
                  <c:y val="8.54700854700854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спорт; 45,9тыс. руб., 2,9%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3161920180538189"/>
                  <c:y val="-4.91214704356645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2492204479113008"/>
                  <c:y val="4.11635271254809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безопасность; 1,5 тыс. руб., 0,1</a:t>
                    </a:r>
                    <a:r>
                      <a:rPr lang="ru-RU" baseline="0"/>
                      <a:t> 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Лист1!$A$487:$A$495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  <c:pt idx="7">
                  <c:v>Образование</c:v>
                </c:pt>
                <c:pt idx="8">
                  <c:v>Национальная безопасность</c:v>
                </c:pt>
              </c:strCache>
            </c:strRef>
          </c:cat>
          <c:val>
            <c:numRef>
              <c:f>Лист1!$B$487:$B$495</c:f>
              <c:numCache>
                <c:formatCode>General</c:formatCode>
                <c:ptCount val="9"/>
                <c:pt idx="0">
                  <c:v>1227</c:v>
                </c:pt>
                <c:pt idx="1">
                  <c:v>40.5</c:v>
                </c:pt>
                <c:pt idx="2">
                  <c:v>68.2</c:v>
                </c:pt>
                <c:pt idx="3">
                  <c:v>88.9</c:v>
                </c:pt>
                <c:pt idx="4">
                  <c:v>0</c:v>
                </c:pt>
                <c:pt idx="5">
                  <c:v>106.1</c:v>
                </c:pt>
                <c:pt idx="6">
                  <c:v>45.9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B0002-688D-4F84-968E-27F1ABFA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4557</Words>
  <Characters>25976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2018-07-20T05:56:00Z</cp:lastPrinted>
  <dcterms:created xsi:type="dcterms:W3CDTF">2018-07-25T07:33:00Z</dcterms:created>
  <dcterms:modified xsi:type="dcterms:W3CDTF">2018-07-25T07:33:00Z</dcterms:modified>
</cp:coreProperties>
</file>