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5D7288" wp14:editId="59FFA21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52727B" w:rsidRDefault="0052727B" w:rsidP="0052727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2727B" w:rsidRDefault="0052727B" w:rsidP="0052727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52727B" w:rsidRDefault="0052727B" w:rsidP="00527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22.12.2017 г. № 358»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1A533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1A53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 года  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2018 год, проведена экспертиза проекта решения Совета поселения Ботановское «О внесении изменений  в решение от 22.12.2017 г. № 358».</w:t>
      </w: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22.12.2017 года № 358 «О бюджете поселения на 2018 год и плановый период 2019 и 2020 годов», пояснительная записка к проекту решению Совета поселения  «О внесении изменений в решение от 22.12.2017 года № 358 «О бюджете поселения на 2018 год и плановый период 2019 и 2020 годов».</w:t>
      </w:r>
    </w:p>
    <w:p w:rsidR="0052727B" w:rsidRDefault="0052727B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52727B" w:rsidRDefault="0052727B" w:rsidP="00527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2018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  изменением объема налоговых</w:t>
      </w:r>
      <w:r w:rsidR="005C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безвозмездных поступлений бюджета поселения 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 объема расходных обязательств по раздел</w:t>
      </w:r>
      <w:r w:rsidR="005C14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1A53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«Национальная экономика»,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1A53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«Здравоохранение»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и дополнения вносятся </w:t>
      </w:r>
      <w:r w:rsidR="001A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52727B" w:rsidRPr="00487262" w:rsidRDefault="0052727B" w:rsidP="0052727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предлагаемых поправок объем доходов бюджета поселения на 2018 год увеличится на </w:t>
      </w:r>
      <w:r w:rsidR="00487262"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>266,7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487262"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8,0 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262"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составит </w:t>
      </w:r>
      <w:r w:rsidR="00487262"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>3598,7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также увеличится на </w:t>
      </w:r>
      <w:r w:rsidR="00487262"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266,7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D7CE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8,0%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составит </w:t>
      </w:r>
      <w:r w:rsidR="00487262"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3616,7</w:t>
      </w:r>
      <w:r w:rsidRP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2727B" w:rsidRPr="00487262" w:rsidRDefault="0052727B" w:rsidP="0052727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18,0 тыс. рублей, или </w:t>
      </w:r>
      <w:r w:rsidR="00487262"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48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 и поступлений налоговых доходов по дополнительным нормативам отчислений.</w:t>
      </w:r>
    </w:p>
    <w:p w:rsidR="0052727B" w:rsidRPr="00D9210F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21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01.01.2018 года составил   18,0 тыс. рублей.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2018 год с учетом предлагаемых поправок приведена в следующей таблице:</w:t>
      </w:r>
    </w:p>
    <w:p w:rsidR="0052727B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1222"/>
        <w:gridCol w:w="1205"/>
        <w:gridCol w:w="1034"/>
        <w:gridCol w:w="1176"/>
      </w:tblGrid>
      <w:tr w:rsidR="00487262" w:rsidTr="00487262">
        <w:trPr>
          <w:trHeight w:val="205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 в феврале 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марте  2018 года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4872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мае 2018 года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4872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 в октябре 2018 года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487262" w:rsidRDefault="00487262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262" w:rsidTr="00487262">
        <w:trPr>
          <w:trHeight w:val="147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62" w:rsidRDefault="00487262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62" w:rsidRDefault="00487262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62" w:rsidRDefault="00487262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62" w:rsidRDefault="00487262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62" w:rsidRDefault="00487262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уточненного бюджета</w:t>
            </w:r>
          </w:p>
        </w:tc>
      </w:tr>
      <w:tr w:rsidR="00487262" w:rsidTr="004872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3014,0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3332,0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3598,7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678,7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266,7</w:t>
            </w:r>
          </w:p>
        </w:tc>
      </w:tr>
      <w:tr w:rsidR="00487262" w:rsidTr="004872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3032,0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3616,7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696,7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266,7</w:t>
            </w:r>
          </w:p>
        </w:tc>
      </w:tr>
      <w:tr w:rsidR="00487262" w:rsidTr="0048726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 (-), Профицит 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-18,0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-18,0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262" w:rsidRDefault="00487262" w:rsidP="00691FE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64204" w:rsidRDefault="00664204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увеличится на </w:t>
      </w:r>
      <w:r w:rsid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678,7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23,2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3D7C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уточненного бюджета на </w:t>
      </w:r>
      <w:r w:rsid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87262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E31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поправок  предусмотрен в сумме </w:t>
      </w:r>
      <w:r w:rsidR="00E31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3616,7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назначений первоначального бюджета на </w:t>
      </w:r>
      <w:r w:rsidR="00E31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696,7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31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E31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31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E316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18,0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31624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дополнительному нормативу отчислений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18,0   тыс. рублей.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64204" w:rsidRDefault="00664204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3D7CE6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537D06">
        <w:rPr>
          <w:rFonts w:ascii="Times New Roman" w:hAnsi="Times New Roman" w:cs="Times New Roman"/>
          <w:sz w:val="28"/>
          <w:szCs w:val="28"/>
        </w:rPr>
        <w:t>налоговы</w:t>
      </w:r>
      <w:r w:rsidR="003D7CE6">
        <w:rPr>
          <w:rFonts w:ascii="Times New Roman" w:hAnsi="Times New Roman" w:cs="Times New Roman"/>
          <w:sz w:val="28"/>
          <w:szCs w:val="28"/>
        </w:rPr>
        <w:t>х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3D7CE6">
        <w:rPr>
          <w:rFonts w:ascii="Times New Roman" w:hAnsi="Times New Roman" w:cs="Times New Roman"/>
          <w:sz w:val="28"/>
          <w:szCs w:val="28"/>
        </w:rPr>
        <w:t>х</w:t>
      </w:r>
      <w:r w:rsidRPr="00537D06">
        <w:rPr>
          <w:rFonts w:ascii="Times New Roman" w:hAnsi="Times New Roman" w:cs="Times New Roman"/>
          <w:sz w:val="28"/>
          <w:szCs w:val="28"/>
        </w:rPr>
        <w:t xml:space="preserve">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 на </w:t>
      </w:r>
      <w:r w:rsidR="00072797">
        <w:rPr>
          <w:rFonts w:ascii="Times New Roman" w:hAnsi="Times New Roman" w:cs="Times New Roman"/>
          <w:sz w:val="28"/>
          <w:szCs w:val="28"/>
        </w:rPr>
        <w:t>265,4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72797">
        <w:rPr>
          <w:rFonts w:ascii="Times New Roman" w:hAnsi="Times New Roman" w:cs="Times New Roman"/>
          <w:sz w:val="28"/>
          <w:szCs w:val="28"/>
        </w:rPr>
        <w:t>38,7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797">
        <w:rPr>
          <w:rFonts w:ascii="Times New Roman" w:eastAsia="Times New Roman" w:hAnsi="Times New Roman" w:cs="Times New Roman"/>
          <w:sz w:val="28"/>
          <w:szCs w:val="28"/>
          <w:lang w:eastAsia="ru-RU"/>
        </w:rPr>
        <w:t>951,4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доходах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7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72797">
        <w:rPr>
          <w:rFonts w:ascii="Times New Roman" w:eastAsia="Times New Roman" w:hAnsi="Times New Roman" w:cs="Times New Roman"/>
          <w:sz w:val="28"/>
          <w:szCs w:val="28"/>
          <w:lang w:eastAsia="ru-RU"/>
        </w:rPr>
        <w:t>20,6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072797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072797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</w:t>
      </w:r>
    </w:p>
    <w:p w:rsidR="00C05952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Предлагается увеличить поступление</w:t>
      </w:r>
      <w:r w:rsidR="00C05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с организаций, обладающих  земельным участком,  расположенным в границах сельских поселений в сумме </w:t>
      </w:r>
      <w:r w:rsidR="00C059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5,0 тыс. рублей, или на </w:t>
      </w:r>
      <w:r w:rsidR="00C05952">
        <w:rPr>
          <w:rFonts w:ascii="Times New Roman" w:eastAsia="Times New Roman" w:hAnsi="Times New Roman" w:cs="Times New Roman"/>
          <w:sz w:val="28"/>
          <w:szCs w:val="28"/>
          <w:lang w:eastAsia="ru-RU"/>
        </w:rPr>
        <w:t>40,1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части собственных доходов является изменение налогового законодательства и отме</w:t>
      </w:r>
      <w:r w:rsidR="00C0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льгот  бюджетным учреждениям;</w:t>
      </w:r>
    </w:p>
    <w:p w:rsidR="00C05952" w:rsidRDefault="00C05952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доходов от сдачи в аренду имущества, находящегося в оперативном управлении органов управления сельских поселений в сумме 12,0 тыс. </w:t>
      </w:r>
      <w:r w:rsidR="0066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на  26,2%. Основанием для внесение изменений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дебиторская задолженность РАЙПО;</w:t>
      </w:r>
    </w:p>
    <w:p w:rsidR="00C05952" w:rsidRDefault="00C05952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прочих доходов от компенсации затрат бюджетов сельских поселений в сумме 2,0 тыс. рублей, или на  2,1%. </w:t>
      </w:r>
      <w:r w:rsidR="00664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  является  акт проверки;</w:t>
      </w:r>
    </w:p>
    <w:p w:rsidR="00664204" w:rsidRDefault="00664204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доходов  от реализации  иного имущества, находящегося в собственности сельского послания в сумме 192,4 тыс. рублей, или на 100,0 %. Основанием для внесения изменений является</w:t>
      </w:r>
      <w:r w:rsidR="003D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 по продаже здания в д. Игумницево, ул. Советская, дом 9 согласно плана приватизации.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налоговых и неналоговых доходов бюджета поселения после внесения поправок в бюджет  отражен в следующей таблице: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7B" w:rsidRPr="005B7FE2" w:rsidRDefault="0052727B" w:rsidP="00527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B7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руб.</w:t>
      </w:r>
    </w:p>
    <w:tbl>
      <w:tblPr>
        <w:tblStyle w:val="a6"/>
        <w:tblW w:w="9720" w:type="dxa"/>
        <w:tblLayout w:type="fixed"/>
        <w:tblLook w:val="04A0" w:firstRow="1" w:lastRow="0" w:firstColumn="1" w:lastColumn="0" w:noHBand="0" w:noVBand="1"/>
      </w:tblPr>
      <w:tblGrid>
        <w:gridCol w:w="4219"/>
        <w:gridCol w:w="851"/>
        <w:gridCol w:w="992"/>
        <w:gridCol w:w="887"/>
        <w:gridCol w:w="1239"/>
        <w:gridCol w:w="851"/>
        <w:gridCol w:w="681"/>
      </w:tblGrid>
      <w:tr w:rsidR="0052727B" w:rsidRPr="005B7FE2" w:rsidTr="00664204">
        <w:trPr>
          <w:trHeight w:val="43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7B" w:rsidRPr="005B7FE2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5B7FE2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5B7FE2" w:rsidRDefault="0052727B" w:rsidP="00691FE0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664204" w:rsidRPr="005B7FE2" w:rsidTr="00664204">
        <w:trPr>
          <w:trHeight w:val="322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204" w:rsidRPr="005B7FE2" w:rsidRDefault="00664204" w:rsidP="0069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Уточненная в марте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 в мае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 в октябре</w:t>
            </w:r>
          </w:p>
        </w:tc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04" w:rsidRPr="005B7FE2" w:rsidRDefault="00664204" w:rsidP="0069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204" w:rsidRPr="005B7FE2" w:rsidTr="00664204">
        <w:trPr>
          <w:trHeight w:val="72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4" w:rsidRPr="005B7FE2" w:rsidRDefault="00664204" w:rsidP="00691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664204" w:rsidTr="006642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Default="00664204" w:rsidP="00691FE0">
            <w:pPr>
              <w:ind w:right="-18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Pr="005B7FE2" w:rsidRDefault="00664204" w:rsidP="00691FE0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4204" w:rsidTr="006642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Default="00664204" w:rsidP="00691FE0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</w:t>
            </w:r>
          </w:p>
          <w:p w:rsidR="00664204" w:rsidRDefault="00664204" w:rsidP="00691FE0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к объектам налогообложения, расположенным в границах  </w:t>
            </w:r>
          </w:p>
          <w:p w:rsidR="00664204" w:rsidRDefault="00664204" w:rsidP="00691FE0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сельских 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Pr="005B7FE2" w:rsidRDefault="00664204" w:rsidP="00691FE0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4204" w:rsidRPr="005B7FE2" w:rsidRDefault="00664204" w:rsidP="00691FE0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4204" w:rsidTr="006642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Default="00664204" w:rsidP="00691FE0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Pr="005B7FE2" w:rsidRDefault="00664204" w:rsidP="00691FE0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Pr="005B7FE2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66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4204" w:rsidTr="006642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Default="00664204" w:rsidP="00691FE0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Pr="005B7FE2" w:rsidRDefault="00664204" w:rsidP="00691FE0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4204" w:rsidTr="006642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Default="00664204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04" w:rsidRPr="005B7FE2" w:rsidRDefault="00664204" w:rsidP="00691FE0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E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4204" w:rsidTr="006642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Default="00664204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</w:p>
          <w:p w:rsidR="00664204" w:rsidRDefault="00664204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04" w:rsidRPr="005B7FE2" w:rsidRDefault="005C620C" w:rsidP="005C620C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64204"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664204" w:rsidTr="006642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Default="00664204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204" w:rsidRPr="005B7FE2" w:rsidRDefault="00664204" w:rsidP="00691FE0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64204" w:rsidRPr="005B7FE2" w:rsidRDefault="00664204" w:rsidP="00691FE0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B7FE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Pr="005B7FE2" w:rsidRDefault="00664204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4204" w:rsidRPr="005B7FE2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C620C" w:rsidTr="006642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0C" w:rsidRDefault="005C620C" w:rsidP="00691FE0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0C" w:rsidRPr="005C620C" w:rsidRDefault="005C620C" w:rsidP="00691FE0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2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0C" w:rsidRPr="005C620C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20C" w:rsidRPr="005C620C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0C" w:rsidRDefault="005C620C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20C" w:rsidRPr="005B7FE2" w:rsidRDefault="005C620C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0C" w:rsidRDefault="005C620C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20C" w:rsidRPr="005B7FE2" w:rsidRDefault="005C620C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0C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20C" w:rsidRPr="005B7FE2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0C" w:rsidRDefault="005C620C" w:rsidP="00691FE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20C" w:rsidRPr="005B7FE2" w:rsidRDefault="005C620C" w:rsidP="005C620C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</w:tr>
      <w:tr w:rsidR="00664204" w:rsidTr="0066420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Default="00664204" w:rsidP="00691FE0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налоговых и неналоговых доходов: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04" w:rsidRDefault="00664204" w:rsidP="00691FE0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4204" w:rsidRPr="001B4B1E" w:rsidRDefault="00664204" w:rsidP="00691FE0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B4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4204" w:rsidRPr="001B4B1E" w:rsidRDefault="00664204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4204" w:rsidRPr="001B4B1E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B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4204" w:rsidRPr="001B4B1E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204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4204" w:rsidRPr="001B4B1E" w:rsidRDefault="005C620C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04" w:rsidRDefault="00664204" w:rsidP="00691FE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4204" w:rsidRPr="001B4B1E" w:rsidRDefault="005C620C" w:rsidP="005C620C">
            <w:pPr>
              <w:autoSpaceDE w:val="0"/>
              <w:autoSpaceDN w:val="0"/>
              <w:adjustRightInd w:val="0"/>
              <w:ind w:hanging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265,4</w:t>
            </w:r>
          </w:p>
        </w:tc>
      </w:tr>
    </w:tbl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объем налоговых и неналоговых доходов  бюджета поселения  на 2018 год  с учетом поправок увеличится на </w:t>
      </w:r>
      <w:r w:rsidR="00ED2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265,4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ED2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951,4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ED2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384,4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D2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и уточненного бюджета на </w:t>
      </w:r>
      <w:r w:rsidR="00ED2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265,4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D237C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</w:t>
      </w:r>
    </w:p>
    <w:p w:rsidR="0052727B" w:rsidRDefault="0052727B" w:rsidP="005272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52727B" w:rsidRDefault="0052727B" w:rsidP="005272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B3A04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B3A04"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B3A04" w:rsidRDefault="0052727B" w:rsidP="0052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оступлений составит </w:t>
      </w:r>
      <w:r w:rsidR="006B3A04">
        <w:rPr>
          <w:rFonts w:ascii="Times New Roman" w:eastAsia="Times New Roman" w:hAnsi="Times New Roman" w:cs="Times New Roman"/>
          <w:sz w:val="28"/>
          <w:szCs w:val="28"/>
          <w:lang w:eastAsia="ru-RU"/>
        </w:rPr>
        <w:t>2647,3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</w:t>
      </w:r>
      <w:r w:rsidR="006B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B3A04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6B3A04">
        <w:rPr>
          <w:rFonts w:ascii="Times New Roman" w:eastAsia="Times New Roman" w:hAnsi="Times New Roman" w:cs="Times New Roman"/>
          <w:sz w:val="28"/>
          <w:szCs w:val="28"/>
          <w:lang w:eastAsia="ru-RU"/>
        </w:rPr>
        <w:t>73,6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6B3A04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</w:t>
      </w:r>
    </w:p>
    <w:p w:rsidR="006B3A04" w:rsidRDefault="006B3A04" w:rsidP="00527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уменьшить </w:t>
      </w:r>
      <w:r w:rsidR="00CB3F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</w:t>
      </w:r>
      <w:r w:rsidR="00CB3F0D"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0,7 тыс. рублей </w:t>
      </w:r>
      <w:r w:rsidR="0052727B"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оформление земельных участков из земель сельскохозяйственного назначения</w:t>
      </w:r>
      <w:r w:rsidR="00CB3F0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внесения изменений</w:t>
      </w:r>
      <w:r w:rsidR="0052727B"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Департамента сельского хозяйства и продовольственных ресурсов Вологодской области. </w:t>
      </w:r>
    </w:p>
    <w:p w:rsidR="00CB3F0D" w:rsidRDefault="0052727B" w:rsidP="00CB3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предлагается  увеличить  </w:t>
      </w:r>
      <w:r w:rsidR="00CB3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CB3F0D">
        <w:rPr>
          <w:rFonts w:ascii="Times New Roman" w:eastAsia="Times New Roman" w:hAnsi="Times New Roman" w:cs="Times New Roman"/>
          <w:sz w:val="28"/>
          <w:szCs w:val="28"/>
          <w:lang w:eastAsia="ru-RU"/>
        </w:rPr>
        <w:t>2,0 тыс. рублей,</w:t>
      </w:r>
      <w:r w:rsidR="00CB3F0D" w:rsidRPr="00CB3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F0D">
        <w:rPr>
          <w:rFonts w:ascii="Times New Roman" w:eastAsia="Times New Roman" w:hAnsi="Times New Roman" w:cs="Times New Roman"/>
          <w:sz w:val="28"/>
          <w:szCs w:val="28"/>
        </w:rPr>
        <w:t>добровольные пожертвования</w:t>
      </w:r>
      <w:r w:rsidR="00CB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реализацию проекта «Народный бюджет»</w:t>
      </w:r>
      <w:r w:rsidR="00CB3F0D">
        <w:rPr>
          <w:rFonts w:ascii="Times New Roman" w:eastAsia="Times New Roman" w:hAnsi="Times New Roman" w:cs="Times New Roman"/>
          <w:sz w:val="28"/>
          <w:szCs w:val="28"/>
        </w:rPr>
        <w:t xml:space="preserve"> (от населения)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27B" w:rsidRPr="009C5457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720" w:type="dxa"/>
        <w:tblLayout w:type="fixed"/>
        <w:tblLook w:val="04A0" w:firstRow="1" w:lastRow="0" w:firstColumn="1" w:lastColumn="0" w:noHBand="0" w:noVBand="1"/>
      </w:tblPr>
      <w:tblGrid>
        <w:gridCol w:w="5641"/>
        <w:gridCol w:w="988"/>
        <w:gridCol w:w="887"/>
        <w:gridCol w:w="1239"/>
        <w:gridCol w:w="965"/>
      </w:tblGrid>
      <w:tr w:rsidR="0052727B" w:rsidTr="00CB3F0D">
        <w:trPr>
          <w:trHeight w:val="435"/>
        </w:trPr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CB3F0D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CB3F0D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2018 год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7B" w:rsidRPr="00CB3F0D" w:rsidRDefault="0052727B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Изменения(+,-)</w:t>
            </w:r>
          </w:p>
        </w:tc>
      </w:tr>
      <w:tr w:rsidR="00CB3F0D" w:rsidTr="00CB3F0D">
        <w:trPr>
          <w:trHeight w:val="525"/>
        </w:trPr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0D" w:rsidRDefault="00CB3F0D" w:rsidP="00691F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0D" w:rsidRPr="00CB3F0D" w:rsidRDefault="00CB3F0D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0D" w:rsidRPr="00CB3F0D" w:rsidRDefault="00CB3F0D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 поправок в мае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CB3F0D" w:rsidRDefault="00CB3F0D" w:rsidP="00691FE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предлагаемых поправок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0D" w:rsidRDefault="00CB3F0D" w:rsidP="00691F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3F0D" w:rsidTr="00CB3F0D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0D" w:rsidRPr="00BE205A" w:rsidRDefault="00CB3F0D" w:rsidP="00691FE0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Дотации бюджетов в т.ч.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0D" w:rsidRPr="00BE205A" w:rsidRDefault="00CB3F0D" w:rsidP="00691FE0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1</w:t>
            </w: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977,4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8C1BE7" w:rsidP="008C1B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</w:t>
            </w:r>
          </w:p>
        </w:tc>
      </w:tr>
      <w:tr w:rsidR="00CB3F0D" w:rsidTr="00CB3F0D">
        <w:trPr>
          <w:trHeight w:val="359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0D" w:rsidRPr="00BE205A" w:rsidRDefault="00CB3F0D" w:rsidP="00691FE0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выравнивание бюджетной обеспеченности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0D" w:rsidRPr="00BE205A" w:rsidRDefault="00CB3F0D" w:rsidP="00CB3F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CB3F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8C1BE7" w:rsidP="00CB3F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3F0D" w:rsidTr="00CB3F0D">
        <w:trPr>
          <w:trHeight w:val="421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0D" w:rsidRPr="00BE205A" w:rsidRDefault="00CB3F0D" w:rsidP="00691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сбалансированность сельских  бюджетов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0D" w:rsidRPr="00BE205A" w:rsidRDefault="00CB3F0D" w:rsidP="00691FE0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364,9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8C1BE7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3F0D" w:rsidTr="00CB3F0D">
        <w:trPr>
          <w:trHeight w:val="414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0D" w:rsidRPr="00BE205A" w:rsidRDefault="00CB3F0D" w:rsidP="00691FE0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8C1BE7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8C1BE7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</w:tr>
      <w:tr w:rsidR="00CB3F0D" w:rsidTr="00CB3F0D">
        <w:trPr>
          <w:trHeight w:val="420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0D" w:rsidRPr="00BE205A" w:rsidRDefault="00CB3F0D" w:rsidP="00691FE0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8C1BE7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3F0D" w:rsidTr="00CB3F0D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0D" w:rsidRPr="00BE205A" w:rsidRDefault="00CB3F0D" w:rsidP="00691FE0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256,9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F0D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F0D" w:rsidRPr="00BE205A" w:rsidRDefault="008C1BE7" w:rsidP="00691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Default="00CB3F0D" w:rsidP="00691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BE7" w:rsidRDefault="008C1BE7" w:rsidP="00691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BE7" w:rsidRPr="00BE205A" w:rsidRDefault="008C1BE7" w:rsidP="00691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F0D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F0D" w:rsidRPr="00BE205A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3F0D" w:rsidTr="00CB3F0D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0D" w:rsidRPr="00BE205A" w:rsidRDefault="00CB3F0D" w:rsidP="00691FE0">
            <w:pPr>
              <w:pStyle w:val="Web"/>
              <w:spacing w:before="0" w:after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C5457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0D" w:rsidRPr="00BE205A" w:rsidRDefault="00CB3F0D" w:rsidP="00691FE0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CB3F0D" w:rsidRPr="00BE205A" w:rsidRDefault="00CB3F0D" w:rsidP="00691FE0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E205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F0D" w:rsidRPr="00BE205A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BE7" w:rsidRPr="00BE205A" w:rsidRDefault="008C1BE7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F0D" w:rsidRPr="00BE205A" w:rsidRDefault="008C1BE7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+2,0</w:t>
            </w:r>
          </w:p>
        </w:tc>
      </w:tr>
      <w:tr w:rsidR="00CB3F0D" w:rsidTr="00CB3F0D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0D" w:rsidRPr="00BE205A" w:rsidRDefault="00CB3F0D" w:rsidP="00691FE0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BE205A">
              <w:rPr>
                <w:rFonts w:ascii="Times New Roman" w:hAnsi="Times New Roman"/>
                <w:b/>
              </w:rPr>
              <w:t>ИТОГО налоговых и неналоговых доходов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0D" w:rsidRPr="00BE205A" w:rsidRDefault="00CB3F0D" w:rsidP="00691FE0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2353,0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CB3F0D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8C1BE7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0D" w:rsidRPr="00BE205A" w:rsidRDefault="008C1BE7" w:rsidP="00691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+1,3</w:t>
            </w:r>
          </w:p>
        </w:tc>
      </w:tr>
    </w:tbl>
    <w:p w:rsidR="0052727B" w:rsidRDefault="0052727B" w:rsidP="008C1B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2727B" w:rsidRPr="00CB6D6D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Расходы бюджета поселения</w:t>
      </w:r>
    </w:p>
    <w:p w:rsidR="0052727B" w:rsidRPr="002071B6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2727B" w:rsidRPr="00CB6D6D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2018 год предусматриваются в объеме </w:t>
      </w:r>
      <w:r w:rsidR="008C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3616,7</w:t>
      </w: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52727B" w:rsidRPr="003A23B1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1B6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B6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 увеличиваются по сравнению с утвержденными 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бюджетными  назначениями 2018 года на </w:t>
      </w:r>
      <w:r w:rsidR="008C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266,7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52727B" w:rsidRPr="003A23B1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8C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разделам бюджетной классификации по сравнению с утвержденными  бюджетными назначениями на сумму </w:t>
      </w:r>
      <w:r w:rsidR="008C1B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266,7</w:t>
      </w: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остальным разделам изменения объема бюджетных ассигнований не планируется.</w:t>
      </w:r>
    </w:p>
    <w:p w:rsidR="0052727B" w:rsidRPr="003A23B1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23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2018 год характеризуется следующими данными:</w:t>
      </w:r>
    </w:p>
    <w:p w:rsidR="0052727B" w:rsidRDefault="0052727B" w:rsidP="005272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727B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№3                                                                                                      тыс. рублей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992"/>
        <w:gridCol w:w="993"/>
        <w:gridCol w:w="921"/>
        <w:gridCol w:w="1205"/>
        <w:gridCol w:w="850"/>
        <w:gridCol w:w="852"/>
      </w:tblGrid>
      <w:tr w:rsidR="008C1BE7" w:rsidTr="008C1BE7">
        <w:trPr>
          <w:trHeight w:val="9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бюджет на 2018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с  учетом поправок в  феврале 2018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марте  2018 года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8C1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поправок в  мае  2018 года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8C1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 учетом предлагаемых поправок в  октябре  2018 года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</w:tc>
      </w:tr>
      <w:tr w:rsidR="008C1BE7" w:rsidTr="008C1BE7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E7" w:rsidRDefault="008C1BE7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E7" w:rsidRDefault="008C1BE7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E7" w:rsidRDefault="008C1BE7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BE7" w:rsidRDefault="008C1BE7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E7" w:rsidRDefault="008C1BE7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E7" w:rsidRDefault="008C1BE7" w:rsidP="00691F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8C1BE7" w:rsidTr="008C1B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2F53F2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2090,7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980A70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980A70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980A70" w:rsidP="00691FE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8C1BE7" w:rsidTr="008C1B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1BE7" w:rsidTr="008C1BE7">
        <w:trPr>
          <w:trHeight w:val="7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1BE7" w:rsidTr="008C1BE7">
        <w:trPr>
          <w:trHeight w:val="4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251,9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2F53F2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2F53F2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2F53F2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2F53F2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8C1BE7" w:rsidTr="008C1B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438,7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2F53F2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2F53F2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2F53F2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995F7A" w:rsidTr="008C1B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A" w:rsidRDefault="00995F7A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A" w:rsidRDefault="00995F7A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A" w:rsidRDefault="00995F7A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A" w:rsidRDefault="00995F7A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A" w:rsidRDefault="00995F7A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A" w:rsidRDefault="00995F7A" w:rsidP="00980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980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A" w:rsidRDefault="00995F7A" w:rsidP="00980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980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A" w:rsidRDefault="00995F7A" w:rsidP="00980A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  <w:r w:rsidR="00980A7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C1BE7" w:rsidTr="008C1B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1BE7" w:rsidTr="008C1B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1BE7" w:rsidTr="008C1BE7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C1BE7" w:rsidTr="008C1BE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2938,0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8C1BE7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3032,0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8C1BE7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3350,0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E7" w:rsidRDefault="00995F7A" w:rsidP="00691FE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3616,7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995F7A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E7" w:rsidRDefault="00995F7A" w:rsidP="00691F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266,7</w:t>
            </w:r>
          </w:p>
        </w:tc>
      </w:tr>
    </w:tbl>
    <w:p w:rsidR="0052727B" w:rsidRDefault="0052727B" w:rsidP="0052727B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проекте решения расходы бюджета поселения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</w:t>
      </w:r>
      <w:r w:rsidR="00980A70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95F7A" w:rsidRDefault="00995F7A" w:rsidP="00691FE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 w:rsidRPr="00995F7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0102 «</w:t>
      </w:r>
      <w:r w:rsidRPr="00995F7A">
        <w:rPr>
          <w:rFonts w:ascii="Times New Roman" w:hAnsi="Times New Roman" w:cs="Times New Roman"/>
          <w:b/>
          <w:i/>
          <w:sz w:val="28"/>
          <w:szCs w:val="28"/>
        </w:rPr>
        <w:t>Функционирование высшего должностного лица субъекта РФ и муниципального образования</w:t>
      </w:r>
      <w:r w:rsidRPr="00995F7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Pr="00995F7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заработную плату Главе поселения на </w:t>
      </w:r>
      <w:r w:rsidR="00691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Согласно предоставленному расчету фонда оплаты труда на 2018 год по штатному расписанию администрации поселения  расчетная потребность на заработную плату Главе поселения составляет на год 586,0 тыс. рублей, в бюджете заложено </w:t>
      </w:r>
      <w:r w:rsidR="00691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429,0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разница </w:t>
      </w:r>
      <w:r w:rsidR="00691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157,0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Таким образом, предлагается увеличение расходов по данному подразделу на </w:t>
      </w:r>
      <w:r w:rsidR="00691FE0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91FE0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Российской Федерации, высших исполнительных органов власти субъектов РФ, местных администраций»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в </w:t>
      </w:r>
      <w:r w:rsidR="00105E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42,2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Pr="0097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</w:t>
      </w:r>
      <w:r w:rsidR="00691FE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30,0 тыс. рублей на уплату налогов и сборов, обязательных платежей в бюджетную систему РФ, взносов и иных платежей и 8,2 тыс. рублей на отопление здания администрации поселения в связи с увеличением тарифа</w:t>
      </w:r>
      <w:r w:rsidR="0010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4,0 тыс. рублей на программное </w:t>
      </w:r>
      <w:r w:rsidR="00BB0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АС «Бюджет»</w:t>
      </w:r>
      <w:r w:rsidR="00691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BD2" w:rsidRPr="00691FE0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52727B" w:rsidRDefault="00691FE0" w:rsidP="005272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По разделу </w:t>
      </w:r>
      <w:r w:rsidRPr="00691F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0400 «Национальная экономика»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расходов  всего на 0,1 тыс. рублей, </w:t>
      </w:r>
      <w:r w:rsidR="00083B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83BD2" w:rsidRDefault="00083BD2" w:rsidP="00083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по подразделу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«Другие вопросы в области национальной экономики»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увеличиваются лимиты бюджетных обязательств на 0,1 тыс. рублей, из них:  </w:t>
      </w:r>
      <w:r w:rsidRPr="00083BD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сумму 0,7 тыс. рублей  на</w:t>
      </w:r>
      <w:r w:rsidRPr="0008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земельных участков из земель сельскохозяйственного назначения. Основанием для внесения изменений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уведомление Департамента сельского хозяйства и продовольственных ресурсов Вологодской области и </w:t>
      </w:r>
      <w:r w:rsidRPr="00083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сумму 0,8 тыс. рублей на кадастровые работы, согласно акту выполненных работ (кредиторская задолженность за 2017 год).</w:t>
      </w:r>
    </w:p>
    <w:p w:rsidR="00691FE0" w:rsidRPr="00E02022" w:rsidRDefault="00691FE0" w:rsidP="0052727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</w:p>
    <w:p w:rsidR="000F45DC" w:rsidRDefault="0052727B" w:rsidP="0052727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По разделу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0500 «Жилищно-коммунальное хозяйство»,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456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0503  «Благоустройство»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увеличиваются лимиты бюджетных обязательств на </w:t>
      </w:r>
      <w:r w:rsidR="000F4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F4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 уменьшение расходов на сумму 7,5 тыс. рублей на организацию и содержания мест захоронения, в связи со снижением  фактически  выполненных  работ и  увеличение на  сумму</w:t>
      </w:r>
      <w:r w:rsidR="00C76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45D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21,9 тыс. рублей на благоустройство территорий (11,4 тыс. руб</w:t>
      </w:r>
      <w:r w:rsidR="00C7666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F4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материалы, 4,5 тыс. руб</w:t>
      </w:r>
      <w:r w:rsidR="00C766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 </w:t>
      </w:r>
      <w:r w:rsidR="000F45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ГСМ и 6,0 тыс. руб. дератизация от клещей  общественных территорий).</w:t>
      </w:r>
    </w:p>
    <w:p w:rsidR="0052727B" w:rsidRDefault="0052727B" w:rsidP="005272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тексте проекта решения в Приложении </w:t>
      </w:r>
      <w:r w:rsidR="00083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и 6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ошибка 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строк</w:t>
      </w:r>
      <w:r w:rsidR="00083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1FAA">
        <w:rPr>
          <w:rFonts w:ascii="Times New Roman" w:hAnsi="Times New Roman" w:cs="Times New Roman"/>
          <w:i/>
          <w:sz w:val="28"/>
          <w:szCs w:val="28"/>
        </w:rPr>
        <w:t>«</w:t>
      </w:r>
      <w:r w:rsidR="00083BD2">
        <w:rPr>
          <w:rFonts w:ascii="Times New Roman" w:hAnsi="Times New Roman" w:cs="Times New Roman"/>
          <w:i/>
          <w:sz w:val="28"/>
          <w:szCs w:val="28"/>
        </w:rPr>
        <w:t>Организация и содержание мест захоронения 05 03 7830025030</w:t>
      </w:r>
      <w:r w:rsidRPr="007D1FAA">
        <w:rPr>
          <w:rFonts w:ascii="Times New Roman" w:hAnsi="Times New Roman" w:cs="Times New Roman"/>
          <w:i/>
          <w:sz w:val="28"/>
          <w:szCs w:val="28"/>
        </w:rPr>
        <w:t>»</w:t>
      </w:r>
      <w:r w:rsidR="00083BD2">
        <w:rPr>
          <w:rFonts w:ascii="Times New Roman" w:hAnsi="Times New Roman" w:cs="Times New Roman"/>
          <w:i/>
          <w:sz w:val="28"/>
          <w:szCs w:val="28"/>
        </w:rPr>
        <w:t xml:space="preserve">, «Иные закупки товаров, работ и услуг для обеспечения государственных </w:t>
      </w:r>
      <w:r w:rsidR="00083BD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(муниципальных) нужд 05 03 </w:t>
      </w:r>
      <w:r w:rsidR="000F45DC">
        <w:rPr>
          <w:rFonts w:ascii="Times New Roman" w:hAnsi="Times New Roman" w:cs="Times New Roman"/>
          <w:i/>
          <w:sz w:val="28"/>
          <w:szCs w:val="28"/>
        </w:rPr>
        <w:t xml:space="preserve">7830025030 240» </w:t>
      </w:r>
      <w:r w:rsidRPr="007D1FAA">
        <w:rPr>
          <w:rFonts w:ascii="Times New Roman" w:hAnsi="Times New Roman" w:cs="Times New Roman"/>
          <w:i/>
          <w:sz w:val="28"/>
          <w:szCs w:val="28"/>
        </w:rPr>
        <w:t>цифр</w:t>
      </w:r>
      <w:r w:rsidR="000F45DC">
        <w:rPr>
          <w:rFonts w:ascii="Times New Roman" w:hAnsi="Times New Roman" w:cs="Times New Roman"/>
          <w:i/>
          <w:sz w:val="28"/>
          <w:szCs w:val="28"/>
        </w:rPr>
        <w:t xml:space="preserve">ы </w:t>
      </w:r>
      <w:r w:rsidRPr="007D1FAA">
        <w:rPr>
          <w:rFonts w:ascii="Times New Roman" w:hAnsi="Times New Roman" w:cs="Times New Roman"/>
          <w:i/>
          <w:sz w:val="28"/>
          <w:szCs w:val="28"/>
        </w:rPr>
        <w:t>«</w:t>
      </w:r>
      <w:r w:rsidR="000F45DC" w:rsidRPr="000F45DC">
        <w:rPr>
          <w:rFonts w:ascii="Times New Roman" w:hAnsi="Times New Roman" w:cs="Times New Roman"/>
          <w:b/>
          <w:i/>
          <w:sz w:val="28"/>
          <w:szCs w:val="28"/>
        </w:rPr>
        <w:t>16,0</w:t>
      </w:r>
      <w:r w:rsidRPr="007D1FAA">
        <w:rPr>
          <w:rFonts w:ascii="Times New Roman" w:hAnsi="Times New Roman" w:cs="Times New Roman"/>
          <w:i/>
          <w:sz w:val="28"/>
          <w:szCs w:val="28"/>
        </w:rPr>
        <w:t>» заменить цифрами «</w:t>
      </w:r>
      <w:r w:rsidR="000F45DC">
        <w:rPr>
          <w:rFonts w:ascii="Times New Roman" w:hAnsi="Times New Roman" w:cs="Times New Roman"/>
          <w:i/>
          <w:sz w:val="28"/>
          <w:szCs w:val="28"/>
        </w:rPr>
        <w:t>9,4</w:t>
      </w:r>
      <w:r w:rsidRPr="007D1FAA">
        <w:rPr>
          <w:rFonts w:ascii="Times New Roman" w:hAnsi="Times New Roman" w:cs="Times New Roman"/>
          <w:i/>
          <w:sz w:val="28"/>
          <w:szCs w:val="28"/>
        </w:rPr>
        <w:t>», цифру  «</w:t>
      </w:r>
      <w:r w:rsidR="000F45DC">
        <w:rPr>
          <w:rFonts w:ascii="Times New Roman" w:hAnsi="Times New Roman" w:cs="Times New Roman"/>
          <w:i/>
          <w:sz w:val="28"/>
          <w:szCs w:val="28"/>
        </w:rPr>
        <w:t>16,0</w:t>
      </w:r>
      <w:r w:rsidRPr="007D1FAA">
        <w:rPr>
          <w:rFonts w:ascii="Times New Roman" w:hAnsi="Times New Roman" w:cs="Times New Roman"/>
          <w:i/>
          <w:sz w:val="28"/>
          <w:szCs w:val="28"/>
        </w:rPr>
        <w:t>» следует заменить цифрой «</w:t>
      </w:r>
      <w:r w:rsidR="000F45DC" w:rsidRPr="000F45DC">
        <w:rPr>
          <w:rFonts w:ascii="Times New Roman" w:hAnsi="Times New Roman" w:cs="Times New Roman"/>
          <w:b/>
          <w:i/>
          <w:sz w:val="28"/>
          <w:szCs w:val="28"/>
        </w:rPr>
        <w:t>16,9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52727B" w:rsidRPr="000437B9" w:rsidRDefault="00C76668" w:rsidP="000437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668">
        <w:rPr>
          <w:rFonts w:ascii="Times New Roman" w:hAnsi="Times New Roman" w:cs="Times New Roman"/>
          <w:sz w:val="28"/>
          <w:szCs w:val="28"/>
        </w:rPr>
        <w:t xml:space="preserve">Расходы дополняются  разделом </w:t>
      </w:r>
      <w:r w:rsidRPr="00C76668">
        <w:rPr>
          <w:rFonts w:ascii="Times New Roman" w:hAnsi="Times New Roman" w:cs="Times New Roman"/>
          <w:b/>
          <w:sz w:val="28"/>
          <w:szCs w:val="28"/>
        </w:rPr>
        <w:t>0900 «Здравоохранение»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76668">
        <w:rPr>
          <w:rFonts w:ascii="Times New Roman" w:hAnsi="Times New Roman" w:cs="Times New Roman"/>
          <w:b/>
          <w:i/>
          <w:sz w:val="28"/>
          <w:szCs w:val="28"/>
        </w:rPr>
        <w:t>подразделу «Другие вопросы в области здравоохранения»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6668">
        <w:rPr>
          <w:rFonts w:ascii="Times New Roman" w:hAnsi="Times New Roman" w:cs="Times New Roman"/>
          <w:sz w:val="28"/>
          <w:szCs w:val="28"/>
        </w:rPr>
        <w:t>добавляются лимиты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76668">
        <w:rPr>
          <w:rFonts w:ascii="Times New Roman" w:hAnsi="Times New Roman" w:cs="Times New Roman"/>
          <w:sz w:val="28"/>
          <w:szCs w:val="28"/>
        </w:rPr>
        <w:t>бюджетных об</w:t>
      </w:r>
      <w:r>
        <w:rPr>
          <w:rFonts w:ascii="Times New Roman" w:hAnsi="Times New Roman" w:cs="Times New Roman"/>
          <w:sz w:val="28"/>
          <w:szCs w:val="28"/>
        </w:rPr>
        <w:t>язательств</w:t>
      </w:r>
      <w:r w:rsidR="000437B9">
        <w:rPr>
          <w:rFonts w:ascii="Times New Roman" w:hAnsi="Times New Roman" w:cs="Times New Roman"/>
          <w:sz w:val="28"/>
          <w:szCs w:val="28"/>
        </w:rPr>
        <w:t xml:space="preserve"> </w:t>
      </w:r>
      <w:r w:rsidR="000437B9" w:rsidRPr="00105EDA">
        <w:rPr>
          <w:rFonts w:ascii="Times New Roman" w:hAnsi="Times New Roman" w:cs="Times New Roman"/>
          <w:sz w:val="28"/>
          <w:szCs w:val="28"/>
        </w:rPr>
        <w:t>в сумме 17</w:t>
      </w:r>
      <w:r w:rsidR="00105EDA" w:rsidRPr="00105EDA">
        <w:rPr>
          <w:rFonts w:ascii="Times New Roman" w:hAnsi="Times New Roman" w:cs="Times New Roman"/>
          <w:sz w:val="28"/>
          <w:szCs w:val="28"/>
        </w:rPr>
        <w:t>0</w:t>
      </w:r>
      <w:r w:rsidR="000437B9" w:rsidRPr="00105EDA">
        <w:rPr>
          <w:rFonts w:ascii="Times New Roman" w:hAnsi="Times New Roman" w:cs="Times New Roman"/>
          <w:sz w:val="28"/>
          <w:szCs w:val="28"/>
        </w:rPr>
        <w:t>,0 тыс. рублей</w:t>
      </w:r>
      <w:r w:rsidRPr="00105EDA">
        <w:rPr>
          <w:rFonts w:ascii="Times New Roman" w:hAnsi="Times New Roman" w:cs="Times New Roman"/>
          <w:sz w:val="28"/>
          <w:szCs w:val="28"/>
        </w:rPr>
        <w:t xml:space="preserve"> на проведение  историко-архитектурной экспертизы земельного участка, предназначенного для строительства ФАПа</w:t>
      </w:r>
      <w:r w:rsidR="000437B9" w:rsidRPr="00105EDA">
        <w:rPr>
          <w:rFonts w:ascii="Times New Roman" w:hAnsi="Times New Roman" w:cs="Times New Roman"/>
          <w:sz w:val="28"/>
          <w:szCs w:val="28"/>
        </w:rPr>
        <w:t xml:space="preserve"> в связи с Федеральным законом от 25 июня 2002 года </w:t>
      </w:r>
      <w:r w:rsidR="000437B9">
        <w:rPr>
          <w:rFonts w:ascii="Times New Roman" w:hAnsi="Times New Roman" w:cs="Times New Roman"/>
          <w:sz w:val="28"/>
          <w:szCs w:val="28"/>
        </w:rPr>
        <w:t>№73ФЗ. Основанием является письмо администрации Междуреченского муниципального района от 04.10.2018 года №2133.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27B" w:rsidRDefault="0052727B" w:rsidP="0052727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увеличится на </w:t>
      </w:r>
      <w:r w:rsidR="00043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0437B9">
        <w:rPr>
          <w:rFonts w:ascii="Times New Roman" w:eastAsiaTheme="minorEastAsia" w:hAnsi="Times New Roman" w:cs="Times New Roman"/>
          <w:sz w:val="28"/>
          <w:szCs w:val="28"/>
          <w:lang w:eastAsia="ru-RU"/>
        </w:rPr>
        <w:t>3598,7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954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678,7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4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уточненного бюджета на </w:t>
      </w:r>
      <w:r w:rsidR="00954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4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954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поправок  предусмотрен в сумме </w:t>
      </w:r>
      <w:r w:rsidR="00954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3616,7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954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696,7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4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954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4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954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18,0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54800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дополнительному нормативу отчислений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18,0   тыс. рублей.</w:t>
      </w:r>
    </w:p>
    <w:p w:rsidR="00954800" w:rsidRDefault="00954800" w:rsidP="00954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</w:t>
      </w: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 xml:space="preserve">вносит изменения в объем и структуру </w:t>
      </w:r>
      <w:r>
        <w:rPr>
          <w:rFonts w:ascii="Times New Roman" w:hAnsi="Times New Roman" w:cs="Times New Roman"/>
          <w:sz w:val="28"/>
          <w:szCs w:val="28"/>
        </w:rPr>
        <w:t xml:space="preserve">налоговых и </w:t>
      </w:r>
      <w:r w:rsidRPr="00827AF3">
        <w:rPr>
          <w:rFonts w:ascii="Times New Roman" w:hAnsi="Times New Roman" w:cs="Times New Roman"/>
          <w:sz w:val="28"/>
          <w:szCs w:val="28"/>
        </w:rPr>
        <w:t xml:space="preserve">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27A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987">
        <w:rPr>
          <w:rFonts w:ascii="Times New Roman" w:hAnsi="Times New Roman" w:cs="Times New Roman"/>
          <w:sz w:val="28"/>
          <w:szCs w:val="28"/>
        </w:rPr>
        <w:t xml:space="preserve">бъем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07987">
        <w:rPr>
          <w:rFonts w:ascii="Times New Roman" w:hAnsi="Times New Roman" w:cs="Times New Roman"/>
          <w:sz w:val="28"/>
          <w:szCs w:val="28"/>
        </w:rPr>
        <w:t xml:space="preserve"> увеличится на </w:t>
      </w:r>
      <w:r>
        <w:rPr>
          <w:rFonts w:ascii="Times New Roman" w:hAnsi="Times New Roman" w:cs="Times New Roman"/>
          <w:sz w:val="28"/>
          <w:szCs w:val="28"/>
        </w:rPr>
        <w:t>265,4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>
        <w:rPr>
          <w:rFonts w:ascii="Times New Roman" w:hAnsi="Times New Roman" w:cs="Times New Roman"/>
          <w:sz w:val="28"/>
          <w:szCs w:val="28"/>
        </w:rPr>
        <w:t>38,7</w:t>
      </w:r>
      <w:r w:rsidRPr="00707987">
        <w:rPr>
          <w:rFonts w:ascii="Times New Roman" w:hAnsi="Times New Roman" w:cs="Times New Roman"/>
          <w:sz w:val="28"/>
          <w:szCs w:val="28"/>
        </w:rPr>
        <w:t xml:space="preserve"> %, и составит </w:t>
      </w:r>
      <w:r>
        <w:rPr>
          <w:rFonts w:ascii="Times New Roman" w:hAnsi="Times New Roman" w:cs="Times New Roman"/>
          <w:sz w:val="28"/>
          <w:szCs w:val="28"/>
        </w:rPr>
        <w:t>951,4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увеличится и составит 26,4 процента</w:t>
      </w:r>
      <w:r w:rsidRPr="00707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800" w:rsidRPr="00D27701" w:rsidRDefault="00954800" w:rsidP="00954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1,3 тыс. рублей, или на 0,05% и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2647,3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 и составит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954800" w:rsidRDefault="00954800" w:rsidP="009548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3616,7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>
        <w:rPr>
          <w:rFonts w:ascii="Times New Roman" w:hAnsi="Times New Roman" w:cs="Times New Roman"/>
          <w:sz w:val="28"/>
          <w:szCs w:val="28"/>
        </w:rPr>
        <w:t>266,7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</w:t>
      </w:r>
      <w:r>
        <w:rPr>
          <w:rFonts w:ascii="Times New Roman" w:hAnsi="Times New Roman" w:cs="Times New Roman"/>
          <w:sz w:val="28"/>
          <w:szCs w:val="28"/>
        </w:rPr>
        <w:t xml:space="preserve"> 8,0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</w:p>
    <w:p w:rsidR="00954800" w:rsidRDefault="00954800" w:rsidP="00954800">
      <w:pPr>
        <w:autoSpaceDE w:val="0"/>
        <w:autoSpaceDN w:val="0"/>
        <w:adjustRightInd w:val="0"/>
        <w:spacing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5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бюджетных ассигнований предусмотрено по следующим разделам:  «Общегосударственные вопросы» на </w:t>
      </w:r>
      <w:r w:rsidR="002825F7"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>82,2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105EDA"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EDA"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«Национальная экономика» на 0,1 тыс. рублей,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 на </w:t>
      </w:r>
      <w:r w:rsidR="00105EDA"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>14,4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5EDA"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EDA"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105EDA"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>170,0</w:t>
      </w:r>
      <w:r w:rsidRPr="002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727B" w:rsidRDefault="0052727B" w:rsidP="0052727B">
      <w:pPr>
        <w:pStyle w:val="a5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22.12.2017 г. №358»</w:t>
      </w:r>
      <w:r w:rsidRPr="00904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исправления замечаний, указанных в тексте заключения.</w:t>
      </w:r>
    </w:p>
    <w:p w:rsidR="0052727B" w:rsidRDefault="0052727B" w:rsidP="00527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7B" w:rsidRDefault="0052727B" w:rsidP="0052727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7B" w:rsidRDefault="0052727B" w:rsidP="0052727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52727B" w:rsidRDefault="0052727B" w:rsidP="00527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727B" w:rsidRDefault="0052727B" w:rsidP="0052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52727B" w:rsidRDefault="0052727B" w:rsidP="0052727B"/>
    <w:p w:rsidR="0052727B" w:rsidRPr="00F84530" w:rsidRDefault="0052727B" w:rsidP="0052727B"/>
    <w:p w:rsidR="00802E27" w:rsidRDefault="00802E27"/>
    <w:sectPr w:rsidR="00802E2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A0" w:rsidRDefault="000B33A0">
      <w:pPr>
        <w:spacing w:after="0" w:line="240" w:lineRule="auto"/>
      </w:pPr>
      <w:r>
        <w:separator/>
      </w:r>
    </w:p>
  </w:endnote>
  <w:endnote w:type="continuationSeparator" w:id="0">
    <w:p w:rsidR="000B33A0" w:rsidRDefault="000B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691FE0" w:rsidRDefault="00691F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057">
          <w:rPr>
            <w:noProof/>
          </w:rPr>
          <w:t>1</w:t>
        </w:r>
        <w:r>
          <w:fldChar w:fldCharType="end"/>
        </w:r>
      </w:p>
    </w:sdtContent>
  </w:sdt>
  <w:p w:rsidR="00691FE0" w:rsidRDefault="00691F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A0" w:rsidRDefault="000B33A0">
      <w:pPr>
        <w:spacing w:after="0" w:line="240" w:lineRule="auto"/>
      </w:pPr>
      <w:r>
        <w:separator/>
      </w:r>
    </w:p>
  </w:footnote>
  <w:footnote w:type="continuationSeparator" w:id="0">
    <w:p w:rsidR="000B33A0" w:rsidRDefault="000B3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F5"/>
    <w:rsid w:val="00032F25"/>
    <w:rsid w:val="000437B9"/>
    <w:rsid w:val="00072797"/>
    <w:rsid w:val="00083BD2"/>
    <w:rsid w:val="000B33A0"/>
    <w:rsid w:val="000E0CF5"/>
    <w:rsid w:val="000F45DC"/>
    <w:rsid w:val="00105EDA"/>
    <w:rsid w:val="001A5333"/>
    <w:rsid w:val="002825F7"/>
    <w:rsid w:val="002F53F2"/>
    <w:rsid w:val="003B301B"/>
    <w:rsid w:val="003D7CE6"/>
    <w:rsid w:val="00487262"/>
    <w:rsid w:val="0052727B"/>
    <w:rsid w:val="005C14BE"/>
    <w:rsid w:val="005C620C"/>
    <w:rsid w:val="00664204"/>
    <w:rsid w:val="00691FE0"/>
    <w:rsid w:val="006B3A04"/>
    <w:rsid w:val="00802E27"/>
    <w:rsid w:val="008C1BE7"/>
    <w:rsid w:val="00954800"/>
    <w:rsid w:val="00980A70"/>
    <w:rsid w:val="00995F7A"/>
    <w:rsid w:val="00AA425D"/>
    <w:rsid w:val="00AC3AD5"/>
    <w:rsid w:val="00B9712A"/>
    <w:rsid w:val="00BB0A2B"/>
    <w:rsid w:val="00C05952"/>
    <w:rsid w:val="00C76668"/>
    <w:rsid w:val="00CB3F0D"/>
    <w:rsid w:val="00D86DA0"/>
    <w:rsid w:val="00DC4057"/>
    <w:rsid w:val="00E04054"/>
    <w:rsid w:val="00E31624"/>
    <w:rsid w:val="00EA1AC2"/>
    <w:rsid w:val="00ED237C"/>
    <w:rsid w:val="00F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2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2727B"/>
  </w:style>
  <w:style w:type="paragraph" w:styleId="a5">
    <w:name w:val="List Paragraph"/>
    <w:basedOn w:val="a"/>
    <w:uiPriority w:val="34"/>
    <w:qFormat/>
    <w:rsid w:val="0052727B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52727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6">
    <w:name w:val="Table Grid"/>
    <w:basedOn w:val="a1"/>
    <w:uiPriority w:val="59"/>
    <w:rsid w:val="0052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2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2727B"/>
  </w:style>
  <w:style w:type="paragraph" w:styleId="a5">
    <w:name w:val="List Paragraph"/>
    <w:basedOn w:val="a"/>
    <w:uiPriority w:val="34"/>
    <w:qFormat/>
    <w:rsid w:val="0052727B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52727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6">
    <w:name w:val="Table Grid"/>
    <w:basedOn w:val="a1"/>
    <w:uiPriority w:val="59"/>
    <w:rsid w:val="0052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F730-430C-4425-BBCD-07B59B49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2018-10-05T09:21:00Z</cp:lastPrinted>
  <dcterms:created xsi:type="dcterms:W3CDTF">2023-06-28T11:53:00Z</dcterms:created>
  <dcterms:modified xsi:type="dcterms:W3CDTF">2023-06-28T11:53:00Z</dcterms:modified>
</cp:coreProperties>
</file>