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07C5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D2CAC8" wp14:editId="76BA0C4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Ботановское  за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год»</w:t>
      </w:r>
    </w:p>
    <w:p w:rsid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3624" w:rsidRPr="007A3624" w:rsidRDefault="007A3624" w:rsidP="00407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7A3624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DD1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  марта   2018 года</w:t>
      </w:r>
    </w:p>
    <w:p w:rsidR="00407C58" w:rsidRPr="007A3624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</w:p>
    <w:p w:rsid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3624" w:rsidRPr="007A3624" w:rsidRDefault="007A3624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7A3624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год………………………..14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.......................................................16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...................................................17</w:t>
      </w: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..........................................................................................1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................................................................18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..........................................................................18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……..18</w:t>
      </w:r>
    </w:p>
    <w:p w:rsidR="00407C58" w:rsidRPr="007A3624" w:rsidRDefault="00407C58" w:rsidP="00407C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7A36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19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долг…………………………………………………………19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</w:t>
      </w:r>
      <w:r w:rsidR="007A3624"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фонд……………………………………………………………….20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предложения………………………………………………………20</w:t>
      </w:r>
    </w:p>
    <w:p w:rsidR="00407C58" w:rsidRPr="007A3624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07C58" w:rsidRPr="00407C58" w:rsidRDefault="00407C58" w:rsidP="00407C5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07C58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407C58" w:rsidRPr="00407C58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Ботановское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407C58" w:rsidRPr="00407C58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Отчет об исполнении бюджета поселения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администрацией поселения Ботановское в Совет поселения  Ботановское  в соответствии с требованиями, установленными  статьей 264.6. </w:t>
      </w:r>
      <w:proofErr w:type="gramStart"/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</w:t>
      </w:r>
      <w:r w:rsidRPr="00553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Ботановское от 10 февраля  2014 года № 258</w:t>
      </w:r>
      <w:r w:rsidR="00553D90" w:rsidRPr="00553D9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вносимых изменений).</w:t>
      </w:r>
      <w:proofErr w:type="gramEnd"/>
    </w:p>
    <w:p w:rsidR="00407C58" w:rsidRPr="00B416CD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Наличие представленных документов и материалов к отчету об исполнении бюджета поселения за 2017 год  не соответствует перечню, установленному статьей 43  Положения о бюджетном процессе, утвержденного решением Совета поселения от </w:t>
      </w:r>
      <w:r w:rsidRPr="00B4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C253C3" w:rsidRPr="00407C58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внесенными изменениями в Бюджетный кодекс Российской Федерации статья 264.6 изложена в следующей редакции: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B416CD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Отдельными приложениями к закону (решению) об исполнении бюджета за отчетный финансовый г</w:t>
      </w:r>
      <w:r w:rsidR="00C253C3">
        <w:rPr>
          <w:rFonts w:ascii="Times New Roman" w:hAnsi="Times New Roman" w:cs="Times New Roman"/>
          <w:iCs/>
          <w:sz w:val="28"/>
          <w:szCs w:val="28"/>
          <w:u w:val="single"/>
        </w:rPr>
        <w:t>од утверждаются показатели: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доходов бюджета по кодам классификации доходов бюджетов;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расходов бюджета по ведомственной структуре расходов соответствующего бюджета;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расходов бюджета по разделам и подразделам классификации расходов бюджетов;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источников финансирования дефицита бюджета по кодам </w:t>
      </w:r>
      <w:proofErr w:type="gramStart"/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классификации источников финансирования дефицитов бюджетов</w:t>
      </w:r>
      <w:proofErr w:type="gramEnd"/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407C58" w:rsidRPr="00B416CD" w:rsidRDefault="00B416CD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</w:t>
      </w:r>
      <w:r w:rsidR="00407C58" w:rsidRPr="00B416CD">
        <w:rPr>
          <w:rFonts w:ascii="Times New Roman" w:hAnsi="Times New Roman" w:cs="Times New Roman"/>
          <w:iCs/>
          <w:sz w:val="28"/>
          <w:szCs w:val="28"/>
          <w:u w:val="single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C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5C31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407C58">
        <w:rPr>
          <w:rFonts w:ascii="Times New Roman" w:hAnsi="Times New Roman" w:cs="Times New Roman"/>
          <w:iCs/>
          <w:sz w:val="28"/>
          <w:szCs w:val="28"/>
        </w:rPr>
        <w:t xml:space="preserve">Федеральным </w:t>
      </w:r>
      <w:hyperlink r:id="rId10" w:history="1">
        <w:r w:rsidRPr="00407C58">
          <w:rPr>
            <w:rFonts w:ascii="Times New Roman" w:hAnsi="Times New Roman" w:cs="Times New Roman"/>
            <w:iCs/>
            <w:color w:val="0000FF"/>
            <w:sz w:val="28"/>
            <w:szCs w:val="28"/>
          </w:rPr>
          <w:t>закон</w:t>
        </w:r>
      </w:hyperlink>
      <w:r w:rsidRPr="00407C58">
        <w:rPr>
          <w:rFonts w:ascii="Times New Roman" w:hAnsi="Times New Roman" w:cs="Times New Roman"/>
          <w:iCs/>
          <w:color w:val="0000FF"/>
          <w:sz w:val="28"/>
          <w:szCs w:val="28"/>
        </w:rPr>
        <w:t>ом</w:t>
      </w:r>
      <w:r w:rsidRPr="00407C58">
        <w:rPr>
          <w:rFonts w:ascii="Times New Roman" w:hAnsi="Times New Roman" w:cs="Times New Roman"/>
          <w:iCs/>
          <w:sz w:val="28"/>
          <w:szCs w:val="28"/>
        </w:rPr>
        <w:t xml:space="preserve"> от 22.10.2014 N 311-ФЗ внесены изменения в статью 264.6 Бюджетного кодекса РФ, а именно исключены формы </w:t>
      </w:r>
      <w:r w:rsidRPr="00407C5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бюджетной отчетности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«Доходы 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бюджета»  и «Источник  финансирования дефицита бюджета поселения  по кодам групп, подгрупп, статей, видов источников финансирования дефицитов бюджетов, классификации операций сектора государственного управления</w:t>
      </w:r>
      <w:proofErr w:type="gramEnd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относящихся к источникам финансирования дефицитов бюджетов»</w:t>
      </w:r>
      <w:r w:rsidRPr="00407C58">
        <w:rPr>
          <w:rFonts w:ascii="Times New Roman" w:hAnsi="Times New Roman" w:cs="Times New Roman"/>
          <w:iCs/>
          <w:sz w:val="28"/>
          <w:szCs w:val="28"/>
        </w:rPr>
        <w:t>.</w:t>
      </w:r>
    </w:p>
    <w:p w:rsidR="00407C58" w:rsidRPr="00407C58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Таким образом, из текста проекта решения следует  исключить п. 2  и п. 6, пункты 3,4,5 считать пунктами 2,3,4. </w:t>
      </w:r>
    </w:p>
    <w:p w:rsidR="00407C58" w:rsidRPr="00407C58" w:rsidRDefault="00407C58" w:rsidP="00407C5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C58" w:rsidRPr="00407C58" w:rsidRDefault="00407C58" w:rsidP="00407C58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B4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B4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0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E351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 –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 w:rsidR="00E351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407C58" w:rsidRPr="00407C58" w:rsidTr="0063214F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E351D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E351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E351D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E351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E351D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E351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7C58" w:rsidRPr="00407C58" w:rsidRDefault="00407C58" w:rsidP="00910F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201</w:t>
            </w:r>
            <w:r w:rsidR="00910F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201</w:t>
            </w:r>
            <w:r w:rsidR="00910F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</w:tr>
      <w:tr w:rsidR="00407C58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351DD" w:rsidRPr="00407C58" w:rsidTr="0063214F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90,3</w:t>
            </w:r>
          </w:p>
        </w:tc>
      </w:tr>
      <w:tr w:rsidR="00E351DD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110,4</w:t>
            </w:r>
          </w:p>
        </w:tc>
      </w:tr>
      <w:tr w:rsidR="00E351DD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351DD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E351DD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910F7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E351DD" w:rsidRPr="00407C58" w:rsidTr="0063214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E351DD" w:rsidRPr="00407C58" w:rsidTr="0063214F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265,5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DD31F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-3</w:t>
            </w:r>
            <w:r w:rsidR="00677627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16,1</w:t>
            </w:r>
          </w:p>
        </w:tc>
      </w:tr>
      <w:tr w:rsidR="00E351DD" w:rsidRPr="00407C58" w:rsidTr="0063214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E351DD" w:rsidRPr="00407C58" w:rsidTr="0063214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351DD" w:rsidRPr="00407C58" w:rsidTr="0063214F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948,9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61,0</w:t>
            </w:r>
          </w:p>
        </w:tc>
      </w:tr>
      <w:tr w:rsidR="00E351DD" w:rsidRPr="00407C58" w:rsidTr="0063214F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3433,2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1412,3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143,2</w:t>
            </w:r>
          </w:p>
        </w:tc>
      </w:tr>
      <w:tr w:rsidR="00E351DD" w:rsidRPr="00407C58" w:rsidTr="0063214F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115,3</w:t>
            </w:r>
          </w:p>
        </w:tc>
      </w:tr>
      <w:tr w:rsidR="00E351DD" w:rsidRPr="00407C58" w:rsidTr="0063214F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7,1 раза</w:t>
            </w:r>
          </w:p>
        </w:tc>
      </w:tr>
      <w:tr w:rsidR="00E351DD" w:rsidRPr="00407C58" w:rsidTr="0063214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E351DD" w:rsidRPr="00407C58" w:rsidTr="0063214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181,3</w:t>
            </w:r>
          </w:p>
        </w:tc>
      </w:tr>
      <w:tr w:rsidR="00E351DD" w:rsidRPr="00407C58" w:rsidTr="0063214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9010DA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2,3 раза</w:t>
            </w:r>
          </w:p>
        </w:tc>
      </w:tr>
      <w:tr w:rsidR="00E351DD" w:rsidRPr="00407C58" w:rsidTr="0063214F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4223,2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51DD" w:rsidRPr="00407C58" w:rsidRDefault="00677627" w:rsidP="006776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  <w:r w:rsidR="00DD31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124,7</w:t>
            </w:r>
          </w:p>
        </w:tc>
      </w:tr>
      <w:tr w:rsidR="00E351DD" w:rsidRPr="00407C58" w:rsidTr="0063214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351DD" w:rsidRPr="00407C58" w:rsidTr="0063214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E351DD" w:rsidRPr="00407C58" w:rsidTr="0063214F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E351DD" w:rsidRPr="00407C58" w:rsidTr="0063214F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125,7</w:t>
            </w:r>
          </w:p>
        </w:tc>
      </w:tr>
      <w:tr w:rsidR="00E351DD" w:rsidRPr="00407C58" w:rsidTr="0063214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E351DD" w:rsidRPr="00407C58" w:rsidTr="0063214F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677627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67762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="00E351DD" w:rsidRPr="0067762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4,7 раза</w:t>
            </w:r>
          </w:p>
        </w:tc>
      </w:tr>
      <w:tr w:rsidR="00E351DD" w:rsidRPr="00407C58" w:rsidTr="0063214F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351DD" w:rsidRPr="00407C58" w:rsidTr="0063214F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677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677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E351DD" w:rsidRPr="00407C58" w:rsidTr="0063214F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E351DD" w:rsidRPr="00407C58" w:rsidTr="0063214F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E351DD" w:rsidRPr="00407C58" w:rsidTr="0063214F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51DD" w:rsidRPr="00407C58" w:rsidRDefault="00677627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  <w:r w:rsidR="00E351DD"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351DD" w:rsidRPr="00407C58" w:rsidRDefault="00E351DD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4412,9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51DD" w:rsidRPr="00407C58" w:rsidRDefault="00E351DD" w:rsidP="0021097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4198,9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351DD" w:rsidRPr="00407C58" w:rsidRDefault="000D67F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51DD" w:rsidRPr="00407C58" w:rsidRDefault="00F434EF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123,8</w:t>
            </w:r>
          </w:p>
        </w:tc>
      </w:tr>
    </w:tbl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100A6E" w:rsidRDefault="00407C58" w:rsidP="00407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100A6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,5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201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210970" w:rsidRPr="0021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882</w:t>
      </w:r>
      <w:r w:rsidR="00210970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,6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10970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числе, в части собственных доходов произошло </w:t>
      </w:r>
      <w:r w:rsidR="00210970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ение    на </w:t>
      </w:r>
      <w:r w:rsidR="00210970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370,8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A55F4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</w:t>
      </w:r>
      <w:proofErr w:type="gramEnd"/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4A55F4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</w:t>
      </w:r>
      <w:r w:rsidR="004A55F4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снижение на </w:t>
      </w:r>
      <w:r w:rsidR="004A55F4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368,4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произошло </w:t>
      </w:r>
      <w:r w:rsidR="00C1669B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1669B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1412,3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1669B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43,2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201</w:t>
      </w:r>
      <w:r w:rsidR="00C1669B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на </w:t>
      </w:r>
      <w:r w:rsidR="00C1669B"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1251,0</w:t>
      </w:r>
      <w:r w:rsidRPr="00C1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  <w:proofErr w:type="gramEnd"/>
    </w:p>
    <w:p w:rsidR="00407C58" w:rsidRPr="000370F4" w:rsidRDefault="00407C58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37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суммы собственных доходов   связано с тем, в соответствии </w:t>
      </w:r>
      <w:r w:rsidRPr="000370F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370F4">
        <w:rPr>
          <w:rFonts w:ascii="Times New Roman" w:hAnsi="Times New Roman" w:cs="Times New Roman"/>
          <w:sz w:val="28"/>
          <w:szCs w:val="28"/>
        </w:rPr>
        <w:t>Федеральным законом от 06.10.2003 N 131-ФЗ (ред. от 28.12.2016) "Об общих принципах организации местного самоуправления в Российской Федерации" полномочия в части содержания автомобильный дорог перешли с уровня поселения на уровень района.</w:t>
      </w:r>
      <w:proofErr w:type="gramEnd"/>
      <w:r w:rsidRPr="000370F4">
        <w:rPr>
          <w:rFonts w:ascii="Times New Roman" w:hAnsi="Times New Roman" w:cs="Times New Roman"/>
          <w:sz w:val="28"/>
          <w:szCs w:val="28"/>
        </w:rPr>
        <w:t xml:space="preserve"> Таким образом, налог от уплаты акцизов с 01.01.2016 года поступает в бюджет района. В 2015 году поступление налога от уплаты акцизов в бюджет поселе</w:t>
      </w:r>
      <w:r w:rsidR="000370F4" w:rsidRPr="000370F4">
        <w:rPr>
          <w:rFonts w:ascii="Times New Roman" w:hAnsi="Times New Roman" w:cs="Times New Roman"/>
          <w:sz w:val="28"/>
          <w:szCs w:val="28"/>
        </w:rPr>
        <w:t>ния составило 233,3 тыс. рублей. К</w:t>
      </w:r>
      <w:r w:rsidR="00D81C86" w:rsidRPr="000370F4">
        <w:rPr>
          <w:rFonts w:ascii="Times New Roman" w:hAnsi="Times New Roman" w:cs="Times New Roman"/>
          <w:sz w:val="28"/>
          <w:szCs w:val="28"/>
        </w:rPr>
        <w:t xml:space="preserve">роме того в 2017 году не поступали неналоговые доходы в части </w:t>
      </w:r>
      <w:r w:rsidR="000370F4">
        <w:rPr>
          <w:rFonts w:ascii="Times New Roman" w:hAnsi="Times New Roman" w:cs="Times New Roman"/>
          <w:sz w:val="28"/>
          <w:szCs w:val="28"/>
        </w:rPr>
        <w:t>доходов от продажи имущества. В</w:t>
      </w:r>
      <w:r w:rsidR="000370F4" w:rsidRPr="000370F4">
        <w:rPr>
          <w:rFonts w:ascii="Times New Roman" w:hAnsi="Times New Roman" w:cs="Times New Roman"/>
          <w:sz w:val="28"/>
          <w:szCs w:val="28"/>
        </w:rPr>
        <w:t xml:space="preserve"> 2016 году</w:t>
      </w:r>
      <w:r w:rsidR="000370F4">
        <w:rPr>
          <w:rFonts w:ascii="Times New Roman" w:hAnsi="Times New Roman" w:cs="Times New Roman"/>
          <w:sz w:val="28"/>
          <w:szCs w:val="28"/>
        </w:rPr>
        <w:t xml:space="preserve"> поступление данных доходов </w:t>
      </w:r>
      <w:r w:rsidR="000370F4" w:rsidRPr="000370F4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0370F4">
        <w:rPr>
          <w:rFonts w:ascii="Times New Roman" w:hAnsi="Times New Roman" w:cs="Times New Roman"/>
          <w:sz w:val="28"/>
          <w:szCs w:val="28"/>
        </w:rPr>
        <w:t>о</w:t>
      </w:r>
      <w:r w:rsidR="000370F4" w:rsidRPr="000370F4">
        <w:rPr>
          <w:rFonts w:ascii="Times New Roman" w:hAnsi="Times New Roman" w:cs="Times New Roman"/>
          <w:sz w:val="28"/>
          <w:szCs w:val="28"/>
        </w:rPr>
        <w:t xml:space="preserve"> 110,0 тыс. </w:t>
      </w:r>
      <w:r w:rsidR="000370F4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Start"/>
      <w:r w:rsidR="000370F4">
        <w:rPr>
          <w:rFonts w:ascii="Times New Roman" w:hAnsi="Times New Roman" w:cs="Times New Roman"/>
          <w:sz w:val="28"/>
          <w:szCs w:val="28"/>
        </w:rPr>
        <w:t>В части доходов от сдачи в аренду имущества   получено доходов ниже, чем в 2016 году на 204,8 тыс. рублей,  данное снижение  связано с расторжением договора</w:t>
      </w:r>
      <w:r w:rsidR="00365C31" w:rsidRPr="00365C31">
        <w:rPr>
          <w:rFonts w:ascii="Times New Roman" w:hAnsi="Times New Roman" w:cs="Times New Roman"/>
          <w:sz w:val="28"/>
          <w:szCs w:val="28"/>
        </w:rPr>
        <w:t xml:space="preserve"> </w:t>
      </w:r>
      <w:r w:rsidR="00365C31">
        <w:rPr>
          <w:rFonts w:ascii="Times New Roman" w:hAnsi="Times New Roman" w:cs="Times New Roman"/>
          <w:sz w:val="28"/>
          <w:szCs w:val="28"/>
        </w:rPr>
        <w:t>с Междуреченским РАЙПО</w:t>
      </w:r>
      <w:r w:rsidR="000370F4">
        <w:rPr>
          <w:rFonts w:ascii="Times New Roman" w:hAnsi="Times New Roman" w:cs="Times New Roman"/>
          <w:sz w:val="28"/>
          <w:szCs w:val="28"/>
        </w:rPr>
        <w:t xml:space="preserve"> </w:t>
      </w:r>
      <w:r w:rsidR="00365C31">
        <w:rPr>
          <w:rFonts w:ascii="Times New Roman" w:hAnsi="Times New Roman" w:cs="Times New Roman"/>
          <w:sz w:val="28"/>
          <w:szCs w:val="28"/>
        </w:rPr>
        <w:t>по аренде здания.</w:t>
      </w:r>
      <w:proofErr w:type="gramEnd"/>
    </w:p>
    <w:p w:rsidR="00407C58" w:rsidRPr="00407C58" w:rsidRDefault="00407C58" w:rsidP="0040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Снижение  безвозмездных поступлений наблюдается в части суб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венций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поселений на  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12,1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что связано 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уменьшением средств на расходы  по осуществлению первичного воинского учета на территориях, где отсутствуют военные комиссариаты.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Увеличение безвозмездных поступлений наблюдается  в части: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-дотации бюджетам поселений в сумме 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 на 15,3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A5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поселений в сумме 757,6 тыс. рублей, 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7,1 раз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-межбюджетных трансфертов, передаваемые бюджетам поселений  из бюджетов муниципальных районов на осуществление части полномочий по решению вопросов местного значения поселения на сумму  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81,3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прочих безвозмездных поступлений на 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F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 2,3 раза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Расходная часть бюджета  поселения в 201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1098,1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201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1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884,1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Наиболее значительное </w:t>
      </w:r>
      <w:r w:rsidR="00D94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в части расходов  по  разделам:</w:t>
      </w:r>
    </w:p>
    <w:p w:rsidR="009A32EA" w:rsidRDefault="00407C58" w:rsidP="00D944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D9440B" w:rsidRPr="00D94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94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1096,4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94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 раза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тем, ч</w:t>
      </w:r>
      <w:r w:rsidR="00D9440B" w:rsidRPr="000F0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в 201</w:t>
      </w:r>
      <w:r w:rsidR="000F0146" w:rsidRPr="000F0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9440B" w:rsidRPr="000F0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0F0146" w:rsidRPr="000F0146">
        <w:rPr>
          <w:rFonts w:ascii="Times New Roman" w:hAnsi="Times New Roman" w:cs="Times New Roman"/>
          <w:sz w:val="28"/>
          <w:szCs w:val="28"/>
        </w:rPr>
        <w:t>проводились  мероприятия  по проекту «Народный бюджет»</w:t>
      </w:r>
      <w:r w:rsidR="009A32EA">
        <w:rPr>
          <w:rFonts w:ascii="Times New Roman" w:hAnsi="Times New Roman" w:cs="Times New Roman"/>
          <w:sz w:val="28"/>
          <w:szCs w:val="28"/>
        </w:rPr>
        <w:t xml:space="preserve"> и по программе «Устойчивое развитие </w:t>
      </w:r>
      <w:r w:rsidR="009A32EA">
        <w:rPr>
          <w:rFonts w:ascii="Times New Roman" w:hAnsi="Times New Roman" w:cs="Times New Roman"/>
          <w:sz w:val="28"/>
          <w:szCs w:val="28"/>
        </w:rPr>
        <w:lastRenderedPageBreak/>
        <w:t>сельских территорий на 2014-2017 годы и период до 2020 года»</w:t>
      </w:r>
      <w:r w:rsidR="000F0146" w:rsidRPr="000F0146">
        <w:rPr>
          <w:rFonts w:ascii="Times New Roman" w:hAnsi="Times New Roman" w:cs="Times New Roman"/>
          <w:sz w:val="28"/>
          <w:szCs w:val="28"/>
        </w:rPr>
        <w:t xml:space="preserve"> </w:t>
      </w:r>
      <w:r w:rsidR="00365C31">
        <w:rPr>
          <w:rFonts w:ascii="Times New Roman" w:hAnsi="Times New Roman" w:cs="Times New Roman"/>
          <w:sz w:val="28"/>
          <w:szCs w:val="28"/>
        </w:rPr>
        <w:t xml:space="preserve">по которым, 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проводились 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работы</w:t>
      </w:r>
      <w:r w:rsidR="009A32E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A32EA" w:rsidRDefault="009A32EA" w:rsidP="00D944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9440B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приобретению установке  оборудования для детской игровой площадки;</w:t>
      </w:r>
    </w:p>
    <w:p w:rsidR="009A32EA" w:rsidRDefault="009A32EA" w:rsidP="00D944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по замене фонарей уличного освещения на энергосберегающие светильники;</w:t>
      </w:r>
    </w:p>
    <w:p w:rsidR="00B674D8" w:rsidRDefault="009A32EA" w:rsidP="00B674D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 восстановлению террасного парка и оборудовани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отдыха при поддержке мероприятий по грантовой поддержке местных инициатив граждан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проживающих в сельской местности;</w:t>
      </w:r>
    </w:p>
    <w:p w:rsidR="00B674D8" w:rsidRPr="00B674D8" w:rsidRDefault="00B674D8" w:rsidP="00B674D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51F7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65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1F7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 и кинематография» на </w:t>
      </w:r>
      <w:r w:rsidR="00551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154,7</w:t>
      </w:r>
      <w:r w:rsidR="00551F7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51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="00551F7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551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заработной платы работникам культуры по выполнению  указа Президента РФ от 07 мая 2012 года №597 «О мероприятиях по реализации государственной социальной политики», постановления Правительства области от 25 февраля 2013 года №200 «Об утверждении плана мероприятий («дорожной карты»).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Наиболее 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значительное снижение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в части расходов по раздел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</w:t>
      </w:r>
      <w:r w:rsidR="00B674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связано </w:t>
      </w:r>
      <w:r w:rsidR="00B674D8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тем, что Глава поселения </w:t>
      </w:r>
      <w:r w:rsidR="00E5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</w:t>
      </w:r>
      <w:r w:rsidR="00B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674D8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время </w:t>
      </w:r>
      <w:r w:rsidR="00B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B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B674D8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ничном</w:t>
      </w:r>
      <w:proofErr w:type="gramEnd"/>
      <w:r w:rsidR="006D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454">
        <w:rPr>
          <w:rFonts w:ascii="Times New Roman" w:eastAsia="Times New Roman" w:hAnsi="Times New Roman" w:cs="Times New Roman"/>
          <w:sz w:val="28"/>
          <w:szCs w:val="28"/>
          <w:lang w:eastAsia="ru-RU"/>
        </w:rPr>
        <w:t>с 28 августа по 19 декабря 2017 года</w:t>
      </w:r>
      <w:r w:rsidR="00A61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7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201</w:t>
      </w:r>
      <w:r w:rsidR="006D3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6D3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407C58" w:rsidRPr="00407C58" w:rsidRDefault="00407C58" w:rsidP="00407C5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Структура  бюджета поселения за 201</w:t>
      </w:r>
      <w:r w:rsidR="006D34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-201</w:t>
      </w:r>
      <w:r w:rsidR="006D34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5"/>
        <w:gridCol w:w="2942"/>
        <w:gridCol w:w="1097"/>
        <w:gridCol w:w="165"/>
        <w:gridCol w:w="1678"/>
        <w:gridCol w:w="1081"/>
        <w:gridCol w:w="1719"/>
      </w:tblGrid>
      <w:tr w:rsidR="00407C58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407C58" w:rsidRPr="00407C58" w:rsidTr="0063214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7C58" w:rsidRPr="00407C58" w:rsidRDefault="00407C58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201</w:t>
            </w:r>
            <w:r w:rsidR="00C863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7C58" w:rsidRPr="00407C58" w:rsidRDefault="00407C58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C863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07C58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575,9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9,9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319,1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863A4" w:rsidRPr="00407C58" w:rsidTr="0063214F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1,1</w:t>
            </w:r>
          </w:p>
        </w:tc>
      </w:tr>
      <w:tr w:rsidR="00C863A4" w:rsidRPr="00407C58" w:rsidTr="0063214F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C863A4" w:rsidRPr="00407C58" w:rsidTr="0063214F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863A4" w:rsidRPr="00407C58" w:rsidTr="0063214F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951,3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580,5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11,0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3271,9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4684,2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89,0</w:t>
            </w:r>
          </w:p>
        </w:tc>
      </w:tr>
      <w:tr w:rsidR="00C863A4" w:rsidRPr="00407C58" w:rsidTr="0063214F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2801,8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3229,9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61,3</w:t>
            </w:r>
          </w:p>
        </w:tc>
      </w:tr>
      <w:tr w:rsidR="00C863A4" w:rsidRPr="00407C58" w:rsidTr="0063214F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C863A4" w:rsidRPr="00407C58" w:rsidTr="0063214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863A4" w:rsidRPr="00407C58" w:rsidTr="0063214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C863A4" w:rsidRPr="00407C58" w:rsidTr="0063214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156,2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863A4" w:rsidRPr="00407C58" w:rsidTr="0063214F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4223,2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5264,7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863A4" w:rsidRPr="00407C58" w:rsidTr="0063214F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863A4" w:rsidRPr="00407C58" w:rsidTr="0063214F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2291,0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</w:tr>
      <w:tr w:rsidR="00C863A4" w:rsidRPr="00407C58" w:rsidTr="0063214F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863A4" w:rsidRPr="00407C58" w:rsidTr="0063214F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863A4" w:rsidRPr="00407C58" w:rsidTr="0063214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1390,1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</w:tr>
      <w:tr w:rsidR="00C863A4" w:rsidRPr="00407C58" w:rsidTr="0063214F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863A4" w:rsidRPr="00407C58" w:rsidTr="0063214F">
        <w:trPr>
          <w:trHeight w:val="27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C863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1283,5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24,2</w:t>
            </w:r>
          </w:p>
        </w:tc>
      </w:tr>
      <w:tr w:rsidR="00C863A4" w:rsidRPr="00407C58" w:rsidTr="0063214F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C863A4" w:rsidRPr="00407C58" w:rsidTr="0063214F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C863A4" w:rsidRPr="00407C58" w:rsidTr="0063214F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  <w:r w:rsidRPr="00407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4198,9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863A4" w:rsidRPr="00407C58" w:rsidRDefault="00C863A4" w:rsidP="00891E1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863A4" w:rsidRPr="00407C58" w:rsidRDefault="00C863A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5297,0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863A4" w:rsidRPr="00407C58" w:rsidRDefault="0021074B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собственных доходов в общей сумме доходов составил в 201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201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Анализируя показатели  исполнения бюджета поселения Ботановское за 201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земельный налог - 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F24FDE" w:rsidRPr="00407C58" w:rsidRDefault="00407C58" w:rsidP="00F24FD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4FDE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налог на доходы физических лиц – 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18,5</w:t>
      </w:r>
      <w:r w:rsidR="00F24FDE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F24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6C6047" w:rsidRPr="006C6047" w:rsidRDefault="00407C58" w:rsidP="006C604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6047" w:rsidRP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сдачи в аренду имущества, находящегося в оперативном управлении – 10,4 процента;</w:t>
      </w:r>
    </w:p>
    <w:p w:rsidR="00407C58" w:rsidRPr="00407C58" w:rsidRDefault="006C6047" w:rsidP="006C604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занимают: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–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6C6047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C6047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субсидии –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="006C6047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407C58" w:rsidRPr="00407C58" w:rsidRDefault="006C604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межбюджетные трансферты, передаваемые бюджетам  муниципальным образований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7,2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процент;</w:t>
      </w:r>
    </w:p>
    <w:p w:rsidR="006C6047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C6047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безвозмездные поступления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C6047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="006C6047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C58" w:rsidRPr="00407C58" w:rsidRDefault="006C604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субвенции  –  1,7 процента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оциальную сферу составили 1445,2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Основную долю расходов в социальной сфере составили расходы на культуру и кинематографию –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и  на социальную политику –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 анализе исполнения бюджета поселения за 201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социальную сферу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суммовом выражении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C6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154,6 тыс. рублей и снижение в процентном отношении на 3,4 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сновное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по  разделу «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и кинематография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на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повышение заработной платы работникам культуры 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 разделу «Социальная политика»</w:t>
      </w:r>
      <w:r w:rsidR="0084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2,8 тыс. 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рублей. 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роме того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</w:t>
      </w:r>
      <w:r w:rsidR="0084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снижение расходов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«Физическая культура и спорт» на 2,9 тыс. рублей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Снижение удельного веса в общем объеме расходов  бюджета за анализируемый период наблюдается в части расходов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практически по всем разделам бюджетной классификации,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03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="0063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</w:t>
      </w:r>
      <w:r w:rsidR="0063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0,1 % и </w:t>
      </w:r>
      <w:r w:rsidR="002D4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19,2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процентных пункта</w:t>
      </w:r>
      <w:r w:rsidR="0063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соответственно. Рост расходов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</w:t>
      </w:r>
      <w:r w:rsidR="0063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D42FB" w:rsidRPr="000F0146">
        <w:rPr>
          <w:rFonts w:ascii="Times New Roman" w:hAnsi="Times New Roman" w:cs="Times New Roman"/>
          <w:sz w:val="28"/>
          <w:szCs w:val="28"/>
        </w:rPr>
        <w:t>проводи</w:t>
      </w:r>
      <w:r w:rsidR="002D42FB">
        <w:rPr>
          <w:rFonts w:ascii="Times New Roman" w:hAnsi="Times New Roman" w:cs="Times New Roman"/>
          <w:sz w:val="28"/>
          <w:szCs w:val="28"/>
        </w:rPr>
        <w:t>мыми</w:t>
      </w:r>
      <w:r w:rsidR="002D42FB" w:rsidRPr="000F0146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 w:rsidR="002D42FB">
        <w:rPr>
          <w:rFonts w:ascii="Times New Roman" w:hAnsi="Times New Roman" w:cs="Times New Roman"/>
          <w:sz w:val="28"/>
          <w:szCs w:val="28"/>
        </w:rPr>
        <w:t>ми</w:t>
      </w:r>
      <w:r w:rsidR="002D42FB" w:rsidRPr="000F0146">
        <w:rPr>
          <w:rFonts w:ascii="Times New Roman" w:hAnsi="Times New Roman" w:cs="Times New Roman"/>
          <w:sz w:val="28"/>
          <w:szCs w:val="28"/>
        </w:rPr>
        <w:t xml:space="preserve">  по проекту «Народный бюджет»</w:t>
      </w:r>
      <w:r w:rsidR="002D42FB">
        <w:rPr>
          <w:rFonts w:ascii="Times New Roman" w:hAnsi="Times New Roman" w:cs="Times New Roman"/>
          <w:sz w:val="28"/>
          <w:szCs w:val="28"/>
        </w:rPr>
        <w:t xml:space="preserve"> и по программе «Устойчивое развитие сельских территорий на 2014-2017 годы и период до 2020 года».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201</w:t>
      </w:r>
      <w:r w:rsidR="00DC6C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891A6C" w:rsidRDefault="00891A6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91A6C" w:rsidRDefault="00891A6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EB948A" wp14:editId="3EE192E7">
            <wp:extent cx="5781675" cy="4195763"/>
            <wp:effectExtent l="0" t="0" r="4762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1A6C" w:rsidRDefault="00891A6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E13F46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Удельный вес расходов на общегосударственные расходы в общей сумме расходов бюджета составил в 201</w:t>
      </w:r>
      <w:r w:rsidR="00891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891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891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891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В абсолютном выражении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составило 154,2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культуру и кинематографию в общей сумме расходов  бюджета составил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DD1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DD1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национальную экономику 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общей сумме расходов  бюджета составил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жилищно-коммунальное хозяйство  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общей сумме расходов  бюджета составил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26,2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1096,4</w:t>
      </w:r>
      <w:r w:rsidR="00E13F46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13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</w:t>
      </w:r>
    </w:p>
    <w:p w:rsidR="00407C58" w:rsidRPr="00407C58" w:rsidRDefault="00E13F46" w:rsidP="00407C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причиной увеличения расходов в данном случае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расходов</w:t>
      </w:r>
      <w:r w:rsidR="00DD17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направленных на повышение заработной платы работникам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МБУК «Игумницевский Дом культуры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выделение дополнительных средств на реализации проекта «Народный бюджет»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500,0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41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программы «Устойчивое развитие сельских территорий на 2014-2017 годы и период до 2020 года» в сумме </w:t>
      </w:r>
      <w:r w:rsidR="006530BF">
        <w:rPr>
          <w:rFonts w:ascii="Times New Roman" w:hAnsi="Times New Roman" w:cs="Times New Roman"/>
          <w:sz w:val="28"/>
          <w:szCs w:val="28"/>
        </w:rPr>
        <w:t>1002,1 тыс. рублей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«Физическая культура и спорт» за 2015-2016 годы  наблюдается  тенденция по  снижени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в абсолютном выражении на </w:t>
      </w:r>
      <w:r w:rsidR="0065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5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  Снижение расходов по </w:t>
      </w:r>
      <w:r w:rsidR="0065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данному разделу обусловлено нехваткой средств на проведение мероприятий по физической культуре и спорту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E92660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07C58" w:rsidRPr="00891E13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1E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891E13" w:rsidRPr="00891E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891E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7C58" w:rsidRPr="00E92660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407C58" w:rsidRPr="00A750E1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Первоначальный бюджет поселения на 201</w:t>
      </w:r>
      <w:r w:rsidR="00B66262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</w:t>
      </w:r>
      <w:r w:rsidR="00B66262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ешением Совета поселения от   19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A750E1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3</w:t>
      </w:r>
      <w:r w:rsidR="00A750E1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407C58" w:rsidRPr="00A750E1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в сумме  </w:t>
      </w:r>
      <w:r w:rsidR="00A750E1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4177,7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7C58" w:rsidRPr="00A750E1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A750E1"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4177,7</w:t>
      </w:r>
      <w:r w:rsidRPr="00A7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66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201</w:t>
      </w:r>
      <w:r w:rsidR="00A750E1" w:rsidRP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 вносились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раз,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следующими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решениями Совета поселения:</w:t>
      </w:r>
    </w:p>
    <w:p w:rsidR="00407C58" w:rsidRPr="00407C58" w:rsidRDefault="00407C58" w:rsidP="00407C58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марта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№3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№3</w:t>
      </w:r>
      <w:r w:rsidR="00332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сентября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гола №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343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2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сентября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50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24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октября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8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№3</w:t>
      </w:r>
      <w:r w:rsidR="00332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51;</w:t>
      </w:r>
    </w:p>
    <w:p w:rsidR="00332567" w:rsidRDefault="0033256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04 декабря</w:t>
      </w:r>
      <w:r w:rsidR="00B158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2017 года №356;</w:t>
      </w:r>
    </w:p>
    <w:p w:rsidR="00332567" w:rsidRPr="00407C58" w:rsidRDefault="0033256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22 декабря </w:t>
      </w:r>
      <w:r w:rsidR="00B158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2017 года №357.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 Уточненный бюджет  поселения  на 201</w:t>
      </w:r>
      <w:r w:rsidR="004F5D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Совета поселения от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от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19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.12.201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25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учетом изменений и дополнений,  внесенных в бюджет поселения на 201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528D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доходная часть бюджета составила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5334,3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расходная  -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5384,6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дефицит бюджета поселения составил 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50,3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тыс. рублей, или 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7,7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01.01.201</w:t>
      </w:r>
      <w:r w:rsidR="00C07A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</w:t>
      </w:r>
      <w:proofErr w:type="gramEnd"/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201</w:t>
      </w:r>
      <w:r w:rsidR="00C07A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407C58" w:rsidRPr="00407C58" w:rsidTr="00C253C3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C58" w:rsidRPr="00407C58" w:rsidTr="0063214F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407C58" w:rsidRPr="00407C58" w:rsidTr="0063214F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E75A2E" w:rsidP="00E75A2E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5479C3" w:rsidP="00F04EE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80,</w:t>
            </w:r>
            <w:r w:rsidR="00F04EE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117,5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407C58" w:rsidRPr="00407C58" w:rsidTr="0063214F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67,4</w:t>
            </w:r>
          </w:p>
        </w:tc>
      </w:tr>
      <w:tr w:rsidR="00407C58" w:rsidRPr="00407C58" w:rsidTr="0063214F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407C58" w:rsidRPr="00407C58" w:rsidTr="00F04EE8">
        <w:trPr>
          <w:trHeight w:val="6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7C58" w:rsidRPr="00407C58" w:rsidTr="0063214F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104,3</w:t>
            </w:r>
          </w:p>
        </w:tc>
      </w:tr>
      <w:tr w:rsidR="00407C58" w:rsidRPr="00407C58" w:rsidTr="0063214F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E75A2E" w:rsidP="00E75A2E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131,8</w:t>
            </w:r>
          </w:p>
        </w:tc>
      </w:tr>
      <w:tr w:rsidR="00407C58" w:rsidRPr="00407C58" w:rsidTr="0063214F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Дотация бюджетам поселений на выравнивание бюджетной обеспеченности и сбалансированности 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407C58" w:rsidRPr="00407C58" w:rsidTr="0063214F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407C58" w:rsidRPr="00407C58" w:rsidTr="0063214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5479C3" w:rsidRPr="00407C58" w:rsidTr="0063214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C3" w:rsidRPr="00407C58" w:rsidRDefault="005479C3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3" w:rsidRPr="00407C58" w:rsidRDefault="005479C3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C3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C3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C3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C3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7C58" w:rsidRPr="00407C58" w:rsidTr="0063214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7C58" w:rsidRPr="00407C58" w:rsidTr="0063214F">
        <w:trPr>
          <w:trHeight w:val="4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127,7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7C58" w:rsidRPr="00407C58" w:rsidTr="00C253C3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</w:tr>
      <w:tr w:rsidR="00407C58" w:rsidRPr="00407C58" w:rsidTr="0063214F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07C58"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407C58" w:rsidRPr="00407C58" w:rsidTr="0063214F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407C58"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407C58" w:rsidRPr="00407C58" w:rsidTr="00C253C3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407C58" w:rsidRPr="00407C58" w:rsidTr="00C253C3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5479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479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407C58" w:rsidRPr="00407C58" w:rsidTr="0063214F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7C58" w:rsidRPr="00407C58" w:rsidRDefault="005479C3" w:rsidP="00407C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407C58"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07C58" w:rsidRPr="00407C58" w:rsidRDefault="00407C58" w:rsidP="00407C5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7C58" w:rsidRPr="00407C58" w:rsidRDefault="00E75A2E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7C58" w:rsidRPr="00407C58" w:rsidRDefault="005479C3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7C58" w:rsidRPr="00407C58" w:rsidRDefault="00F04EE8" w:rsidP="00407C58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128,9</w:t>
            </w:r>
          </w:p>
        </w:tc>
      </w:tr>
    </w:tbl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 вышеприведенного анализа наблюдается тенденция    увеличения доходов в отчетном периоде на </w:t>
      </w:r>
      <w:r w:rsidR="00F0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1156,6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0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1206,9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Также, имеется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незначительный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собственных доходов по сравнению с первоначально утвержденными назначениями 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числе: </w:t>
      </w:r>
      <w:r w:rsidR="00BB52E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доходы от земельного налога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40,0 тыс. рублей, или на 14,4%;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2E1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доходы физических лиц на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%; налог на имущество физических лиц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Снижение   наблюдается  по доходам от сдачи в арен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 муниципального имущества на 53,5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пошлин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остались на уровне первоначально утвержденного бюджета в размере 14,0 тыс. рублей.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1129,6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Увеличение   произошло за счет  объема</w:t>
      </w:r>
      <w:r w:rsidR="00BB5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дотаций сельским поселениям на 588,7 тыс. рублей, или на 22,3%, субсидий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области  бюджетам муниципальных образований на  реализацию федеральных целевых программ  на </w:t>
      </w:r>
      <w:r w:rsidR="00F14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</w:t>
      </w:r>
      <w:r w:rsidR="00F14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6,0%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14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межбюджетных трансфертов, передаваемых бюджету сельского поселения на 34,6</w:t>
      </w:r>
      <w:proofErr w:type="gramEnd"/>
      <w:r w:rsidR="00F14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17,2%, </w:t>
      </w:r>
      <w:r w:rsidR="00177E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межбюджетные трансферты  и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 безвозмездные поступления</w:t>
      </w:r>
      <w:r w:rsidR="00177E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100,0 тыс. рублей и 156,3 тыс. рублей соответственно, </w:t>
      </w:r>
      <w:r w:rsidR="00177EB3">
        <w:rPr>
          <w:rFonts w:ascii="Times New Roman" w:hAnsi="Times New Roman" w:cs="Times New Roman"/>
          <w:sz w:val="28"/>
          <w:szCs w:val="28"/>
        </w:rPr>
        <w:t>в первоначальном варианте бюджета поселения поступление данн</w:t>
      </w:r>
      <w:r w:rsidR="00B158BF">
        <w:rPr>
          <w:rFonts w:ascii="Times New Roman" w:hAnsi="Times New Roman" w:cs="Times New Roman"/>
          <w:sz w:val="28"/>
          <w:szCs w:val="28"/>
        </w:rPr>
        <w:t>ых</w:t>
      </w:r>
      <w:r w:rsidR="00177EB3">
        <w:rPr>
          <w:rFonts w:ascii="Times New Roman" w:hAnsi="Times New Roman" w:cs="Times New Roman"/>
          <w:sz w:val="28"/>
          <w:szCs w:val="28"/>
        </w:rPr>
        <w:t xml:space="preserve"> вид</w:t>
      </w:r>
      <w:r w:rsidR="00B158BF">
        <w:rPr>
          <w:rFonts w:ascii="Times New Roman" w:hAnsi="Times New Roman" w:cs="Times New Roman"/>
          <w:sz w:val="28"/>
          <w:szCs w:val="28"/>
        </w:rPr>
        <w:t>ов</w:t>
      </w:r>
      <w:r w:rsidR="00177EB3">
        <w:rPr>
          <w:rFonts w:ascii="Times New Roman" w:hAnsi="Times New Roman" w:cs="Times New Roman"/>
          <w:sz w:val="28"/>
          <w:szCs w:val="28"/>
        </w:rPr>
        <w:t xml:space="preserve"> дохода не планировалось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связи с увеличением объема доходной части бюджета соответственно увеличилась и расходная часть бюджета.</w:t>
      </w:r>
    </w:p>
    <w:p w:rsidR="00510513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Увеличение по сравнению с первоначально утвержденными показателями бюджета произошло по следующим разделам:</w:t>
      </w:r>
    </w:p>
    <w:p w:rsidR="00510513" w:rsidRPr="00407C58" w:rsidRDefault="00407C58" w:rsidP="0051051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10513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Жилищно-коммунальное хозяйство -   на </w:t>
      </w:r>
      <w:r w:rsid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497,8</w:t>
      </w:r>
      <w:r w:rsidR="00510513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55,4</w:t>
      </w:r>
      <w:r w:rsidR="00510513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%);</w:t>
      </w:r>
    </w:p>
    <w:p w:rsidR="00407C58" w:rsidRPr="0051214C" w:rsidRDefault="0051214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Культура и кинематография       -   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451,1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54,2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</w:t>
      </w:r>
    </w:p>
    <w:p w:rsidR="00407C58" w:rsidRPr="0051214C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510513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Общегосударственные вопросы  -    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51214C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289,8</w:t>
      </w: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1214C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%);</w:t>
      </w:r>
    </w:p>
    <w:p w:rsidR="00407C58" w:rsidRPr="0051214C" w:rsidRDefault="00B158BF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Национальная экономика  -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1214C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37,0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1214C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19,0</w:t>
      </w:r>
      <w:r w:rsidR="00407C58" w:rsidRPr="0051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Снижение утвержденных назначений по сравнению с первоначальными показателями бюджета наблюдается по следующим разделам:</w:t>
      </w:r>
    </w:p>
    <w:p w:rsidR="00023113" w:rsidRPr="00023113" w:rsidRDefault="00023113" w:rsidP="0002311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Физическая культура и спорт 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-    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37,5 тыс. рублей (48,1 %);</w:t>
      </w:r>
    </w:p>
    <w:p w:rsidR="00407C58" w:rsidRPr="00023113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Социальная политика                         -  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 </w:t>
      </w:r>
      <w:r w:rsid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19,0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</w:t>
      </w:r>
    </w:p>
    <w:p w:rsidR="00407C58" w:rsidRPr="00023113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Национальная безопасность и</w:t>
      </w:r>
    </w:p>
    <w:p w:rsidR="00407C58" w:rsidRPr="00023113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правоохранительная деятельность -       </w:t>
      </w:r>
      <w:r w:rsidR="00B1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023113"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12,3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23113"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48,2</w:t>
      </w:r>
      <w:r w:rsidRPr="0002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407C58" w:rsidRPr="00407C58" w:rsidRDefault="0011013F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прежнем уровне остались расходы  по разделам «Национальная оборона» и «Образование».</w:t>
      </w: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253C3" w:rsidRPr="00407C58" w:rsidRDefault="00C253C3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201</w:t>
      </w:r>
      <w:r w:rsidR="00110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BB1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BB1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BB1D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7C58" w:rsidRPr="00407C58" w:rsidTr="0063214F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C58" w:rsidRPr="00407C58" w:rsidTr="0063214F">
        <w:trPr>
          <w:trHeight w:val="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96,4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407C58" w:rsidRPr="00407C58" w:rsidTr="0063214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07C58" w:rsidRPr="00407C58" w:rsidTr="0063214F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54,8</w:t>
            </w:r>
          </w:p>
        </w:tc>
      </w:tr>
      <w:tr w:rsidR="00407C58" w:rsidRPr="00407C58" w:rsidTr="0063214F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Доходы, от сдачи  в аренду имущества, находящегося в оперативном управлении органов поселений (за исключением имущества автономных учреждений)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54,8</w:t>
            </w:r>
          </w:p>
        </w:tc>
      </w:tr>
      <w:tr w:rsidR="00407C58" w:rsidRPr="00407C58" w:rsidTr="0063214F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07C58" w:rsidRPr="00407C58" w:rsidTr="0063214F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30CE8" w:rsidP="007656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="0076561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89,3</w:t>
            </w:r>
          </w:p>
        </w:tc>
      </w:tr>
      <w:tr w:rsidR="00407C58" w:rsidRPr="00407C58" w:rsidTr="0063214F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4684,3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3229,9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3229,9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7C58" w:rsidRPr="00407C58" w:rsidTr="0063214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58" w:rsidRPr="00407C58" w:rsidRDefault="00407C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86649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передаваемые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бюджетам сельских 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BB1D58" w:rsidRPr="00407C58" w:rsidTr="0063214F">
        <w:trPr>
          <w:trHeight w:val="2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BB1D58" w:rsidRPr="00407C58" w:rsidTr="0063214F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B1D58" w:rsidRPr="00407C58" w:rsidTr="0063214F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B1D58" w:rsidRPr="00407C58" w:rsidTr="0063214F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B1D58" w:rsidRPr="00407C58" w:rsidTr="0063214F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1D58" w:rsidRPr="00407C58" w:rsidTr="0063214F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BB1D58" w:rsidRPr="00407C58" w:rsidTr="0063214F">
        <w:trPr>
          <w:trHeight w:val="2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E71ED3" w:rsidP="007656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</w:t>
            </w:r>
            <w:r w:rsidR="00765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7656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B1D58" w:rsidRPr="00407C58" w:rsidTr="0063214F">
        <w:trPr>
          <w:trHeight w:val="42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BB1D58" w:rsidRPr="00407C58" w:rsidRDefault="00BB1D58" w:rsidP="00BB1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color w:val="99336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993366"/>
                <w:sz w:val="24"/>
                <w:szCs w:val="24"/>
                <w:lang w:eastAsia="ru-RU"/>
              </w:rPr>
              <w:t>8</w:t>
            </w:r>
            <w:r w:rsidRPr="00407C58">
              <w:rPr>
                <w:rFonts w:ascii="Times New Roman" w:eastAsiaTheme="minorEastAsia" w:hAnsi="Times New Roman" w:cs="Times New Roman"/>
                <w:color w:val="9933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B1D58" w:rsidRPr="00407C58" w:rsidRDefault="00BB1D58" w:rsidP="00407C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 w:rsidRPr="00407C58"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B1D58" w:rsidRPr="00407C58" w:rsidRDefault="00E71ED3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B1D58" w:rsidRPr="00407C58" w:rsidRDefault="00F30CE8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5297,0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-87,6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B1D58" w:rsidRPr="00407C58" w:rsidRDefault="00765614" w:rsidP="00407C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98,4</w:t>
            </w:r>
          </w:p>
        </w:tc>
      </w:tr>
    </w:tbl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FE45A5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За 201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5264,7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98,7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580,5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89,3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4684,2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E45A5"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FE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Первоначально в бюджете поселения на 201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увеличение на 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назначения составили 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650,0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580,5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Снижение  от плановых показателей  произошло по некоторым  видам налоговых и неналоговых доходов,  в том числе: 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 от сдачи в аренду  имущества на 49,9 тыс. рублей, (45,2%);  по налогу на имущество физических лиц на 21,6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по государственной пошлине на 0,7 тыс. рублей (5,0%)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Увеличение от плановых показателей  наблюдается  по налогу на доходы физических лиц на 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   земельному налогу на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1,1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D02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собственных доходов.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расходной части бюджета  составило 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5297,0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BA0E2C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бюджета поселения в 201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При этом суммы </w:t>
      </w:r>
    </w:p>
    <w:p w:rsidR="00BA0E2C" w:rsidRDefault="00BA0E2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отклонений весьма незначительные, кроме  расходов по разделу «</w:t>
      </w:r>
      <w:r w:rsidR="0031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CA26CB" w:rsidRPr="008B6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2136,8</w:t>
      </w:r>
      <w:r w:rsidRPr="008B6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против  201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A26CB" w:rsidRPr="00407C58" w:rsidRDefault="00CA26CB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функционирования высшего должностного лица поселения – 348,5 тыс. рублей;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функционирование органов 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– </w:t>
      </w:r>
      <w:r w:rsidR="00CA2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1581,9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C253C3" w:rsidRPr="00C253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53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(количество муниципальных служащих в 2017 году  составило 4 единицы)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CA26CB" w:rsidRPr="00866497" w:rsidRDefault="00407C58" w:rsidP="00866497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CA26CB" w:rsidRPr="00866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52,4 тыс. рублей, из них:</w:t>
      </w:r>
    </w:p>
    <w:p w:rsidR="00407C58" w:rsidRDefault="00CA26CB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осуществление полномочий контрольно-счетного органа поселения по осуществлению внешнего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-46,8 тыс. рублей,</w:t>
      </w:r>
    </w:p>
    <w:p w:rsidR="00CA26CB" w:rsidRDefault="00CA26CB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по администрированию расходов в сфере дорожной деятельности – 5,6 тыс. рублей;</w:t>
      </w:r>
    </w:p>
    <w:p w:rsidR="00866497" w:rsidRDefault="0086649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обеспечение проведения выборов и референдумов – 203,1 тыс. рублей, из них:</w:t>
      </w:r>
    </w:p>
    <w:p w:rsidR="00866497" w:rsidRDefault="0086649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выборы высшего должностного лица – 144,1 тыс. рублей,</w:t>
      </w:r>
    </w:p>
    <w:p w:rsidR="00866497" w:rsidRPr="00407C58" w:rsidRDefault="0086649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выборы депутатов в Совет поселения – 59,0 тыс. рублей;</w:t>
      </w: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другие общегосударственные вопросы – </w:t>
      </w:r>
      <w:r w:rsidR="00866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членские взносы в Ассоциацию «Совет муни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 образований области»</w:t>
      </w:r>
      <w:r w:rsidR="00C25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866497" w:rsidP="00407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="00407C58"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B6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79,9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процент. По данному разделу произведены расходы на осуществление первичного воинского учета.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B6DBF" w:rsidRPr="008B6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0,25 процента. 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07C58" w:rsidRPr="00407C58" w:rsidRDefault="008B6DBF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содержанием пожарных водоемов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B6DBF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B6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231,8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 бюджета поселения составила – 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201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8B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Pr="00407C58" w:rsidRDefault="008B6DBF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данному разделу осуществлено финансирование на содержание муниципальных  автомобильных дорог в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зимнее время года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141,6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ремонт улицы Лесной в сумме 77,8 тыс. рублей,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441240" w:rsidRPr="003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полномочий по созданию</w:t>
      </w:r>
      <w:r w:rsidR="00441240" w:rsidRPr="0044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240" w:rsidRPr="003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обеспечения жителей поселения</w:t>
      </w:r>
      <w:r w:rsidR="00441240" w:rsidRPr="0044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240" w:rsidRPr="003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торговли в части организации развития</w:t>
      </w:r>
      <w:r w:rsidR="00441240" w:rsidRPr="0044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240" w:rsidRPr="003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торговли в малонаселённых и</w:t>
      </w:r>
      <w:r w:rsidR="00441240" w:rsidRPr="0044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240" w:rsidRPr="003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труднодоступных населённых пунктах</w:t>
      </w:r>
      <w:r w:rsidR="00441240" w:rsidRPr="0044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осуществление полномочий в сфере градостроительной деятельности, в части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публикацию НПА по внесению изменений в ППЗ и генеральный план территории – 10,0 тыс. рублей.</w:t>
      </w:r>
    </w:p>
    <w:p w:rsidR="005A6C2F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A6C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1390,1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99,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году- 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Pr="00407C58" w:rsidRDefault="005A6C2F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оду осуществлено финансирование только по одному  </w:t>
      </w:r>
      <w:r w:rsidR="00407C58" w:rsidRPr="00407C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0503 </w:t>
      </w:r>
      <w:r w:rsidR="00407C58" w:rsidRPr="00407C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Благоустройство</w:t>
      </w:r>
      <w:r w:rsidR="00407C58" w:rsidRPr="00407C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1390,1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A0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уличное освещение 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6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65D00" w:rsidRDefault="00B65D00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организацию уличного освещения в рамках подпрограммы «Обеспечение реализации государственной программы «Энергоэффективность и развитие газификации на территории ВО на 2014-2020 годы» - 32,6 тыс. рублей;</w:t>
      </w:r>
    </w:p>
    <w:p w:rsidR="00B65D00" w:rsidRDefault="00B65D00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софинансирование</w:t>
      </w:r>
      <w:r w:rsidR="001C3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на организацию уличного освещения – 10,9 тыс. рублей;</w:t>
      </w:r>
    </w:p>
    <w:p w:rsidR="001C306D" w:rsidRDefault="001C306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и содержание  мест захоронения – 16,9 тыс. рублей;</w:t>
      </w:r>
    </w:p>
    <w:p w:rsidR="001C306D" w:rsidRDefault="001C306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мероприятия по благоустройству -  103,3 тыс. рублей (содержание дворника,</w:t>
      </w:r>
      <w:r w:rsidR="00195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вывоз бытовых отходов и мусора и </w:t>
      </w:r>
      <w:r w:rsidR="002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</w:t>
      </w:r>
      <w:r w:rsidR="002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r w:rsidR="00195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благоустройства);</w:t>
      </w:r>
    </w:p>
    <w:p w:rsidR="00195963" w:rsidRPr="00FC2BA5" w:rsidRDefault="00F86B9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реализацию мероприятий ФЦП «Устойчивое развитие сельских территорий  ВО на 2014-2020 годы» - 6</w:t>
      </w:r>
      <w:r w:rsid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00,0 тыс. рублей (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проекту «Восстановление террасного парка д. </w:t>
      </w:r>
      <w:proofErr w:type="spellStart"/>
      <w:r w:rsidR="00FC2BA5"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Ботаново</w:t>
      </w:r>
      <w:proofErr w:type="spellEnd"/>
      <w:r w:rsidR="00FC2BA5"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оборудование зоны отдыха» при поддержке мероприятий по грантовой поддержке местных инициатив граждан проживающих в сельской местности)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86B9D" w:rsidRPr="00FC2BA5" w:rsidRDefault="00F86B9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софинансирование  субсидии  на реализацию мероприятий ФЦП «Устойчивое развитие сельских территорий  ВО на 2014-2020 годы» - 12,1 тыс. рублей;</w:t>
      </w:r>
    </w:p>
    <w:p w:rsidR="00407C58" w:rsidRPr="00FC2BA5" w:rsidRDefault="00F86B9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мероприятия по реализации  «Народный бюджет» -250,0 тыс. рублей;</w:t>
      </w:r>
    </w:p>
    <w:p w:rsidR="00F86B9D" w:rsidRPr="00C253C3" w:rsidRDefault="00F86B9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софинансирование  субсидии  мероприяти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реализации  </w:t>
      </w:r>
      <w:r w:rsidR="00E52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«Народный бюджет» -250,0 тыс. рублей (замена фонарей  уличного освещения на энергосберегающие светильники и  приобрете</w:t>
      </w:r>
      <w:r w:rsid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установ</w:t>
      </w:r>
      <w:r w:rsid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оборудовани</w:t>
      </w:r>
      <w:r w:rsid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детской игр</w:t>
      </w:r>
      <w:r w:rsidR="00C25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 площадки в д. Игумницево).</w:t>
      </w:r>
    </w:p>
    <w:p w:rsidR="00407C58" w:rsidRPr="00FC2BA5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FC2B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D02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В данном разделе отражены расходы  по подразделу «Молодежная политика»  -  </w:t>
      </w:r>
      <w:r w:rsidR="00FC2BA5"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FC2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на  представительские расходы на слете молодежи. 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6B5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02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0800 «Культура и кинематография» 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02D79" w:rsidRPr="00D02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1283,5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D02D79"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D02D79"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D02D79"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26,9</w:t>
      </w:r>
      <w:r w:rsidRPr="00D0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Pr="00407C58" w:rsidRDefault="002549B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предоставление субсидий   МБУК «Игумницевский ДК»  на финансовое обеспечение муниципального задания по оказанию муниципальных услуг в сумме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1283,5 тыс. рублей.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092A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120,5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Pr="00407C58" w:rsidRDefault="002549BC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 доплаты к пенсиям муниципальных служащих в сумме 54,0 тыс. рублей и предоставление мер социальной поддержки специалистам, работающим в учреждении культуры, финансируемых из бюджета поселения в сумме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66,5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</w:t>
      </w: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092A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39,3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0,7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201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407C58" w:rsidRDefault="002549BC" w:rsidP="00391E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09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39,3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 на приобретение ГСМ для перевозки участников соревнований – </w:t>
      </w:r>
      <w:r w:rsidR="00216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6,9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 на оплату проведения мероприятий по физической культуре и спорту  – </w:t>
      </w:r>
      <w:r w:rsidR="00216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оплату  по договорам  руководителям  за ведение волейбольной секции</w:t>
      </w:r>
      <w:r w:rsidR="00216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группы «Здоровья»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16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30,3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253C3" w:rsidRPr="00407C58" w:rsidRDefault="00C253C3" w:rsidP="00391E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EA4" w:rsidRPr="00391EA4" w:rsidRDefault="00407C58" w:rsidP="00391E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158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В тексте проекта решения  Приложении 3 неправильно отражен</w:t>
      </w:r>
      <w:r w:rsidR="00E528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528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формулировка кодов 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расходов </w:t>
      </w:r>
      <w:r w:rsidR="00E528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целевых статьей 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главного  распорядителя бюджетных средств. 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следует:  </w:t>
      </w:r>
    </w:p>
    <w:p w:rsidR="00391EA4" w:rsidRPr="00391EA4" w:rsidRDefault="00407C58" w:rsidP="00391E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158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строку  «</w:t>
      </w:r>
      <w:r w:rsidR="00391EA4">
        <w:rPr>
          <w:rFonts w:ascii="Times New Roman" w:hAnsi="Times New Roman" w:cs="Times New Roman"/>
          <w:i/>
          <w:sz w:val="28"/>
          <w:szCs w:val="28"/>
        </w:rPr>
        <w:t>Иные закупки товаров,  работ и услуг для обеспечения государственных (муниципальных) нужд 01  07 7400021080 880 144,1»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следует 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изложить в следующей редакции </w:t>
      </w:r>
      <w:r w:rsidR="00391EA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EA34C4" w:rsidRPr="00EA34C4">
        <w:rPr>
          <w:rFonts w:ascii="Times New Roman" w:hAnsi="Times New Roman" w:cs="Times New Roman"/>
          <w:color w:val="000000"/>
          <w:sz w:val="28"/>
          <w:szCs w:val="28"/>
        </w:rPr>
        <w:t>Специальные расходы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A34C4">
        <w:rPr>
          <w:rFonts w:ascii="Times New Roman" w:hAnsi="Times New Roman" w:cs="Times New Roman"/>
          <w:i/>
          <w:sz w:val="28"/>
          <w:szCs w:val="28"/>
        </w:rPr>
        <w:t>01  07 7400021080 880 144,1</w:t>
      </w:r>
      <w:r w:rsidR="00391EA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»;</w:t>
      </w:r>
    </w:p>
    <w:p w:rsidR="00EA34C4" w:rsidRPr="00391EA4" w:rsidRDefault="00407C58" w:rsidP="00EA34C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158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="00EA34C4" w:rsidRPr="00216158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="00EA34C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строку  «</w:t>
      </w:r>
      <w:r w:rsidR="00EA34C4">
        <w:rPr>
          <w:rFonts w:ascii="Times New Roman" w:hAnsi="Times New Roman" w:cs="Times New Roman"/>
          <w:i/>
          <w:sz w:val="28"/>
          <w:szCs w:val="28"/>
        </w:rPr>
        <w:t>Иные закупки товаров,  работ и услуг для обеспечения государственных (муниципальных) нужд 01  07 7400021090 880 59,0»</w:t>
      </w:r>
      <w:r w:rsidR="00EA34C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следует </w:t>
      </w:r>
      <w:r w:rsidR="00EA34C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изложить в следующей редакции 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EA34C4" w:rsidRPr="00EA34C4">
        <w:rPr>
          <w:rFonts w:ascii="Times New Roman" w:hAnsi="Times New Roman" w:cs="Times New Roman"/>
          <w:color w:val="000000"/>
          <w:sz w:val="28"/>
          <w:szCs w:val="28"/>
        </w:rPr>
        <w:t>Специальные расходы</w:t>
      </w:r>
      <w:r w:rsidR="00EA34C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A34C4">
        <w:rPr>
          <w:rFonts w:ascii="Times New Roman" w:hAnsi="Times New Roman" w:cs="Times New Roman"/>
          <w:i/>
          <w:sz w:val="28"/>
          <w:szCs w:val="28"/>
        </w:rPr>
        <w:t>01  07 7400021090 880 59,0</w:t>
      </w:r>
      <w:r w:rsidR="00EA34C4"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»;</w:t>
      </w:r>
    </w:p>
    <w:p w:rsidR="00391EA4" w:rsidRDefault="002549BC" w:rsidP="00EA3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EA34C4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gramStart"/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сроки «Территориальное планирование 04 12 7740081250 2,4 и «</w:t>
      </w:r>
      <w:r w:rsidR="00EA34C4" w:rsidRPr="00EA34C4">
        <w:rPr>
          <w:rFonts w:ascii="Times New Roman" w:hAnsi="Times New Roman" w:cs="Times New Roman"/>
          <w:i/>
          <w:sz w:val="28"/>
          <w:szCs w:val="28"/>
        </w:rPr>
        <w:t xml:space="preserve">Иные закупки товаров,  работ и услуг для обеспечения государственных (муниципальных) нужд 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04 12 7740081250 240  2,4» следует изложить в следующей редакции </w:t>
      </w:r>
      <w:r w:rsidR="00EA34C4" w:rsidRPr="00EA3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полномочий по созданию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условий для обеспечения жителей поселения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услугами торговли в части организации развития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мобильной торговли в малонаселённых и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труднодоступных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населённых пунктах</w:t>
      </w:r>
      <w:r w:rsidR="00391EA4" w:rsidRPr="00EA34C4">
        <w:rPr>
          <w:i/>
          <w:sz w:val="28"/>
          <w:szCs w:val="28"/>
        </w:rPr>
        <w:t xml:space="preserve"> </w:t>
      </w:r>
      <w:r w:rsidR="00391EA4" w:rsidRPr="00EA34C4">
        <w:rPr>
          <w:rFonts w:ascii="Times New Roman" w:hAnsi="Times New Roman" w:cs="Times New Roman"/>
          <w:i/>
          <w:sz w:val="28"/>
          <w:szCs w:val="28"/>
        </w:rPr>
        <w:t>04 12 7740081250 2,4</w:t>
      </w:r>
      <w:r w:rsidR="00EA34C4" w:rsidRPr="00EA34C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межбюджетные трансферты</w:t>
      </w:r>
      <w:proofErr w:type="gramEnd"/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полномочий по созданию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условий для обеспечения жителей поселения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услугами торговли в части организации развития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мобильной торговли в малонаселённых и</w:t>
      </w:r>
      <w:r w:rsidR="00EA34C4"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91EA4" w:rsidRPr="00391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труднодоступных населённых пунктах 04 12 7740081250 540 2,4</w:t>
      </w:r>
      <w:r w:rsidR="00EA34C4" w:rsidRPr="00EA3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20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91EA4" w:rsidRPr="00391EA4" w:rsidRDefault="007206E5" w:rsidP="004412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строку «Благоустройс</w:t>
      </w:r>
      <w:r w:rsidR="00254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 05 03 783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0000000 1390,1»</w:t>
      </w:r>
      <w:r w:rsidRPr="007206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A34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следует изложить в следующей редакции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</w:t>
      </w:r>
      <w:r w:rsidR="00254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лагоустройство 05 03 7830000000</w:t>
      </w:r>
      <w:r w:rsidR="00F25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890,1»;</w:t>
      </w:r>
    </w:p>
    <w:p w:rsidR="00407C58" w:rsidRPr="00F25F7D" w:rsidRDefault="00F25F7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25F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- строку  «Молодежная политика и оздоровление детей 07 07 8020000000 1,9» заменить строкой «Молодежная политика 07 07 8020000000 1,9».</w:t>
      </w:r>
    </w:p>
    <w:p w:rsidR="00F25F7D" w:rsidRPr="00407C58" w:rsidRDefault="00F25F7D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3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2018 и 2019 годы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первоначальный бюджет поселения на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дефицита.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№3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по состоянию на  1 января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</w:t>
      </w:r>
      <w:proofErr w:type="gramEnd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предельным значениям, установленным пунктом 2 статьи  92.1 Бюджетного кодекса Российской Федерации.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Источником финансирования дефицита бюджета поселения за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результате исполнения  бюджета поселения за 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5,6</w:t>
      </w:r>
      <w:r w:rsidR="006352D9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01.01.201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35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F25F7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F25F7D" w:rsidRDefault="00407C58" w:rsidP="00F25F7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667C9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5A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8A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314,8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 w:rsidR="008A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составил </w:t>
      </w:r>
      <w:r w:rsidR="008A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8A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8A4485" w:rsidRPr="008A44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8A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198,1 тыс. рублей, или в 2,7 раза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редиторская  задолженность сложилась по следующим </w:t>
      </w:r>
      <w:r w:rsidR="00D63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видам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67C98" w:rsidRDefault="00667C9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-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121,8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данным </w:t>
      </w:r>
      <w:proofErr w:type="gramStart"/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667C98" w:rsidRDefault="00667C9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77,1 тыс. рублей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заработной плате 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НДФЛ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половину декабря 201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667C98" w:rsidRDefault="00667C9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29,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страховые взносы  на обязательное социальное страхование, на обязательное медицинское страхование, на страховые взносы на обязательное пенсионное страхование за декабрь 2017 года,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67C98" w:rsidRDefault="00667C9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34,9 тыс. рублей за коммунальные услуги, </w:t>
      </w:r>
    </w:p>
    <w:p w:rsidR="00667C98" w:rsidRDefault="00667C9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16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51,6 тыс. рублей за публикацию НПА, обучение специалистов, кадастровые работы, обработка от клещей и вывоз мусора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составила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71,1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  24,4 тыс. рублей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отопление,  8,8 тыс. рублей за вывоз мусора,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13,6 тыс. рублей за публикацию НПА, 5,0 тыс. рублей за обучение специалистов, 10,0 тыс. рублей за кадастровые работы, 5,3 тыс. рублей за обработку от клеща, 4,0 тыс. рублей за</w:t>
      </w:r>
      <w:r w:rsidR="009E7E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технического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7E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обслуживание 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программн</w:t>
      </w:r>
      <w:r w:rsidR="009E7E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6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</w:t>
      </w:r>
      <w:r w:rsidR="009E7E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E62356" w:rsidRPr="00E62356" w:rsidRDefault="00407C58" w:rsidP="00E623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7E1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431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01.01.201</w:t>
      </w:r>
      <w:r w:rsidR="00431436"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875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457,0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увеличилась на </w:t>
      </w:r>
      <w:r w:rsidR="00875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119,9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5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35,6</w:t>
      </w:r>
      <w:r w:rsidR="00431436"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E62356"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E62356" w:rsidRPr="00E62356" w:rsidRDefault="00E62356" w:rsidP="00E623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</w:t>
      </w:r>
      <w:r w:rsidR="00D63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видам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2356" w:rsidRPr="00E62356" w:rsidRDefault="00E62356" w:rsidP="00E623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875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151,0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407C58" w:rsidRPr="00E62356" w:rsidRDefault="00E62356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875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306,0</w:t>
      </w: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за аренду здания  </w:t>
      </w:r>
      <w:proofErr w:type="gramStart"/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РАЙПО.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201</w:t>
      </w:r>
      <w:r w:rsidR="005A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201</w:t>
      </w:r>
      <w:r w:rsidR="005A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C7E" w:rsidRDefault="007B7C7E" w:rsidP="007B7C7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7B7C7E" w:rsidRDefault="007B7C7E" w:rsidP="007B7C7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7C58" w:rsidRPr="007B7C7E" w:rsidRDefault="00407C58" w:rsidP="007B7C7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Годовой отчет об исполнении бюджета поселения за 201</w:t>
      </w:r>
      <w:r w:rsidR="00E623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201</w:t>
      </w:r>
      <w:r w:rsidR="00E623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не соответствует перечню, установленному статьей 43  Положения о бюджетном процессе, утвержденного решением Совета поселения от 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201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4177,7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числе, собственных доходов в объеме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201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1156,6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увеличение  на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 безвозмездных поступлений увеличение составило 1129,6 тыс. рублей.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201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поступили доходы в объеме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5264,7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5334,3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Фактическое исполнение  собственных доходов в отчетном периоде 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утвержденных годовых назначений на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бюджета поселения произведены в сумме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5297,0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201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201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-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A248A" w:rsidRPr="00407C58" w:rsidRDefault="00407C58" w:rsidP="001A24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бюджета  у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201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1098,1 тыс. рублей.         </w:t>
      </w:r>
      <w:proofErr w:type="gramStart"/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причиной увеличения расходов в данном случае является </w:t>
      </w:r>
      <w:r w:rsidR="00D63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</w:t>
      </w:r>
      <w:r w:rsidR="0066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денежных средств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повышение заработной платы работникам </w:t>
      </w:r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МБУК «Игумницевский Дом культуры  и выделение дополнительных средств на реализации проекта «Народный бюджет» в сумме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500,0</w:t>
      </w:r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A248A" w:rsidRPr="00E13F46">
        <w:rPr>
          <w:rFonts w:ascii="Times New Roman" w:hAnsi="Times New Roman" w:cs="Times New Roman"/>
          <w:sz w:val="28"/>
          <w:szCs w:val="28"/>
        </w:rPr>
        <w:t xml:space="preserve"> </w:t>
      </w:r>
      <w:r w:rsidR="001A248A">
        <w:rPr>
          <w:rFonts w:ascii="Times New Roman" w:hAnsi="Times New Roman" w:cs="Times New Roman"/>
          <w:sz w:val="28"/>
          <w:szCs w:val="28"/>
        </w:rPr>
        <w:t>на реализацию программы «Устойчивое развитие сельских территорий на 2014-2017 годы и период до 2020 года» в сумме 1002,1 тыс. рублей</w:t>
      </w:r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201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 на жилищно-коммунальное хозяйство –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26,2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культуру и кинематографию –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="001A248A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национальную экономику – </w:t>
      </w:r>
      <w:r w:rsidR="001A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на социальную политику – 2,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национальную оборону – 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образование, национальную безопасность и физическую культуру 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 процент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Кредиторская задолженность бюджета поселения по своим обязательствам составила 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314,8</w:t>
      </w:r>
      <w:r w:rsidR="00D27F02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27F02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201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D27F02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D27F02" w:rsidRPr="008A44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="00D27F02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198,1 тыс. рублей, или в 2,7 раза</w:t>
      </w:r>
      <w:r w:rsidR="00D27F02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6621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Дебиторская задолженность перед получателями бюджетных средств на 01.01.201</w:t>
      </w:r>
      <w:r w:rsidR="00D27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D27F02"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337,1 тыс. рублей. По сравнению с отчетным периодом прошлого года дебиторская задолженность</w:t>
      </w:r>
      <w:r w:rsidR="00D27F02" w:rsidRPr="00662F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увеличилась</w:t>
      </w:r>
      <w:r w:rsidR="00D27F02"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126,7 тыс. рублей, или на 60,2 процента. </w:t>
      </w:r>
    </w:p>
    <w:p w:rsidR="00407C58" w:rsidRPr="00407C58" w:rsidRDefault="00D27F02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3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07C58" w:rsidRPr="00407C58" w:rsidRDefault="00D27F02" w:rsidP="00407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7C58"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="00407C58"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</w:t>
      </w:r>
      <w:r w:rsidR="006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6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07C58"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</w:t>
      </w:r>
      <w:r w:rsidR="003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407C58"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 по приложению 3 к проекту решения Совета поселения «Об исполнении бюджета Ботановское за 2016 год»;</w:t>
      </w:r>
    </w:p>
    <w:p w:rsidR="00407C58" w:rsidRPr="003D6621" w:rsidRDefault="00407C58" w:rsidP="003D6621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привести в соответствие статью 43  Положения о бюджетном процессе, утвержденного решением Совета поселения от </w:t>
      </w: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258, с  нормами статьи 264.6 Бюджетног</w:t>
      </w:r>
      <w:r w:rsidR="003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детальный анализ при планировании и исполнении доходной части бюджета поселения, в  части н</w:t>
      </w:r>
      <w:r w:rsidR="003D6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алоговых и неналоговых доходов;</w:t>
      </w:r>
    </w:p>
    <w:p w:rsidR="00407C58" w:rsidRPr="00662FF1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Совету поселения  утвердить отчет об исполнении бюджета поселения Ботановское за 201</w:t>
      </w:r>
      <w:r w:rsidR="003D6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Pr="00662F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 учетом  устранения замечаний, указанных в данном заключении.  </w:t>
      </w:r>
    </w:p>
    <w:p w:rsidR="00407C58" w:rsidRPr="00407C58" w:rsidRDefault="00407C58" w:rsidP="0040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5F17" w:rsidRDefault="00C55F1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нспектор </w:t>
      </w:r>
    </w:p>
    <w:p w:rsidR="00407C58" w:rsidRPr="00407C58" w:rsidRDefault="00C55F17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                          </w:t>
      </w:r>
      <w:r w:rsidR="00407C58"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 Шестакова</w:t>
      </w: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7C58" w:rsidRPr="00407C58" w:rsidRDefault="00407C58" w:rsidP="00407C58">
      <w:pPr>
        <w:rPr>
          <w:rFonts w:eastAsiaTheme="minorEastAsia"/>
          <w:lang w:eastAsia="ru-RU"/>
        </w:rPr>
      </w:pPr>
    </w:p>
    <w:p w:rsidR="00052FA4" w:rsidRDefault="00052FA4"/>
    <w:sectPr w:rsidR="00052FA4" w:rsidSect="0063214F">
      <w:headerReference w:type="even" r:id="rId12"/>
      <w:headerReference w:type="default" r:id="rId13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CA" w:rsidRDefault="00550DCA">
      <w:pPr>
        <w:spacing w:after="0" w:line="240" w:lineRule="auto"/>
      </w:pPr>
      <w:r>
        <w:separator/>
      </w:r>
    </w:p>
  </w:endnote>
  <w:endnote w:type="continuationSeparator" w:id="0">
    <w:p w:rsidR="00550DCA" w:rsidRDefault="0055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CA" w:rsidRDefault="00550DCA">
      <w:pPr>
        <w:spacing w:after="0" w:line="240" w:lineRule="auto"/>
      </w:pPr>
      <w:r>
        <w:separator/>
      </w:r>
    </w:p>
  </w:footnote>
  <w:footnote w:type="continuationSeparator" w:id="0">
    <w:p w:rsidR="00550DCA" w:rsidRDefault="0055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DF" w:rsidRDefault="00E528DF" w:rsidP="00632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28DF" w:rsidRDefault="00E52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DF" w:rsidRDefault="00E528DF" w:rsidP="00632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E89">
      <w:rPr>
        <w:rStyle w:val="a7"/>
        <w:noProof/>
      </w:rPr>
      <w:t>22</w:t>
    </w:r>
    <w:r>
      <w:rPr>
        <w:rStyle w:val="a7"/>
      </w:rPr>
      <w:fldChar w:fldCharType="end"/>
    </w:r>
  </w:p>
  <w:p w:rsidR="00E528DF" w:rsidRDefault="00E52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844A7A4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0"/>
    <w:rsid w:val="00023113"/>
    <w:rsid w:val="00030341"/>
    <w:rsid w:val="000370F4"/>
    <w:rsid w:val="00052FA4"/>
    <w:rsid w:val="00092A7B"/>
    <w:rsid w:val="000D67F8"/>
    <w:rsid w:val="000F0146"/>
    <w:rsid w:val="00100A6E"/>
    <w:rsid w:val="0011013F"/>
    <w:rsid w:val="00162FD8"/>
    <w:rsid w:val="00177EB3"/>
    <w:rsid w:val="00195963"/>
    <w:rsid w:val="001976B5"/>
    <w:rsid w:val="001A248A"/>
    <w:rsid w:val="001C306D"/>
    <w:rsid w:val="0021074B"/>
    <w:rsid w:val="00210970"/>
    <w:rsid w:val="00216158"/>
    <w:rsid w:val="002549BC"/>
    <w:rsid w:val="002D42FB"/>
    <w:rsid w:val="002E6E94"/>
    <w:rsid w:val="003108FD"/>
    <w:rsid w:val="00332567"/>
    <w:rsid w:val="00365C31"/>
    <w:rsid w:val="00391EA4"/>
    <w:rsid w:val="003D6621"/>
    <w:rsid w:val="00407C58"/>
    <w:rsid w:val="00431436"/>
    <w:rsid w:val="00441240"/>
    <w:rsid w:val="004A55F4"/>
    <w:rsid w:val="004B66D0"/>
    <w:rsid w:val="004E43B9"/>
    <w:rsid w:val="004F5DBE"/>
    <w:rsid w:val="00510513"/>
    <w:rsid w:val="0051214C"/>
    <w:rsid w:val="005479C3"/>
    <w:rsid w:val="00550DCA"/>
    <w:rsid w:val="00551F71"/>
    <w:rsid w:val="00553D90"/>
    <w:rsid w:val="005672B6"/>
    <w:rsid w:val="005A6C2F"/>
    <w:rsid w:val="005A7BB1"/>
    <w:rsid w:val="0063214F"/>
    <w:rsid w:val="00633F83"/>
    <w:rsid w:val="006352D9"/>
    <w:rsid w:val="00645B78"/>
    <w:rsid w:val="006530BF"/>
    <w:rsid w:val="00662FF1"/>
    <w:rsid w:val="00667C98"/>
    <w:rsid w:val="00677627"/>
    <w:rsid w:val="006C6047"/>
    <w:rsid w:val="006D3454"/>
    <w:rsid w:val="006E3BE8"/>
    <w:rsid w:val="007206E5"/>
    <w:rsid w:val="00765614"/>
    <w:rsid w:val="007A3624"/>
    <w:rsid w:val="007B7C7E"/>
    <w:rsid w:val="0084173D"/>
    <w:rsid w:val="00866497"/>
    <w:rsid w:val="00875493"/>
    <w:rsid w:val="00891A6C"/>
    <w:rsid w:val="00891E13"/>
    <w:rsid w:val="008A4485"/>
    <w:rsid w:val="008B6DBF"/>
    <w:rsid w:val="008C1BAF"/>
    <w:rsid w:val="009010DA"/>
    <w:rsid w:val="00910F7B"/>
    <w:rsid w:val="00932A9C"/>
    <w:rsid w:val="009A32EA"/>
    <w:rsid w:val="009E7E1C"/>
    <w:rsid w:val="00A6192B"/>
    <w:rsid w:val="00A750E1"/>
    <w:rsid w:val="00B158BF"/>
    <w:rsid w:val="00B416CD"/>
    <w:rsid w:val="00B65D00"/>
    <w:rsid w:val="00B66262"/>
    <w:rsid w:val="00B674D8"/>
    <w:rsid w:val="00BA0E2C"/>
    <w:rsid w:val="00BA5F1C"/>
    <w:rsid w:val="00BB1D58"/>
    <w:rsid w:val="00BB52E1"/>
    <w:rsid w:val="00BB54EF"/>
    <w:rsid w:val="00C07A32"/>
    <w:rsid w:val="00C133BB"/>
    <w:rsid w:val="00C1669B"/>
    <w:rsid w:val="00C253C3"/>
    <w:rsid w:val="00C37E89"/>
    <w:rsid w:val="00C55F17"/>
    <w:rsid w:val="00C863A4"/>
    <w:rsid w:val="00CA26CB"/>
    <w:rsid w:val="00CB1B2B"/>
    <w:rsid w:val="00CC6687"/>
    <w:rsid w:val="00D02611"/>
    <w:rsid w:val="00D02D79"/>
    <w:rsid w:val="00D27F02"/>
    <w:rsid w:val="00D63AED"/>
    <w:rsid w:val="00D81C86"/>
    <w:rsid w:val="00D9440B"/>
    <w:rsid w:val="00DC6CD4"/>
    <w:rsid w:val="00DD17B7"/>
    <w:rsid w:val="00DD31FB"/>
    <w:rsid w:val="00E13F46"/>
    <w:rsid w:val="00E351DD"/>
    <w:rsid w:val="00E528DF"/>
    <w:rsid w:val="00E62356"/>
    <w:rsid w:val="00E71ED3"/>
    <w:rsid w:val="00E75A2E"/>
    <w:rsid w:val="00E92660"/>
    <w:rsid w:val="00EA34C4"/>
    <w:rsid w:val="00ED3AA2"/>
    <w:rsid w:val="00EF07C4"/>
    <w:rsid w:val="00F04EE8"/>
    <w:rsid w:val="00F06996"/>
    <w:rsid w:val="00F14B39"/>
    <w:rsid w:val="00F24FDE"/>
    <w:rsid w:val="00F25F7D"/>
    <w:rsid w:val="00F30CE8"/>
    <w:rsid w:val="00F434EF"/>
    <w:rsid w:val="00F86B9D"/>
    <w:rsid w:val="00FC2BA5"/>
    <w:rsid w:val="00FD3AF1"/>
    <w:rsid w:val="00FE45A5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C58"/>
  </w:style>
  <w:style w:type="character" w:styleId="a3">
    <w:name w:val="Strong"/>
    <w:qFormat/>
    <w:rsid w:val="00407C58"/>
    <w:rPr>
      <w:b/>
      <w:bCs/>
    </w:rPr>
  </w:style>
  <w:style w:type="paragraph" w:styleId="a4">
    <w:name w:val="Normal (Web)"/>
    <w:basedOn w:val="a"/>
    <w:rsid w:val="00407C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07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0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07C58"/>
  </w:style>
  <w:style w:type="paragraph" w:customStyle="1" w:styleId="ConsPlusNonformat">
    <w:name w:val="ConsPlusNonformat"/>
    <w:rsid w:val="00407C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407C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07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07C5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407C58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6649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6649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6497"/>
    <w:rPr>
      <w:vertAlign w:val="superscript"/>
    </w:rPr>
  </w:style>
  <w:style w:type="paragraph" w:styleId="af">
    <w:name w:val="List Paragraph"/>
    <w:basedOn w:val="a"/>
    <w:uiPriority w:val="34"/>
    <w:qFormat/>
    <w:rsid w:val="0086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C58"/>
  </w:style>
  <w:style w:type="character" w:styleId="a3">
    <w:name w:val="Strong"/>
    <w:qFormat/>
    <w:rsid w:val="00407C58"/>
    <w:rPr>
      <w:b/>
      <w:bCs/>
    </w:rPr>
  </w:style>
  <w:style w:type="paragraph" w:styleId="a4">
    <w:name w:val="Normal (Web)"/>
    <w:basedOn w:val="a"/>
    <w:rsid w:val="00407C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07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0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07C58"/>
  </w:style>
  <w:style w:type="paragraph" w:customStyle="1" w:styleId="ConsPlusNonformat">
    <w:name w:val="ConsPlusNonformat"/>
    <w:rsid w:val="00407C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407C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07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07C5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407C58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6649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6649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6497"/>
    <w:rPr>
      <w:vertAlign w:val="superscript"/>
    </w:rPr>
  </w:style>
  <w:style w:type="paragraph" w:styleId="af">
    <w:name w:val="List Paragraph"/>
    <w:basedOn w:val="a"/>
    <w:uiPriority w:val="34"/>
    <w:qFormat/>
    <w:rsid w:val="0086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3BF3BDF9F6A88D87E57F7928981C00487658139B2AE209F4BB811E9B5FC59DDB865257B270E8471Ev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961166098059812E-2"/>
          <c:y val="5.0378668575518974E-2"/>
          <c:w val="0.97703883390194013"/>
          <c:h val="0.94861522436833279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- 40,3%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en-US"/>
                      <a:t>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</a:t>
                    </a:r>
                    <a:r>
                      <a:rPr lang="en-US"/>
                      <a:t>0</a:t>
                    </a:r>
                    <a:r>
                      <a:rPr lang="ru-RU"/>
                      <a:t>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4,4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"ЖКЖ" -26,2%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кинематография"- 24,2%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- 2,3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40.299999999999997</c:v>
                </c:pt>
                <c:pt idx="1">
                  <c:v>1.5</c:v>
                </c:pt>
                <c:pt idx="2">
                  <c:v>0.3</c:v>
                </c:pt>
                <c:pt idx="3">
                  <c:v>4.4000000000000004</c:v>
                </c:pt>
                <c:pt idx="4">
                  <c:v>26.2</c:v>
                </c:pt>
                <c:pt idx="5">
                  <c:v>0.1</c:v>
                </c:pt>
                <c:pt idx="6">
                  <c:v>24.2</c:v>
                </c:pt>
                <c:pt idx="7">
                  <c:v>2.2999999999999998</c:v>
                </c:pt>
                <c:pt idx="8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8941-AF31-42DF-B7E0-51B8D0D3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2018-03-01T07:24:00Z</cp:lastPrinted>
  <dcterms:created xsi:type="dcterms:W3CDTF">2018-04-25T11:54:00Z</dcterms:created>
  <dcterms:modified xsi:type="dcterms:W3CDTF">2018-04-25T11:54:00Z</dcterms:modified>
</cp:coreProperties>
</file>