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proofErr w:type="gramEnd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______________О.А.</w:t>
      </w:r>
      <w:r w:rsidR="009B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Дудина</w:t>
      </w: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«Об исполнении бюджета поселения Сухонское  за 201</w:t>
      </w:r>
      <w:r w:rsidR="005C43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C4346" w:rsidRPr="005444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440D" w:rsidRPr="005444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4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 </w:t>
      </w:r>
      <w:r w:rsidR="0054440D" w:rsidRPr="0054440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54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5C4346" w:rsidRPr="005444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4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                                                                 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Шуйское</w:t>
      </w: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7879EB" w:rsidRPr="007879EB" w:rsidRDefault="007879EB" w:rsidP="007879E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 ...............................................................................................2</w:t>
      </w:r>
    </w:p>
    <w:p w:rsidR="007879EB" w:rsidRPr="007879EB" w:rsidRDefault="007879EB" w:rsidP="007879EB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2.Анализ исполнения доходной и расходной части бюджета поселения в динамике за 201</w:t>
      </w:r>
      <w:r w:rsidR="006159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6159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годы………………………………………………3</w:t>
      </w:r>
      <w:r w:rsidRPr="00787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3.Анализ показателей утвержденного бюджета с первоначально утвержденными назначениями за 201</w:t>
      </w:r>
      <w:r w:rsidR="006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78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год……………………………………..7</w:t>
      </w:r>
    </w:p>
    <w:p w:rsidR="007879EB" w:rsidRPr="007879EB" w:rsidRDefault="007879EB" w:rsidP="007879EB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4.Анализ исполнения бюджета поселения за 201</w:t>
      </w:r>
      <w:r w:rsidR="006159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год…………………………9</w:t>
      </w:r>
    </w:p>
    <w:p w:rsidR="007879EB" w:rsidRPr="007879EB" w:rsidRDefault="007879EB" w:rsidP="007879E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Раздел «Общегосударственные вопросы»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.......................................................12</w:t>
      </w:r>
    </w:p>
    <w:p w:rsidR="007879EB" w:rsidRPr="007879EB" w:rsidRDefault="007879EB" w:rsidP="007879E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Раздел «Национальная оборона»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.......................................................................13</w:t>
      </w:r>
    </w:p>
    <w:p w:rsidR="007879EB" w:rsidRPr="007879EB" w:rsidRDefault="007879EB" w:rsidP="007879E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Раздел «Национальная безопасность и правоохранительная деятельность»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.................................................................................................... …………………13</w:t>
      </w:r>
    </w:p>
    <w:p w:rsidR="007879EB" w:rsidRPr="007879EB" w:rsidRDefault="007879EB" w:rsidP="007879E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Раздел «Национальная экономика»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</w:t>
      </w:r>
      <w:r w:rsidR="0061593D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 ……14</w:t>
      </w:r>
      <w:r w:rsidRPr="007879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Раздел «Жилищно-коммунальное хозяйство»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</w:t>
      </w:r>
      <w:r w:rsidR="0061593D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..............................14</w:t>
      </w:r>
      <w:r w:rsidRPr="007879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Раздел «Образование»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</w:t>
      </w:r>
      <w:r w:rsidR="0061593D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..............................15</w:t>
      </w:r>
    </w:p>
    <w:p w:rsidR="007879EB" w:rsidRPr="007879EB" w:rsidRDefault="007879EB" w:rsidP="007879E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Раздел «Культура, кинематография»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</w:t>
      </w:r>
      <w:r w:rsidR="0061593D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..............................15</w:t>
      </w:r>
    </w:p>
    <w:p w:rsidR="007879EB" w:rsidRPr="007879EB" w:rsidRDefault="007879EB" w:rsidP="007879E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Раздел «Социальная политика»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</w:t>
      </w:r>
      <w:r w:rsidR="0061593D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..............................15</w:t>
      </w:r>
    </w:p>
    <w:p w:rsidR="007879EB" w:rsidRPr="007879EB" w:rsidRDefault="007879EB" w:rsidP="007879E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Раздел «Физическая культура и спорт»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</w:t>
      </w:r>
      <w:r w:rsidR="0061593D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 ……..15</w:t>
      </w:r>
    </w:p>
    <w:p w:rsidR="007879EB" w:rsidRPr="007879EB" w:rsidRDefault="007879EB" w:rsidP="007879E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Дефицит бюджета поселения, источники его покрытия…………………..</w:t>
      </w:r>
      <w:r w:rsidR="00615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16</w:t>
      </w:r>
    </w:p>
    <w:p w:rsidR="007879EB" w:rsidRPr="007879EB" w:rsidRDefault="007879EB" w:rsidP="007879EB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Муниципаль</w:t>
      </w:r>
      <w:r w:rsidR="0061593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долг……………………………………………………… 16</w:t>
      </w:r>
    </w:p>
    <w:p w:rsidR="007879EB" w:rsidRPr="007879EB" w:rsidRDefault="007879EB" w:rsidP="007879EB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Кредиторская и дебиторс</w:t>
      </w:r>
      <w:r w:rsidR="00615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задолженность……………………………….16</w:t>
      </w:r>
    </w:p>
    <w:p w:rsidR="007879EB" w:rsidRPr="007879EB" w:rsidRDefault="007879EB" w:rsidP="007879EB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Резервный</w:t>
      </w:r>
      <w:r w:rsidR="00615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фонд……………………………………………………………….17</w:t>
      </w:r>
    </w:p>
    <w:p w:rsidR="007879EB" w:rsidRPr="007879EB" w:rsidRDefault="007879EB" w:rsidP="007879EB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Выводы и предлож</w:t>
      </w:r>
      <w:r w:rsidR="0061593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ения………………………………………………………18</w:t>
      </w:r>
    </w:p>
    <w:p w:rsidR="007879EB" w:rsidRPr="007879EB" w:rsidRDefault="007879EB" w:rsidP="007879EB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9EB" w:rsidRPr="007879EB" w:rsidRDefault="007879EB" w:rsidP="007879EB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9EB" w:rsidRPr="007879EB" w:rsidRDefault="007879EB" w:rsidP="007879EB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</w:t>
      </w: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7879EB" w:rsidRPr="007879EB" w:rsidRDefault="007879EB" w:rsidP="007879EB">
      <w:pPr>
        <w:keepLines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ревизионной комиссии Представительного Собрания района на отчет об исполнении бюджета поселения Сухонское за 201</w:t>
      </w:r>
      <w:r w:rsidR="007F37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подготовлено в соответствии с требованиями  статьи 264.4 Бюджетного кодекса Российской Федерации, решением Совета  поселения Сухонское  от </w:t>
      </w:r>
      <w:r w:rsidR="007F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сентября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F37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</w:t>
      </w:r>
      <w:r w:rsidR="007F37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бюджетном процессе», решением Представительного Собрания района «О ревизионной комиссии Представительного Собрания Междуреченского муниципального района».</w:t>
      </w:r>
      <w:proofErr w:type="gramEnd"/>
    </w:p>
    <w:p w:rsidR="007879EB" w:rsidRPr="007879EB" w:rsidRDefault="007879EB" w:rsidP="00945DCE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F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поселения за 201</w:t>
      </w:r>
      <w:r w:rsidR="007F37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F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="007F37DD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</w:t>
      </w:r>
      <w:r w:rsidR="007F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поселения Сухонское в Совет поселения  Сухонское  в соответствии с требованиями, установленными  главой 25.1 «Основы составления, внешней проверки, рассмотрения и утверждения бюджетной отчетности» Бюджетного кодекса РФ и разделом 6  «Составление, внешняя проверка, рассмотрение и утверждение бюджетной отчетности» Положения о бюджетном процессе,  утвержденного решением Совета поселения Сухонское от 2</w:t>
      </w:r>
      <w:r w:rsidR="008110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110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8110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DCE" w:rsidRDefault="007879EB" w:rsidP="00945DCE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представленных документов и материалов к отчету об исполнении бюджета поселения за </w:t>
      </w:r>
      <w:r w:rsidR="0094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E1B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4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перечню, установленному и разделом 6  «Составление, внешняя проверка, рассмотрение и утверждение бюджетной отчетности» Положения о бюджетном процессе,  утвержденного решением Совета поселения Сухонское от 2</w:t>
      </w:r>
      <w:r w:rsidR="00945D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945D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945D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9EB" w:rsidRPr="008F4CF4" w:rsidRDefault="008F4CF4" w:rsidP="00945DCE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4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945DCE" w:rsidRPr="008F4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представлены следующие документы:</w:t>
      </w:r>
    </w:p>
    <w:p w:rsidR="00945DCE" w:rsidRPr="008F4CF4" w:rsidRDefault="00945DCE" w:rsidP="00945DCE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4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- </w:t>
      </w:r>
      <w:r w:rsidR="008F4CF4" w:rsidRPr="008F4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отчет об исполнении  муниципальных программ;</w:t>
      </w:r>
    </w:p>
    <w:p w:rsidR="007879EB" w:rsidRPr="00775FD8" w:rsidRDefault="008F4CF4" w:rsidP="00775FD8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4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- п</w:t>
      </w:r>
      <w:r w:rsidR="00775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еречень имущества казны.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879EB" w:rsidRPr="007879EB" w:rsidRDefault="007879EB" w:rsidP="007879EB">
      <w:pPr>
        <w:keepLine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Анализ исполнения доходной и расходной части бюджета поселения в динамике за 201</w:t>
      </w:r>
      <w:r w:rsidR="00490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490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79EB">
        <w:rPr>
          <w:rFonts w:ascii="Times New Roman" w:eastAsia="Times New Roman" w:hAnsi="Times New Roman" w:cs="Times New Roman"/>
          <w:b/>
          <w:lang w:eastAsia="ru-RU"/>
        </w:rPr>
        <w:t>Динамика исполнения бюджета поселения</w:t>
      </w: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79EB">
        <w:rPr>
          <w:rFonts w:ascii="Times New Roman" w:eastAsia="Times New Roman" w:hAnsi="Times New Roman" w:cs="Times New Roman"/>
          <w:b/>
          <w:lang w:eastAsia="ru-RU"/>
        </w:rPr>
        <w:t>за 201</w:t>
      </w:r>
      <w:r w:rsidR="004908AF">
        <w:rPr>
          <w:rFonts w:ascii="Times New Roman" w:eastAsia="Times New Roman" w:hAnsi="Times New Roman" w:cs="Times New Roman"/>
          <w:b/>
          <w:lang w:eastAsia="ru-RU"/>
        </w:rPr>
        <w:t>6</w:t>
      </w:r>
      <w:r w:rsidRPr="007879EB">
        <w:rPr>
          <w:rFonts w:ascii="Times New Roman" w:eastAsia="Times New Roman" w:hAnsi="Times New Roman" w:cs="Times New Roman"/>
          <w:b/>
          <w:lang w:eastAsia="ru-RU"/>
        </w:rPr>
        <w:t>-201</w:t>
      </w:r>
      <w:r w:rsidR="004908AF">
        <w:rPr>
          <w:rFonts w:ascii="Times New Roman" w:eastAsia="Times New Roman" w:hAnsi="Times New Roman" w:cs="Times New Roman"/>
          <w:b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b/>
          <w:lang w:eastAsia="ru-RU"/>
        </w:rPr>
        <w:t xml:space="preserve"> годы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79EB">
        <w:rPr>
          <w:rFonts w:ascii="Times New Roman" w:eastAsia="Times New Roman" w:hAnsi="Times New Roman" w:cs="Times New Roman"/>
          <w:lang w:eastAsia="ru-RU"/>
        </w:rPr>
        <w:tab/>
      </w:r>
      <w:r w:rsidRPr="007879EB">
        <w:rPr>
          <w:rFonts w:ascii="Times New Roman" w:eastAsia="Times New Roman" w:hAnsi="Times New Roman" w:cs="Times New Roman"/>
          <w:lang w:eastAsia="ru-RU"/>
        </w:rPr>
        <w:tab/>
      </w:r>
      <w:r w:rsidRPr="007879EB">
        <w:rPr>
          <w:rFonts w:ascii="Times New Roman" w:eastAsia="Times New Roman" w:hAnsi="Times New Roman" w:cs="Times New Roman"/>
          <w:lang w:eastAsia="ru-RU"/>
        </w:rPr>
        <w:tab/>
      </w:r>
      <w:r w:rsidRPr="007879EB">
        <w:rPr>
          <w:rFonts w:ascii="Times New Roman" w:eastAsia="Times New Roman" w:hAnsi="Times New Roman" w:cs="Times New Roman"/>
          <w:lang w:eastAsia="ru-RU"/>
        </w:rPr>
        <w:tab/>
      </w:r>
      <w:r w:rsidRPr="007879EB">
        <w:rPr>
          <w:rFonts w:ascii="Times New Roman" w:eastAsia="Times New Roman" w:hAnsi="Times New Roman" w:cs="Times New Roman"/>
          <w:lang w:eastAsia="ru-RU"/>
        </w:rPr>
        <w:tab/>
      </w:r>
      <w:r w:rsidRPr="007879EB">
        <w:rPr>
          <w:rFonts w:ascii="Times New Roman" w:eastAsia="Times New Roman" w:hAnsi="Times New Roman" w:cs="Times New Roman"/>
          <w:lang w:eastAsia="ru-RU"/>
        </w:rPr>
        <w:tab/>
      </w:r>
      <w:r w:rsidRPr="007879EB">
        <w:rPr>
          <w:rFonts w:ascii="Times New Roman" w:eastAsia="Times New Roman" w:hAnsi="Times New Roman" w:cs="Times New Roman"/>
          <w:lang w:eastAsia="ru-RU"/>
        </w:rPr>
        <w:tab/>
      </w:r>
      <w:r w:rsidRPr="007879EB">
        <w:rPr>
          <w:rFonts w:ascii="Times New Roman" w:eastAsia="Times New Roman" w:hAnsi="Times New Roman" w:cs="Times New Roman"/>
          <w:lang w:eastAsia="ru-RU"/>
        </w:rPr>
        <w:tab/>
      </w:r>
      <w:r w:rsidRPr="007879EB">
        <w:rPr>
          <w:rFonts w:ascii="Times New Roman" w:eastAsia="Times New Roman" w:hAnsi="Times New Roman" w:cs="Times New Roman"/>
          <w:lang w:eastAsia="ru-RU"/>
        </w:rPr>
        <w:tab/>
      </w:r>
      <w:r w:rsidRPr="007879EB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proofErr w:type="spellStart"/>
      <w:r w:rsidRPr="007879EB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7879EB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7879EB">
        <w:rPr>
          <w:rFonts w:ascii="Times New Roman" w:eastAsia="Times New Roman" w:hAnsi="Times New Roman" w:cs="Times New Roman"/>
          <w:lang w:eastAsia="ru-RU"/>
        </w:rPr>
        <w:t>уб</w:t>
      </w:r>
      <w:proofErr w:type="spellEnd"/>
      <w:r w:rsidRPr="007879EB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633"/>
        <w:gridCol w:w="3357"/>
        <w:gridCol w:w="1359"/>
        <w:gridCol w:w="1359"/>
        <w:gridCol w:w="1387"/>
        <w:gridCol w:w="1276"/>
      </w:tblGrid>
      <w:tr w:rsidR="007879EB" w:rsidRPr="007879EB" w:rsidTr="005C4346">
        <w:trPr>
          <w:trHeight w:val="8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879EB" w:rsidRPr="007879EB" w:rsidRDefault="007879EB" w:rsidP="0086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Исполнение бюджета поселения за 201</w:t>
            </w:r>
            <w:r w:rsidR="008656F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79EB" w:rsidRPr="007879EB" w:rsidRDefault="007879EB" w:rsidP="0086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Исполнение бюджета поселения за 201</w:t>
            </w:r>
            <w:r w:rsidR="008656F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879EB" w:rsidRPr="007879EB" w:rsidRDefault="007879EB" w:rsidP="0086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Отклонение показателей исполнения бюджета поселения 201</w:t>
            </w:r>
            <w:r w:rsidR="008656F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 года к 201</w:t>
            </w:r>
            <w:r w:rsidR="008656F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</w:tr>
      <w:tr w:rsidR="007879EB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8656F1" w:rsidRPr="007879EB" w:rsidTr="005C4346">
        <w:trPr>
          <w:trHeight w:val="4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доходы: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656F1" w:rsidRPr="007879EB" w:rsidRDefault="008656F1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2551,8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656F1" w:rsidRPr="007879EB" w:rsidRDefault="00754F27" w:rsidP="0075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2767,2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108,4</w:t>
            </w:r>
          </w:p>
        </w:tc>
      </w:tr>
      <w:tr w:rsidR="008656F1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832,8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754F2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682,3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81,9</w:t>
            </w:r>
          </w:p>
        </w:tc>
      </w:tr>
      <w:tr w:rsidR="008656F1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E17CB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656F1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Налог  на имущество физических лиц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889,0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754F2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1226,2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137,9</w:t>
            </w:r>
          </w:p>
        </w:tc>
      </w:tr>
      <w:tr w:rsidR="008656F1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E17CB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656F1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830,0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754F27" w:rsidP="0075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858,7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</w:tr>
      <w:tr w:rsidR="008656F1" w:rsidRPr="007879EB" w:rsidTr="005C4346">
        <w:trPr>
          <w:trHeight w:val="2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656F1" w:rsidRPr="007879EB" w:rsidRDefault="00E17CB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8656F1"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Неналоговые доходы: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656F1" w:rsidRPr="007879EB" w:rsidRDefault="008656F1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549,9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656F1" w:rsidRPr="007879EB" w:rsidRDefault="00754F2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337,9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61,4</w:t>
            </w:r>
          </w:p>
        </w:tc>
      </w:tr>
      <w:tr w:rsidR="008656F1" w:rsidRPr="007879EB" w:rsidTr="005C4346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E17CB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="008656F1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545,5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754F2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</w:tr>
      <w:tr w:rsidR="008656F1" w:rsidRPr="007879EB" w:rsidTr="005C4346">
        <w:trPr>
          <w:trHeight w:val="57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E17CB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656F1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754F2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656F1" w:rsidRPr="007879EB" w:rsidTr="00E17CB0">
        <w:trPr>
          <w:trHeight w:val="63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E17CB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656F1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налоговых и неналоговых доходов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8656F1" w:rsidRPr="007879EB" w:rsidRDefault="008656F1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3101,7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8656F1" w:rsidRPr="007879EB" w:rsidRDefault="00754F27" w:rsidP="0075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3105,1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100,1</w:t>
            </w:r>
          </w:p>
        </w:tc>
      </w:tr>
      <w:tr w:rsidR="008656F1" w:rsidRPr="007879EB" w:rsidTr="00E17CB0">
        <w:trPr>
          <w:trHeight w:val="44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E17CB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656F1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56F1" w:rsidRPr="007879EB" w:rsidRDefault="008656F1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6942,7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56F1" w:rsidRPr="007879EB" w:rsidRDefault="00754F2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7235,2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104,2</w:t>
            </w:r>
          </w:p>
        </w:tc>
      </w:tr>
      <w:tr w:rsidR="008656F1" w:rsidRPr="007879EB" w:rsidTr="005C4346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E17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17C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6641,6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754F2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6808,4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</w:tr>
      <w:tr w:rsidR="008656F1" w:rsidRPr="007879EB" w:rsidTr="005C4346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E17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17C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первичного воинского учета и передаваемых полномочий субъектов РФ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228,0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754F2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87,8</w:t>
            </w:r>
          </w:p>
        </w:tc>
      </w:tr>
      <w:tr w:rsidR="008656F1" w:rsidRPr="007879EB" w:rsidTr="005C4346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E17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17C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73,1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754F2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4F0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194,2</w:t>
            </w:r>
          </w:p>
        </w:tc>
      </w:tr>
      <w:tr w:rsidR="00754F27" w:rsidRPr="007879EB" w:rsidTr="00E17CB0">
        <w:trPr>
          <w:trHeight w:val="34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27" w:rsidRPr="007879EB" w:rsidRDefault="00E17CB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27" w:rsidRPr="007879EB" w:rsidRDefault="00754F2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27" w:rsidRPr="007879EB" w:rsidRDefault="00754F27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27" w:rsidRDefault="00754F2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27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27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656F1" w:rsidRPr="007879EB" w:rsidTr="00E17CB0">
        <w:trPr>
          <w:trHeight w:val="39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E17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17CB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8656F1" w:rsidRPr="007879EB" w:rsidRDefault="008656F1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10044,4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8656F1" w:rsidRPr="007879EB" w:rsidRDefault="00754F2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10340,3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103,0</w:t>
            </w:r>
          </w:p>
        </w:tc>
      </w:tr>
      <w:tr w:rsidR="008656F1" w:rsidRPr="007879EB" w:rsidTr="00E17CB0">
        <w:trPr>
          <w:trHeight w:val="4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E17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17CB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Расходная часть бюджета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35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8656F1" w:rsidRPr="007879EB" w:rsidTr="00E17CB0">
        <w:trPr>
          <w:trHeight w:val="30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E17CB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656F1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3607,6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4436,8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372A6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123,0</w:t>
            </w:r>
          </w:p>
        </w:tc>
      </w:tr>
      <w:tr w:rsidR="008656F1" w:rsidRPr="007879EB" w:rsidTr="00E17CB0">
        <w:trPr>
          <w:trHeight w:val="35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E17CB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656F1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227,6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372A6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372A6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87,8</w:t>
            </w:r>
          </w:p>
        </w:tc>
      </w:tr>
      <w:tr w:rsidR="008656F1" w:rsidRPr="007879EB" w:rsidTr="005C4346">
        <w:trPr>
          <w:trHeight w:val="5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E17CB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8656F1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166,7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372A6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372A6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8656F1" w:rsidRPr="007879EB" w:rsidTr="00E17CB0">
        <w:trPr>
          <w:trHeight w:val="41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E17CB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8656F1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372A6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372A6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656F1" w:rsidRPr="007879EB" w:rsidTr="004F0DE9">
        <w:trPr>
          <w:trHeight w:val="42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E17C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  <w:r w:rsidR="00E17CB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1575,6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1951,5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372A6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372A6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123,8</w:t>
            </w:r>
          </w:p>
        </w:tc>
      </w:tr>
      <w:tr w:rsidR="008656F1" w:rsidRPr="007879EB" w:rsidTr="00E17CB0">
        <w:trPr>
          <w:trHeight w:val="31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E17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17C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372A6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372A6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2,8  раза</w:t>
            </w:r>
          </w:p>
        </w:tc>
      </w:tr>
      <w:tr w:rsidR="008656F1" w:rsidRPr="007879EB" w:rsidTr="00E17CB0">
        <w:trPr>
          <w:trHeight w:val="28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E17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17C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2950,0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3748,7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372A6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372A6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127,1</w:t>
            </w:r>
          </w:p>
        </w:tc>
      </w:tr>
      <w:tr w:rsidR="008656F1" w:rsidRPr="007879EB" w:rsidTr="005C4346">
        <w:trPr>
          <w:trHeight w:val="3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E17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17C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150,5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372A6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372A6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</w:tr>
      <w:tr w:rsidR="008656F1" w:rsidRPr="007879EB" w:rsidTr="005C4346">
        <w:trPr>
          <w:trHeight w:val="3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E17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17CB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372A6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372A6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2,0 раза </w:t>
            </w:r>
          </w:p>
        </w:tc>
      </w:tr>
      <w:tr w:rsidR="008656F1" w:rsidRPr="007879EB" w:rsidTr="00E17CB0">
        <w:trPr>
          <w:trHeight w:val="44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6F1" w:rsidRPr="007879EB" w:rsidRDefault="008656F1" w:rsidP="00E17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17CB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656F1" w:rsidRPr="007879EB" w:rsidRDefault="008656F1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56F1" w:rsidRPr="007879EB" w:rsidRDefault="008656F1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8769,0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56F1" w:rsidRPr="007879EB" w:rsidRDefault="004F0DE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10993,6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56F1" w:rsidRPr="007879EB" w:rsidRDefault="00372A6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56F1" w:rsidRPr="007879EB" w:rsidRDefault="00372A6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125,4</w:t>
            </w:r>
          </w:p>
        </w:tc>
      </w:tr>
    </w:tbl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6668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Анализируя исполнение бюджета поселения за 201</w:t>
      </w:r>
      <w:r w:rsidR="003316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3316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необходимо отметить, что доходная часть в 201</w:t>
      </w:r>
      <w:r w:rsidR="003316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увеличилась по сравнению с 201</w:t>
      </w:r>
      <w:r w:rsidR="003316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331641">
        <w:rPr>
          <w:rFonts w:ascii="Times New Roman" w:eastAsia="Times New Roman" w:hAnsi="Times New Roman" w:cs="Times New Roman"/>
          <w:sz w:val="28"/>
          <w:szCs w:val="28"/>
          <w:lang w:eastAsia="ru-RU"/>
        </w:rPr>
        <w:t>295,9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тыс. рублей, или на </w:t>
      </w:r>
      <w:r w:rsidR="00331641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 в части собственных доходов произошло незначительное </w:t>
      </w:r>
      <w:r w:rsidR="0033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641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или на 0,</w:t>
      </w:r>
      <w:r w:rsidR="003316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666839" w:rsidRDefault="00666839" w:rsidP="00666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  <w:r w:rsidR="007879EB" w:rsidRPr="009F40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Снижение</w:t>
      </w:r>
      <w:r w:rsidR="007879EB"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произошло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  доходным</w:t>
      </w:r>
      <w:r w:rsidR="007879EB"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9EB"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666839" w:rsidRDefault="007879EB" w:rsidP="00666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</w:t>
      </w:r>
      <w:r w:rsidR="009F4020"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налогу на доходы физических лиц  </w:t>
      </w:r>
      <w:r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</w:t>
      </w:r>
      <w:r w:rsidR="009F4020"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>150,5</w:t>
      </w:r>
      <w:r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6683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18,1%,</w:t>
      </w:r>
    </w:p>
    <w:p w:rsidR="00666839" w:rsidRDefault="009F4020" w:rsidP="00666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от сдачи в аренду муниципального имущества – на 212,0 тыс. рублей, или на 38,6%</w:t>
      </w:r>
      <w:r w:rsidR="007879EB"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6839" w:rsidRDefault="007879EB" w:rsidP="00666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остальным налоговым и неналоговым доходам  наблюдается </w:t>
      </w:r>
      <w:r w:rsidRPr="009F40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поступлений.</w:t>
      </w:r>
    </w:p>
    <w:p w:rsidR="007879EB" w:rsidRPr="00B74190" w:rsidRDefault="00666839" w:rsidP="00666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F4020"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суммы собственных доходов  </w:t>
      </w:r>
      <w:r w:rsid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налога на доходы физических лиц </w:t>
      </w:r>
      <w:r w:rsidR="009F4020"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с тем, что с 1 </w:t>
      </w:r>
      <w:r w:rsid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9F4020"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прекратили работу</w:t>
      </w:r>
      <w:r w:rsidR="009F4020"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  ведущ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9F4020"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4020"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ООО «ГЭС-Ухта» </w:t>
      </w:r>
      <w:proofErr w:type="gramStart"/>
      <w:r w:rsidR="009F4020"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Краснодаргазстрой», так</w:t>
      </w:r>
      <w:r w:rsidR="009F4020" w:rsidRPr="00B74190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сдаваемое в аренду </w:t>
      </w:r>
      <w:r w:rsidR="009F4020" w:rsidRPr="00B7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4020" w:rsidRPr="00B7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  передан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4020" w:rsidRPr="00B7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собственность</w:t>
      </w:r>
      <w:r w:rsidR="009F4020" w:rsidRPr="00B7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4020" w:rsidRPr="00B74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9EB" w:rsidRPr="00B74190" w:rsidRDefault="009F4020" w:rsidP="007879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79EB" w:rsidRPr="00B7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79EB" w:rsidRPr="00B7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части безвозмездных поступлений произошло увеличение на </w:t>
      </w:r>
      <w:r w:rsidR="00E26E8D">
        <w:rPr>
          <w:rFonts w:ascii="Times New Roman" w:eastAsia="Times New Roman" w:hAnsi="Times New Roman" w:cs="Times New Roman"/>
          <w:sz w:val="28"/>
          <w:szCs w:val="28"/>
          <w:lang w:eastAsia="ru-RU"/>
        </w:rPr>
        <w:t>292,5</w:t>
      </w:r>
      <w:r w:rsidR="007879EB" w:rsidRPr="00B7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E26E8D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="00B74190" w:rsidRPr="00B7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числе:</w:t>
      </w:r>
      <w:r w:rsidR="007879EB" w:rsidRPr="00B7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9EB" w:rsidRPr="007879EB" w:rsidRDefault="00F77B9E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7879EB" w:rsidRPr="007879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безвозмездных поступлений произошло  в части поступления дотаций на </w:t>
      </w:r>
      <w:r w:rsidR="00E26E8D">
        <w:rPr>
          <w:rFonts w:ascii="Times New Roman" w:eastAsia="Times New Roman" w:hAnsi="Times New Roman" w:cs="Times New Roman"/>
          <w:sz w:val="28"/>
          <w:szCs w:val="28"/>
          <w:lang w:eastAsia="ru-RU"/>
        </w:rPr>
        <w:t>166,8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</w:t>
      </w:r>
      <w:r w:rsidR="00E2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2,5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E26E8D" w:rsidRPr="00E2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E8D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предоставления межбюджетных трансфертов бюджету поселения из бюджета района в соответствии с заключенными соглашениями на </w:t>
      </w:r>
      <w:r w:rsidR="00E26E8D">
        <w:rPr>
          <w:rFonts w:ascii="Times New Roman" w:eastAsia="Times New Roman" w:hAnsi="Times New Roman" w:cs="Times New Roman"/>
          <w:sz w:val="28"/>
          <w:szCs w:val="28"/>
          <w:lang w:eastAsia="ru-RU"/>
        </w:rPr>
        <w:t>68,9</w:t>
      </w:r>
      <w:r w:rsidR="00E26E8D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2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94,2 %, и прочих субсидий на 84,0 тыс. рублей, или </w:t>
      </w:r>
      <w:proofErr w:type="gramStart"/>
      <w:r w:rsidR="00E26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E2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100,0</w:t>
      </w:r>
      <w:r w:rsidR="00E26E8D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E26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26E8D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879EB" w:rsidRPr="007879EB" w:rsidRDefault="00F77B9E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7879EB" w:rsidRPr="007879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Снижение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наблюдается в части </w:t>
      </w:r>
      <w:r w:rsidR="00E26E8D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субвенций на </w:t>
      </w:r>
      <w:r w:rsidR="00E26E8D">
        <w:rPr>
          <w:rFonts w:ascii="Times New Roman" w:eastAsia="Times New Roman" w:hAnsi="Times New Roman" w:cs="Times New Roman"/>
          <w:sz w:val="28"/>
          <w:szCs w:val="28"/>
          <w:lang w:eastAsia="ru-RU"/>
        </w:rPr>
        <w:t>27,7</w:t>
      </w:r>
      <w:r w:rsidR="00E26E8D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26E8D">
        <w:rPr>
          <w:rFonts w:ascii="Times New Roman" w:eastAsia="Times New Roman" w:hAnsi="Times New Roman" w:cs="Times New Roman"/>
          <w:sz w:val="28"/>
          <w:szCs w:val="28"/>
          <w:lang w:eastAsia="ru-RU"/>
        </w:rPr>
        <w:t>12,2</w:t>
      </w:r>
      <w:r w:rsidR="00E26E8D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Расходная часть бюджета  поселения в 201</w:t>
      </w:r>
      <w:r w:rsidR="003537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201</w:t>
      </w:r>
      <w:r w:rsidR="003537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у</w:t>
      </w:r>
      <w:r w:rsidR="003537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величилась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537CA">
        <w:rPr>
          <w:rFonts w:ascii="Times New Roman" w:eastAsia="Times New Roman" w:hAnsi="Times New Roman" w:cs="Times New Roman"/>
          <w:sz w:val="28"/>
          <w:szCs w:val="28"/>
          <w:lang w:eastAsia="ru-RU"/>
        </w:rPr>
        <w:t>2224,6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537CA">
        <w:rPr>
          <w:rFonts w:ascii="Times New Roman" w:eastAsia="Times New Roman" w:hAnsi="Times New Roman" w:cs="Times New Roman"/>
          <w:sz w:val="28"/>
          <w:szCs w:val="28"/>
          <w:lang w:eastAsia="ru-RU"/>
        </w:rPr>
        <w:t>25,</w:t>
      </w:r>
      <w:r w:rsidR="00F77B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Структура исполнения бюджета поселения в динамике за 201</w:t>
      </w:r>
      <w:r w:rsidR="003537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3537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представлена следующими данными: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BE7BD6" w:rsidRDefault="007879EB" w:rsidP="00787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lang w:eastAsia="ru-RU"/>
        </w:rPr>
        <w:t xml:space="preserve">                          </w:t>
      </w:r>
      <w:r w:rsidRPr="00BE7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 бюджета поселения за 201</w:t>
      </w:r>
      <w:r w:rsidR="003537CA" w:rsidRPr="00BE7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E7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-201</w:t>
      </w:r>
      <w:r w:rsidR="003537CA" w:rsidRPr="00BE7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77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7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</w:t>
      </w:r>
    </w:p>
    <w:tbl>
      <w:tblPr>
        <w:tblW w:w="9319" w:type="dxa"/>
        <w:tblInd w:w="93" w:type="dxa"/>
        <w:tblLook w:val="0000" w:firstRow="0" w:lastRow="0" w:firstColumn="0" w:lastColumn="0" w:noHBand="0" w:noVBand="0"/>
      </w:tblPr>
      <w:tblGrid>
        <w:gridCol w:w="633"/>
        <w:gridCol w:w="3276"/>
        <w:gridCol w:w="1051"/>
        <w:gridCol w:w="1654"/>
        <w:gridCol w:w="1051"/>
        <w:gridCol w:w="1654"/>
      </w:tblGrid>
      <w:tr w:rsidR="007879EB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          тыс. руб.</w:t>
            </w:r>
          </w:p>
        </w:tc>
      </w:tr>
      <w:tr w:rsidR="007879EB" w:rsidRPr="007879EB" w:rsidTr="005C4346">
        <w:trPr>
          <w:trHeight w:val="4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879EB" w:rsidRPr="007879EB" w:rsidRDefault="007879EB" w:rsidP="003537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Исполнение бюджета поселения за  201</w:t>
            </w:r>
            <w:r w:rsidR="003537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879EB" w:rsidRPr="007879EB" w:rsidRDefault="007879EB" w:rsidP="003537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Исполнение бюджета поселения за 201</w:t>
            </w:r>
            <w:r w:rsidR="003537CA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7879EB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Удельный вес в структуре доходов, расходов</w:t>
            </w:r>
          </w:p>
          <w:p w:rsidR="007879EB" w:rsidRPr="007879EB" w:rsidRDefault="007879EB" w:rsidP="0078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( %)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Удельный вес в структуре доходов, расходов</w:t>
            </w:r>
          </w:p>
          <w:p w:rsidR="007879EB" w:rsidRPr="007879EB" w:rsidRDefault="007879EB" w:rsidP="0078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( %)</w:t>
            </w:r>
          </w:p>
        </w:tc>
      </w:tr>
      <w:tr w:rsidR="003537CA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доходы: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2551,8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2767,2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537CA" w:rsidRPr="007879EB" w:rsidRDefault="00CA715A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26,8</w:t>
            </w:r>
          </w:p>
        </w:tc>
      </w:tr>
      <w:tr w:rsidR="003537CA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832,8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682,3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CA715A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</w:tr>
      <w:tr w:rsidR="003537CA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313A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537CA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889,0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1226,2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CA715A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</w:tr>
      <w:tr w:rsidR="003537CA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313A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537CA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830,0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858,7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CA715A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</w:tr>
      <w:tr w:rsidR="003537CA" w:rsidRPr="007879EB" w:rsidTr="005C4346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537CA" w:rsidRPr="007879EB" w:rsidRDefault="003313A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537CA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Неналоговые доходы: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549,9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337,9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537CA" w:rsidRPr="007879EB" w:rsidRDefault="00CA715A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3,3</w:t>
            </w:r>
          </w:p>
        </w:tc>
      </w:tr>
      <w:tr w:rsidR="003537CA" w:rsidRPr="007879EB" w:rsidTr="005C4346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313A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="003537CA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поселения.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545,5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CA715A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3537CA" w:rsidRPr="007879EB" w:rsidTr="005C4346">
        <w:trPr>
          <w:trHeight w:val="7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313A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3537CA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CA715A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3537CA" w:rsidRPr="007879EB" w:rsidTr="005C4346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537CA" w:rsidRPr="007879EB" w:rsidRDefault="003313A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3537CA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налоговых и не</w:t>
            </w:r>
          </w:p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налоговых доходов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3101,7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3105,1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537CA" w:rsidRPr="007879EB" w:rsidRDefault="00CA715A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</w:t>
            </w:r>
          </w:p>
        </w:tc>
      </w:tr>
      <w:tr w:rsidR="003537CA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37CA" w:rsidRPr="007879EB" w:rsidRDefault="003313A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537CA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6942,7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7235,2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37CA" w:rsidRPr="007879EB" w:rsidRDefault="00CA715A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70,0</w:t>
            </w:r>
          </w:p>
        </w:tc>
      </w:tr>
      <w:tr w:rsidR="003537CA" w:rsidRPr="007879EB" w:rsidTr="005C4346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31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313A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6641,6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66,1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6808,4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CA715A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</w:tr>
      <w:tr w:rsidR="003537CA" w:rsidRPr="007879EB" w:rsidTr="005C4346">
        <w:trPr>
          <w:trHeight w:val="6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31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313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первичного воинского учета и на выполнение передаваемых полномочий субъектов РФ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228,0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CA715A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3537CA" w:rsidRPr="007879EB" w:rsidTr="005C4346">
        <w:trPr>
          <w:trHeight w:val="6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31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313A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73,1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CA715A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</w:tr>
      <w:tr w:rsidR="003537CA" w:rsidRPr="007879EB" w:rsidTr="003313A0">
        <w:trPr>
          <w:trHeight w:val="51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313A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CA715A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3537CA" w:rsidRPr="007879EB" w:rsidTr="005C4346">
        <w:trPr>
          <w:trHeight w:val="4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537CA" w:rsidRPr="007879EB" w:rsidRDefault="003537CA" w:rsidP="003313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  <w:r w:rsidR="003313A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10044,4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10340,3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537CA" w:rsidRPr="007879EB" w:rsidRDefault="003537CA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3537CA" w:rsidRPr="007879EB" w:rsidTr="005C4346">
        <w:trPr>
          <w:trHeight w:val="51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313A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3537CA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Расходная часть бюджета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3537CA" w:rsidRPr="007879EB" w:rsidTr="005C4346">
        <w:trPr>
          <w:trHeight w:val="42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313A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3537CA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3607,6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41,1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4436,8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CA715A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40,3</w:t>
            </w:r>
          </w:p>
        </w:tc>
      </w:tr>
      <w:tr w:rsidR="003537CA" w:rsidRPr="007879EB" w:rsidTr="005C4346">
        <w:trPr>
          <w:trHeight w:val="36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313A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3537CA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227,6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CA715A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3537CA" w:rsidRPr="007879EB" w:rsidTr="005C4346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313A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3537CA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166,7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CA715A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3537CA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313A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3537CA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CA715A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</w:tr>
      <w:tr w:rsidR="003537CA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31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313A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1575,6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1951,5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CA715A" w:rsidP="00CA7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</w:tr>
      <w:tr w:rsidR="003537CA" w:rsidRPr="007879EB" w:rsidTr="005C4346">
        <w:trPr>
          <w:trHeight w:val="3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31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313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CA715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0,2</w:t>
            </w:r>
          </w:p>
        </w:tc>
      </w:tr>
      <w:tr w:rsidR="003537CA" w:rsidRPr="007879EB" w:rsidTr="005C4346">
        <w:trPr>
          <w:trHeight w:val="41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31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313A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2950,0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3748,7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CA715A" w:rsidP="00CA7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34,3</w:t>
            </w:r>
          </w:p>
        </w:tc>
      </w:tr>
      <w:tr w:rsidR="003537CA" w:rsidRPr="007879EB" w:rsidTr="005C4346">
        <w:trPr>
          <w:trHeight w:val="41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31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313A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150,5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CA715A" w:rsidP="00CA7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3537CA" w:rsidRPr="007879EB" w:rsidTr="005C4346">
        <w:trPr>
          <w:trHeight w:val="41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31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313A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CA715A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3537CA" w:rsidRPr="007879EB" w:rsidTr="003313A0">
        <w:trPr>
          <w:trHeight w:val="38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CA" w:rsidRPr="007879EB" w:rsidRDefault="003313A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3537CA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  <w:p w:rsidR="003537CA" w:rsidRPr="007879EB" w:rsidRDefault="003537C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расходов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lang w:eastAsia="ru-RU"/>
              </w:rPr>
              <w:t>8769,0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37CA" w:rsidRPr="007879EB" w:rsidRDefault="003537CA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10993,6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37CA" w:rsidRPr="007879EB" w:rsidRDefault="00CA715A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</w:tbl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Удельный вес собственных доходов в общей сумме доходов составил в 201</w:t>
      </w:r>
      <w:r w:rsidR="00975C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975CFB">
        <w:rPr>
          <w:rFonts w:ascii="Times New Roman" w:eastAsia="Times New Roman" w:hAnsi="Times New Roman" w:cs="Times New Roman"/>
          <w:sz w:val="28"/>
          <w:szCs w:val="28"/>
          <w:lang w:eastAsia="ru-RU"/>
        </w:rPr>
        <w:t>30,9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201</w:t>
      </w:r>
      <w:r w:rsidR="00975C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30,</w:t>
      </w:r>
      <w:r w:rsidR="00975C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Удельный вес безвозмездных поступлений в общей сумме доходов составил в 201</w:t>
      </w:r>
      <w:r w:rsidR="00975C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975CFB">
        <w:rPr>
          <w:rFonts w:ascii="Times New Roman" w:eastAsia="Times New Roman" w:hAnsi="Times New Roman" w:cs="Times New Roman"/>
          <w:sz w:val="28"/>
          <w:szCs w:val="28"/>
          <w:lang w:eastAsia="ru-RU"/>
        </w:rPr>
        <w:t>69,1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201</w:t>
      </w:r>
      <w:r w:rsidR="00975C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97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70,0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F77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Анализируя показатели  исполнения бюджета поселения  за 201</w:t>
      </w:r>
      <w:r w:rsidR="00975C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необходимо отметить, что наибольший удельный вес в структуре собственных доходов занимают: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налог на имущество физических лиц – </w:t>
      </w:r>
      <w:r w:rsidR="00975CFB">
        <w:rPr>
          <w:rFonts w:ascii="Times New Roman" w:eastAsia="Times New Roman" w:hAnsi="Times New Roman" w:cs="Times New Roman"/>
          <w:sz w:val="28"/>
          <w:szCs w:val="28"/>
          <w:lang w:eastAsia="ru-RU"/>
        </w:rPr>
        <w:t>39,5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%; </w:t>
      </w:r>
    </w:p>
    <w:p w:rsidR="00975CFB" w:rsidRPr="007879EB" w:rsidRDefault="00975CFB" w:rsidP="00975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земельный налог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27,7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7879EB" w:rsidRPr="007879EB" w:rsidRDefault="00975CF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доходы физических лиц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22,0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 </w:t>
      </w:r>
    </w:p>
    <w:p w:rsid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7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доходы от сдачи в аренду имущества – </w:t>
      </w:r>
      <w:r w:rsidR="00975CFB">
        <w:rPr>
          <w:rFonts w:ascii="Times New Roman" w:eastAsia="Times New Roman" w:hAnsi="Times New Roman" w:cs="Times New Roman"/>
          <w:sz w:val="28"/>
          <w:szCs w:val="28"/>
          <w:lang w:eastAsia="ru-RU"/>
        </w:rPr>
        <w:t>10,7 %;</w:t>
      </w:r>
    </w:p>
    <w:p w:rsidR="00975CFB" w:rsidRPr="007879EB" w:rsidRDefault="00975CF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доходы от продажи имущества – 0,1%.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структуре безвозмездных поступлений наибольший удельный вес  занимают: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дотации на выравнивание бюджетной обеспеченности и сбалансированности бюджетов поселений  – </w:t>
      </w:r>
      <w:r w:rsidR="00975CFB">
        <w:rPr>
          <w:rFonts w:ascii="Times New Roman" w:eastAsia="Times New Roman" w:hAnsi="Times New Roman" w:cs="Times New Roman"/>
          <w:sz w:val="28"/>
          <w:szCs w:val="28"/>
          <w:lang w:eastAsia="ru-RU"/>
        </w:rPr>
        <w:t>94,1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субвенции бюджетам поселений – </w:t>
      </w:r>
      <w:r w:rsidR="00975CFB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7879EB" w:rsidRDefault="007514E9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межбюджетные трансферты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2,0 %;</w:t>
      </w:r>
    </w:p>
    <w:p w:rsidR="007514E9" w:rsidRPr="007879EB" w:rsidRDefault="007514E9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прочие субсидии – 1,1%.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ab/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расходов бюджета поселения в 201</w:t>
      </w:r>
      <w:r w:rsidR="007514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расходы на социальную сферу составили </w:t>
      </w:r>
      <w:r w:rsidR="007514E9">
        <w:rPr>
          <w:rFonts w:ascii="Times New Roman" w:eastAsia="Times New Roman" w:hAnsi="Times New Roman" w:cs="Times New Roman"/>
          <w:sz w:val="28"/>
          <w:szCs w:val="28"/>
          <w:lang w:eastAsia="ru-RU"/>
        </w:rPr>
        <w:t>4089,9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7514E9">
        <w:rPr>
          <w:rFonts w:ascii="Times New Roman" w:eastAsia="Times New Roman" w:hAnsi="Times New Roman" w:cs="Times New Roman"/>
          <w:sz w:val="28"/>
          <w:szCs w:val="28"/>
          <w:lang w:eastAsia="ru-RU"/>
        </w:rPr>
        <w:t>37,2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расходов.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Основную долю расходов в социальной сфере составили расходы </w:t>
      </w:r>
      <w:proofErr w:type="gramStart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 и кинематографию </w:t>
      </w:r>
      <w:r w:rsidR="007514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4E9">
        <w:rPr>
          <w:rFonts w:ascii="Times New Roman" w:eastAsia="Times New Roman" w:hAnsi="Times New Roman" w:cs="Times New Roman"/>
          <w:sz w:val="28"/>
          <w:szCs w:val="28"/>
          <w:lang w:eastAsia="ru-RU"/>
        </w:rPr>
        <w:t>91,7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514E9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анализе исполнения бюджета поселения за 201</w:t>
      </w:r>
      <w:r w:rsidR="007514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7514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наблюдается тенденция </w:t>
      </w:r>
      <w:r w:rsidR="007514E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 на социальную сферу в  абсолютном выражении на </w:t>
      </w:r>
      <w:r w:rsidR="007514E9">
        <w:rPr>
          <w:rFonts w:ascii="Times New Roman" w:eastAsia="Times New Roman" w:hAnsi="Times New Roman" w:cs="Times New Roman"/>
          <w:sz w:val="28"/>
          <w:szCs w:val="28"/>
          <w:lang w:eastAsia="ru-RU"/>
        </w:rPr>
        <w:t>898,4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в процентном соотношении на </w:t>
      </w:r>
      <w:r w:rsidR="007514E9">
        <w:rPr>
          <w:rFonts w:ascii="Times New Roman" w:eastAsia="Times New Roman" w:hAnsi="Times New Roman" w:cs="Times New Roman"/>
          <w:sz w:val="28"/>
          <w:szCs w:val="28"/>
          <w:lang w:eastAsia="ru-RU"/>
        </w:rPr>
        <w:t>28,1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9EB" w:rsidRPr="007879EB" w:rsidRDefault="007514E9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79EB" w:rsidRPr="007514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по разделам:</w:t>
      </w:r>
    </w:p>
    <w:p w:rsidR="007514E9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14E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оборона» - на 27,7 тыс. рублей (12,2%);</w:t>
      </w:r>
    </w:p>
    <w:p w:rsidR="007514E9" w:rsidRDefault="007514E9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безопасность и правоохранительная деятельность» - на 2,4 тыс. рублей (1,4%).</w:t>
      </w:r>
    </w:p>
    <w:p w:rsidR="007514E9" w:rsidRDefault="007514E9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514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по разделам:</w:t>
      </w:r>
    </w:p>
    <w:p w:rsidR="004679A0" w:rsidRDefault="007514E9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679A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«Общегосударственные вопросы» - на 829,2 тыс. рублей (23,0%);</w:t>
      </w:r>
    </w:p>
    <w:p w:rsidR="004679A0" w:rsidRDefault="004679A0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14E9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 и кинематография»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798,7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(27,1%);</w:t>
      </w:r>
    </w:p>
    <w:p w:rsidR="004679A0" w:rsidRDefault="004679A0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«Жилищно-коммунальное хозяйство» - на 375,9 тыс. рублей (23,8%);</w:t>
      </w:r>
    </w:p>
    <w:p w:rsidR="004679A0" w:rsidRDefault="004679A0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«Национальная экономика» - на 151,2 тыс. рублей (100,0%);</w:t>
      </w:r>
    </w:p>
    <w:p w:rsidR="004679A0" w:rsidRDefault="004679A0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«Физическая культура и спорт» - на 84,8 тыс. рублей (в 2,0 раза);</w:t>
      </w:r>
    </w:p>
    <w:p w:rsidR="004679A0" w:rsidRPr="007879EB" w:rsidRDefault="004679A0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«Образование»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13,0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2,8 раза);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политика» </w:t>
      </w:r>
      <w:r w:rsidR="0046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1,</w:t>
      </w:r>
      <w:r w:rsidR="004679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6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(1,3%)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9A0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6534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удельного веса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объеме расходов  бюджета за анализируемый период наблюдается в части расходов </w:t>
      </w:r>
      <w:r w:rsidR="0046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разделам: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67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1,4%, «Образование» на 0,1%, «Культура и кинематография» на 0,7%, «Физическая культура и спорт» на 0,5%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Анализ показателей утвержденного бюджета с первоначально утвержденными назначениями за 201</w:t>
      </w:r>
      <w:r w:rsidR="00E24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879EB" w:rsidRPr="007879EB" w:rsidRDefault="00E246E4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утвержден решением Совета поселения от   2</w:t>
      </w:r>
      <w:r w:rsidR="005C3C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5C3C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5C3C76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 следующими основными параметрами: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доходам в сумме </w:t>
      </w:r>
      <w:r w:rsidR="005C3C76">
        <w:rPr>
          <w:rFonts w:ascii="Times New Roman" w:eastAsia="Times New Roman" w:hAnsi="Times New Roman" w:cs="Times New Roman"/>
          <w:sz w:val="28"/>
          <w:szCs w:val="28"/>
          <w:lang w:eastAsia="ru-RU"/>
        </w:rPr>
        <w:t>9199,0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расходам  в сумме </w:t>
      </w:r>
      <w:r w:rsidR="005C3C76">
        <w:rPr>
          <w:rFonts w:ascii="Times New Roman" w:eastAsia="Times New Roman" w:hAnsi="Times New Roman" w:cs="Times New Roman"/>
          <w:sz w:val="28"/>
          <w:szCs w:val="28"/>
          <w:lang w:eastAsia="ru-RU"/>
        </w:rPr>
        <w:t>9199,0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  <w:t xml:space="preserve">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</w:t>
      </w:r>
      <w:r w:rsidR="005C3C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изменения  и дополнения в решение  о бюджете поселения   вносились </w:t>
      </w:r>
      <w:r w:rsidR="005C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восемь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7879E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Уточненный бюджет  поселения  на 201</w:t>
      </w:r>
      <w:r w:rsidR="005C3C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решением Совета поселения от 21 декабря 201</w:t>
      </w:r>
      <w:r w:rsidR="007048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0482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внесении изменений в решение от 2</w:t>
      </w:r>
      <w:r w:rsidR="007048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7048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</w:t>
      </w:r>
      <w:r w:rsidR="0070482C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proofErr w:type="gramStart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 и дополнений,  внесенных в решение о бюджете поселения на 201</w:t>
      </w:r>
      <w:r w:rsidR="007048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 доходная часть бюджета составила  </w:t>
      </w:r>
      <w:r w:rsidR="0070482C">
        <w:rPr>
          <w:rFonts w:ascii="Times New Roman" w:eastAsia="Times New Roman" w:hAnsi="Times New Roman" w:cs="Times New Roman"/>
          <w:sz w:val="28"/>
          <w:szCs w:val="28"/>
          <w:lang w:eastAsia="ru-RU"/>
        </w:rPr>
        <w:t>10483,3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расходная  - </w:t>
      </w:r>
      <w:r w:rsidR="0070482C">
        <w:rPr>
          <w:rFonts w:ascii="Times New Roman" w:eastAsia="Times New Roman" w:hAnsi="Times New Roman" w:cs="Times New Roman"/>
          <w:sz w:val="28"/>
          <w:szCs w:val="28"/>
          <w:lang w:eastAsia="ru-RU"/>
        </w:rPr>
        <w:t>11580,7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 принят с </w:t>
      </w:r>
      <w:r w:rsidR="0070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дефицитом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0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70482C">
        <w:rPr>
          <w:rFonts w:ascii="Times New Roman" w:hAnsi="Times New Roman"/>
          <w:sz w:val="28"/>
          <w:szCs w:val="28"/>
        </w:rPr>
        <w:t xml:space="preserve">1097,4 тыс. рублей, или 33,8% от объема доходов без учета безвозмездных поступлений и поступлений налоговых доходов по дополнительным нормативам отчислений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9EB" w:rsidRPr="00BE7BD6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первоначально утвержденных и уточненных показателей бюджета поселения за 201</w:t>
      </w:r>
      <w:r w:rsidR="0070482C" w:rsidRPr="00BE7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E7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</w:t>
      </w: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557" w:type="dxa"/>
        <w:tblInd w:w="93" w:type="dxa"/>
        <w:tblLook w:val="0000" w:firstRow="0" w:lastRow="0" w:firstColumn="0" w:lastColumn="0" w:noHBand="0" w:noVBand="0"/>
      </w:tblPr>
      <w:tblGrid>
        <w:gridCol w:w="680"/>
        <w:gridCol w:w="3520"/>
        <w:gridCol w:w="1824"/>
        <w:gridCol w:w="1405"/>
        <w:gridCol w:w="939"/>
        <w:gridCol w:w="1189"/>
      </w:tblGrid>
      <w:tr w:rsidR="007879EB" w:rsidRPr="007879EB" w:rsidTr="005C4346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879EB" w:rsidRPr="007879EB" w:rsidTr="005C4346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Nп</w:t>
            </w:r>
            <w:proofErr w:type="spellEnd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Первоначальный бюджет поселения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Уточненный бюджет поселения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Отклонение показателей уточненного бюджета поселения </w:t>
            </w:r>
            <w:proofErr w:type="gramStart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 первоначального</w:t>
            </w:r>
          </w:p>
        </w:tc>
      </w:tr>
      <w:tr w:rsidR="007879EB" w:rsidRPr="007879EB" w:rsidTr="005C434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7879EB" w:rsidRPr="007879EB" w:rsidTr="005C434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доходы: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879EB" w:rsidRPr="007879EB" w:rsidRDefault="007048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2083,0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879EB" w:rsidRPr="007879EB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2886,0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879EB" w:rsidRPr="007879EB" w:rsidRDefault="0073375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803,0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879EB" w:rsidRPr="007879EB" w:rsidRDefault="0073375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138,6</w:t>
            </w:r>
          </w:p>
        </w:tc>
      </w:tr>
      <w:tr w:rsidR="007879EB" w:rsidRPr="007879EB" w:rsidTr="005C434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048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5D0C57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C57">
              <w:rPr>
                <w:rFonts w:ascii="Times New Roman" w:hAnsi="Times New Roman"/>
              </w:rPr>
              <w:t>678,0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3375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3375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110,8</w:t>
            </w:r>
          </w:p>
        </w:tc>
      </w:tr>
      <w:tr w:rsidR="007879EB" w:rsidRPr="007879EB" w:rsidTr="005C434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 физических лиц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048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692,0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5D0C57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C57">
              <w:rPr>
                <w:rFonts w:ascii="Times New Roman" w:hAnsi="Times New Roman"/>
              </w:rPr>
              <w:t>1268,0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3375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3375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183,2</w:t>
            </w:r>
          </w:p>
        </w:tc>
      </w:tr>
      <w:tr w:rsidR="007879EB" w:rsidRPr="007879EB" w:rsidTr="005C434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048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779,0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33759" w:rsidP="0073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33759" w:rsidP="0073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120,7</w:t>
            </w:r>
          </w:p>
        </w:tc>
      </w:tr>
      <w:tr w:rsidR="007879EB" w:rsidRPr="007879EB" w:rsidTr="005C434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Неналоговые доходы: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879EB" w:rsidRPr="007879EB" w:rsidRDefault="007048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879EB" w:rsidRPr="007879EB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362,1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879EB" w:rsidRPr="007879EB" w:rsidRDefault="0073375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879EB" w:rsidRPr="007879EB" w:rsidRDefault="0073375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103,5</w:t>
            </w:r>
          </w:p>
        </w:tc>
      </w:tr>
      <w:tr w:rsidR="007879EB" w:rsidRPr="007879EB" w:rsidTr="005C434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048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1237B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1237B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102,2</w:t>
            </w:r>
          </w:p>
        </w:tc>
      </w:tr>
      <w:tr w:rsidR="007879EB" w:rsidRPr="007879EB" w:rsidTr="005C434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048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1237B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1237B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879EB" w:rsidRPr="007879EB" w:rsidTr="005C4346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налоговых и неналоговых доходов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879EB" w:rsidRPr="007879EB" w:rsidRDefault="007048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2433,0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879EB" w:rsidRPr="007879EB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3248,1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879EB" w:rsidRPr="007879EB" w:rsidRDefault="001237B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815,1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879EB" w:rsidRPr="007879EB" w:rsidRDefault="001237B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133,5</w:t>
            </w:r>
          </w:p>
        </w:tc>
      </w:tr>
      <w:tr w:rsidR="007879EB" w:rsidRPr="007879EB" w:rsidTr="0070482C">
        <w:trPr>
          <w:trHeight w:val="40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879EB" w:rsidRPr="007879EB" w:rsidRDefault="007048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6766,0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879EB" w:rsidRPr="007879EB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7235,2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879EB" w:rsidRPr="007879EB" w:rsidRDefault="001237B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469,2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879EB" w:rsidRPr="007879EB" w:rsidRDefault="001237B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106,9</w:t>
            </w:r>
          </w:p>
        </w:tc>
      </w:tr>
      <w:tr w:rsidR="007879EB" w:rsidRPr="007879EB" w:rsidTr="005C434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048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6481,2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1237BC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7BC">
              <w:rPr>
                <w:rFonts w:ascii="Times New Roman" w:hAnsi="Times New Roman"/>
              </w:rPr>
              <w:t>6808,4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1237B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1237B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7879EB" w:rsidRPr="007879EB" w:rsidTr="005C434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0482C" w:rsidP="0070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1237BC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7BC">
              <w:rPr>
                <w:rFonts w:ascii="Times New Roman" w:hAnsi="Times New Roman"/>
              </w:rPr>
              <w:t>200,3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1237B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A342E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237B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879EB" w:rsidRPr="007879EB" w:rsidTr="005C4346">
        <w:trPr>
          <w:trHeight w:val="53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9EB" w:rsidRPr="007879EB" w:rsidRDefault="0070482C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048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1237BC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7BC">
              <w:rPr>
                <w:rFonts w:ascii="Times New Roman" w:hAnsi="Times New Roman"/>
              </w:rPr>
              <w:t>84,5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1237B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A342E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237B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0C57" w:rsidRPr="007879EB" w:rsidTr="001237BC">
        <w:trPr>
          <w:trHeight w:val="2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3313A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57" w:rsidRPr="005D0C57" w:rsidRDefault="005D0C57">
            <w:pPr>
              <w:jc w:val="both"/>
              <w:rPr>
                <w:rFonts w:ascii="Times New Roman" w:hAnsi="Times New Roman"/>
              </w:rPr>
            </w:pPr>
            <w:r w:rsidRPr="005D0C5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57" w:rsidRPr="005D0C57" w:rsidRDefault="005D0C57">
            <w:pPr>
              <w:ind w:right="-1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Pr="005D0C57">
              <w:rPr>
                <w:rFonts w:ascii="Times New Roman" w:hAnsi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5D0C57" w:rsidRDefault="005D0C57" w:rsidP="001237B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142,0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1237B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1237BC" w:rsidP="00123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0,0 </w:t>
            </w:r>
          </w:p>
        </w:tc>
      </w:tr>
      <w:tr w:rsidR="005D0C57" w:rsidRPr="007879EB" w:rsidTr="005C4346">
        <w:trPr>
          <w:trHeight w:val="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D0C57" w:rsidRPr="007879EB" w:rsidRDefault="003313A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5D0C57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D0C57" w:rsidRPr="007879EB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9199,0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D0C57" w:rsidRPr="007879EB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10483,3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D0C57" w:rsidRPr="007879EB" w:rsidRDefault="003313A0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1284,3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D0C57" w:rsidRPr="007879EB" w:rsidRDefault="003313A0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114,0</w:t>
            </w:r>
          </w:p>
        </w:tc>
      </w:tr>
      <w:tr w:rsidR="005D0C57" w:rsidRPr="007879EB" w:rsidTr="005C434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3313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  <w:r w:rsidR="003313A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Расходная часть бюджета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5D0C57" w:rsidRPr="007879EB" w:rsidTr="0070482C">
        <w:trPr>
          <w:trHeight w:val="42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331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313A0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3454,6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5D0C57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C57">
              <w:rPr>
                <w:rFonts w:ascii="Times New Roman" w:hAnsi="Times New Roman"/>
                <w:bCs/>
              </w:rPr>
              <w:t>4757,9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5D0C57" w:rsidRDefault="00A342E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1303,3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A342E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137,7</w:t>
            </w:r>
          </w:p>
        </w:tc>
      </w:tr>
      <w:tr w:rsidR="005D0C57" w:rsidRPr="007879EB" w:rsidTr="0070482C">
        <w:trPr>
          <w:trHeight w:val="4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331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313A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33759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759">
              <w:rPr>
                <w:rFonts w:ascii="Times New Roman" w:hAnsi="Times New Roman"/>
                <w:bCs/>
              </w:rPr>
              <w:t>199,9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A342E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A342E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D0C57" w:rsidRPr="007879EB" w:rsidTr="005C434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331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313A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33759" w:rsidRDefault="0073375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759">
              <w:rPr>
                <w:rFonts w:ascii="Times New Roman" w:hAnsi="Times New Roman"/>
                <w:bCs/>
              </w:rPr>
              <w:t>197,0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A342E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A342E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123,1</w:t>
            </w:r>
          </w:p>
        </w:tc>
      </w:tr>
      <w:tr w:rsidR="005D0C57" w:rsidRPr="007879EB" w:rsidTr="0070482C">
        <w:trPr>
          <w:trHeight w:val="3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331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313A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33759" w:rsidRDefault="0073375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759">
              <w:rPr>
                <w:rFonts w:ascii="Times New Roman" w:hAnsi="Times New Roman"/>
                <w:bCs/>
              </w:rPr>
              <w:t>151,2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A342E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A342E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0C57" w:rsidRPr="007879EB" w:rsidTr="005C434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3313A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D0C57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2106,5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33759" w:rsidRDefault="0073375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759">
              <w:rPr>
                <w:rFonts w:ascii="Times New Roman" w:hAnsi="Times New Roman"/>
              </w:rPr>
              <w:t>2183,6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A342E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A342E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</w:tr>
      <w:tr w:rsidR="005D0C57" w:rsidRPr="007879EB" w:rsidTr="005C434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331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313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33759" w:rsidRDefault="0073375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759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A342E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A342E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5D0C57" w:rsidRPr="007879EB" w:rsidTr="005C434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331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313A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33759" w:rsidRDefault="0073375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759">
              <w:rPr>
                <w:rFonts w:ascii="Times New Roman" w:hAnsi="Times New Roman"/>
                <w:bCs/>
              </w:rPr>
              <w:t>3748,7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A342E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798,7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A342E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127,1</w:t>
            </w:r>
          </w:p>
        </w:tc>
      </w:tr>
      <w:tr w:rsidR="005D0C57" w:rsidRPr="007879EB" w:rsidTr="005C434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331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313A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33759" w:rsidRDefault="0073375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759">
              <w:rPr>
                <w:rFonts w:ascii="Times New Roman" w:hAnsi="Times New Roman"/>
              </w:rPr>
              <w:t>152,4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A342E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-35,6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A342E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81,1</w:t>
            </w:r>
          </w:p>
        </w:tc>
      </w:tr>
      <w:tr w:rsidR="005D0C57" w:rsidRPr="007879EB" w:rsidTr="005C434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331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313A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33759" w:rsidRDefault="0073375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759">
              <w:rPr>
                <w:rFonts w:ascii="Times New Roman" w:hAnsi="Times New Roman"/>
              </w:rPr>
              <w:t>170,0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A342E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A342E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130,8</w:t>
            </w:r>
          </w:p>
        </w:tc>
      </w:tr>
      <w:tr w:rsidR="005D0C57" w:rsidRPr="007879EB" w:rsidTr="0070482C">
        <w:trPr>
          <w:trHeight w:val="3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D0C57" w:rsidRPr="007879EB" w:rsidRDefault="005D0C57" w:rsidP="0033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3366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color w:val="993366"/>
                <w:lang w:eastAsia="ru-RU"/>
              </w:rPr>
              <w:t>2</w:t>
            </w:r>
            <w:r w:rsidR="003313A0">
              <w:rPr>
                <w:rFonts w:ascii="Times New Roman" w:eastAsia="Times New Roman" w:hAnsi="Times New Roman" w:cs="Times New Roman"/>
                <w:color w:val="993366"/>
                <w:lang w:eastAsia="ru-RU"/>
              </w:rPr>
              <w:t>5</w:t>
            </w:r>
            <w:r w:rsidRPr="007879EB">
              <w:rPr>
                <w:rFonts w:ascii="Times New Roman" w:eastAsia="Times New Roman" w:hAnsi="Times New Roman" w:cs="Times New Roman"/>
                <w:color w:val="993366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93366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color w:val="993366"/>
                <w:lang w:eastAsia="ru-RU"/>
              </w:rPr>
              <w:t>Итого расходов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D0C57" w:rsidRPr="007879EB" w:rsidRDefault="005D0C5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933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3366"/>
                <w:lang w:eastAsia="ru-RU"/>
              </w:rPr>
              <w:t>9199,0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D0C57" w:rsidRPr="007879EB" w:rsidRDefault="0073375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933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3366"/>
                <w:lang w:eastAsia="ru-RU"/>
              </w:rPr>
              <w:t>11580,7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D0C57" w:rsidRPr="007879EB" w:rsidRDefault="00A342E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933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3366"/>
                <w:lang w:eastAsia="ru-RU"/>
              </w:rPr>
              <w:t>2381,7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D0C57" w:rsidRPr="007879EB" w:rsidRDefault="00A342E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933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3366"/>
                <w:lang w:eastAsia="ru-RU"/>
              </w:rPr>
              <w:t>128,9</w:t>
            </w:r>
          </w:p>
        </w:tc>
      </w:tr>
    </w:tbl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79EB" w:rsidRPr="00BE7BD6" w:rsidRDefault="00741477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3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9EB"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 вышеприведенного анализа наблюдается тенденция   увеличения доходов в отчетном периоде на </w:t>
      </w:r>
      <w:r w:rsidR="00BE7BD6"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>1284,3</w:t>
      </w:r>
      <w:r w:rsidR="007879EB"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879EB"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7BD6"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>14,0</w:t>
      </w:r>
      <w:r w:rsidR="007879EB"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первоначально утвержденным назначениям, расходов – на </w:t>
      </w:r>
      <w:r w:rsidR="007879EB"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7BD6"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>2381,7</w:t>
      </w:r>
      <w:r w:rsidR="007879EB"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также </w:t>
      </w:r>
      <w:r w:rsidR="00BE7BD6"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>28,9</w:t>
      </w:r>
      <w:r w:rsidR="007879EB"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879EB" w:rsidRPr="00BE7BD6" w:rsidRDefault="00BE7BD6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79EB"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 собственных доходов по сравнению с первоначально утвержденными назначениями составило в целом </w:t>
      </w:r>
      <w:r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>815,1</w:t>
      </w:r>
      <w:r w:rsidR="007879EB"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33,5 </w:t>
      </w:r>
      <w:r w:rsidR="007879EB"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7879EB" w:rsidRPr="007879EB" w:rsidRDefault="003323B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источников собственных доходов произошло </w:t>
      </w:r>
      <w:r w:rsidR="007879EB" w:rsidRPr="007879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 доходным источникам в размере 803,0 тыс. рублей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налога на доходы физических лиц на </w:t>
      </w:r>
      <w:r w:rsid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>66,0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>10,8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налога на имущество физических лиц на </w:t>
      </w:r>
      <w:r w:rsid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>576,0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>83,2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земельного налога на </w:t>
      </w:r>
      <w:r w:rsid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>161,0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>20,7 процента.</w:t>
      </w:r>
    </w:p>
    <w:p w:rsidR="007879EB" w:rsidRPr="007879EB" w:rsidRDefault="003323B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источников собственных доходов произошло также </w:t>
      </w:r>
      <w:r w:rsidR="007879EB" w:rsidRPr="007879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неналоговым доходам в размере  </w:t>
      </w:r>
      <w:r w:rsid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>12,1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</w:t>
      </w:r>
      <w:r w:rsidR="003323B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использования имущества, находящегося в государственной и муниципальной собственности – на </w:t>
      </w:r>
      <w:r w:rsid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</w:t>
      </w:r>
      <w:r w:rsidR="0033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продажи материальных и нематериальных активов -  на 4,4 тыс. рублей, первоначально данные доходы не планировались.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безвозмездных поступлений увеличился по сравнению с первоначально утвержденными показателями бюджета  на </w:t>
      </w:r>
      <w:r w:rsid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>469,2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>6,9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 </w:t>
      </w:r>
      <w:r w:rsidRPr="007879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произошло  за счет роста  объема дотаций бюджетам сельских  поселений на выравнивание бюджетной обеспеченности и сбалансированности бюджетов на </w:t>
      </w:r>
      <w:r w:rsid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>327,2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также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увеличения размера</w:t>
      </w:r>
      <w:r w:rsid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 из бюджета района на осуществление части полномочий в соответствии с заключенными соглашениями</w:t>
      </w:r>
      <w:proofErr w:type="gramEnd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>142,0 тыс. рублей, в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первоначальном варианте вышеуказанная сумма трансфертов не планировалась.</w:t>
      </w:r>
    </w:p>
    <w:p w:rsidR="007879EB" w:rsidRPr="007879EB" w:rsidRDefault="00BE7BD6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увеличением  объема доходной части бюджета возросла   и расходная часть бюджета.</w:t>
      </w:r>
    </w:p>
    <w:p w:rsidR="007879EB" w:rsidRPr="007879EB" w:rsidRDefault="00BE7BD6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</w:t>
      </w:r>
      <w:r w:rsidR="007879EB" w:rsidRPr="007879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первоначально утвержденными показателями бюджета произошло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разделам:</w:t>
      </w:r>
      <w:r w:rsidR="007879EB" w:rsidRPr="007879E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Общегосударственные вопросы   на </w:t>
      </w:r>
      <w:r w:rsid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>1303,3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37,7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BE7BD6" w:rsidRDefault="00BE7BD6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и кинематография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798,7  тыс. рублей, или на 27,1 %;</w:t>
      </w:r>
    </w:p>
    <w:p w:rsidR="009E4ACF" w:rsidRDefault="00BE7BD6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4ACF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Национальная экономика на </w:t>
      </w:r>
      <w:r w:rsidR="009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151,2 </w:t>
      </w:r>
      <w:r w:rsidR="009E4ACF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100,0%, первоначально расходы по данному разделу  не планировались</w:t>
      </w:r>
      <w:r w:rsidR="009E4A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4ACF" w:rsidRDefault="009E4ACF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Жилищно-коммунальное хозяйство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77,1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4ACF" w:rsidRDefault="009E4ACF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Физическая культура и спорт на 40,0 тыс. рублей, или на 30,8%;</w:t>
      </w:r>
    </w:p>
    <w:p w:rsidR="007879EB" w:rsidRPr="007879EB" w:rsidRDefault="009E4ACF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безопасность и правоохранительная деятельность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37,0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23,1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9E4ACF" w:rsidRDefault="009E4ACF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  на 1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тыс. рублей, </w:t>
      </w:r>
      <w:r w:rsidR="0033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 раза.</w:t>
      </w:r>
    </w:p>
    <w:p w:rsidR="009E4ACF" w:rsidRDefault="003323B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 по сравнению с первоначально утвержденным бюджетом наблюдается по одному разделу «Социальная политика» на 35,6 тыс. рублей, или на 18,9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9E4A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9EB" w:rsidRPr="007879EB" w:rsidRDefault="009E4ACF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проводились  изменения расходов по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 «Национальная оборона».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738" w:rsidRPr="007E4738" w:rsidRDefault="009E4ACF" w:rsidP="009A1A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E4738" w:rsidRPr="007E47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по расходам в сторону у</w:t>
      </w:r>
      <w:r w:rsidR="007E4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величения</w:t>
      </w:r>
      <w:r w:rsidR="007E4738" w:rsidRPr="007E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с недостаточностью с</w:t>
      </w:r>
      <w:r w:rsidR="009A1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 на выполнение полномочий,</w:t>
      </w:r>
      <w:r w:rsidR="007E4738" w:rsidRPr="007E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разделу «Культура и кинематография» связано с  увеличением муниципального задания, т.е. субсидии на выполнение муниципального задания.</w:t>
      </w:r>
    </w:p>
    <w:p w:rsidR="007E4738" w:rsidRPr="007E4738" w:rsidRDefault="007E4738" w:rsidP="009A1A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AE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Pr="007E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 уменьшения по разделу </w:t>
      </w:r>
      <w:r w:rsidRPr="007E4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4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  связан</w:t>
      </w:r>
      <w:r w:rsidR="00AE0A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уменьшением бюджетных ассигнований на предоставление мер социальной поддержки специалистам, работающим в учреждениях культуры.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4.Анализ исполнения бюджета поселения за 201</w:t>
      </w:r>
      <w:r w:rsidR="00647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бюджета поселения за 201</w:t>
      </w:r>
      <w:r w:rsidR="00647D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87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следующими данными: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1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3685"/>
        <w:gridCol w:w="1418"/>
        <w:gridCol w:w="1276"/>
        <w:gridCol w:w="866"/>
        <w:gridCol w:w="268"/>
        <w:gridCol w:w="1134"/>
      </w:tblGrid>
      <w:tr w:rsidR="007879EB" w:rsidRPr="007879EB" w:rsidTr="005C4346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287CD7" w:rsidRDefault="007879EB" w:rsidP="0028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7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Анализ исполнения бюджета поселения за 201</w:t>
            </w:r>
            <w:r w:rsidR="00287CD7" w:rsidRPr="00287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287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879EB" w:rsidRPr="007879EB" w:rsidTr="005C4346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879EB" w:rsidRPr="007879EB" w:rsidTr="005C434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Nп</w:t>
            </w:r>
            <w:proofErr w:type="spellEnd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Исполнено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Отклонения</w:t>
            </w:r>
          </w:p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79EB" w:rsidRPr="007879EB" w:rsidTr="005C434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7D01B9" w:rsidRPr="007879EB" w:rsidTr="005C434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доходы: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2767,2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D01B9" w:rsidRPr="007879EB" w:rsidRDefault="00534DB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D01B9" w:rsidRPr="007879EB" w:rsidRDefault="00534DB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95,9</w:t>
            </w:r>
          </w:p>
        </w:tc>
      </w:tr>
      <w:tr w:rsidR="007D01B9" w:rsidRPr="007879EB" w:rsidTr="005C434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5D0C57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C57">
              <w:rPr>
                <w:rFonts w:ascii="Times New Roman" w:hAnsi="Times New Roman"/>
              </w:rPr>
              <w:t>678,0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534DB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534DB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</w:tr>
      <w:tr w:rsidR="007D01B9" w:rsidRPr="007879EB" w:rsidTr="005C434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5D0C57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C57">
              <w:rPr>
                <w:rFonts w:ascii="Times New Roman" w:hAnsi="Times New Roman"/>
              </w:rPr>
              <w:t>1268,0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534DB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B4" w:rsidRPr="007879EB" w:rsidRDefault="00534DB4" w:rsidP="00534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</w:tr>
      <w:tr w:rsidR="007D01B9" w:rsidRPr="007879EB" w:rsidTr="005C434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534DB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534DB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</w:tr>
      <w:tr w:rsidR="007D01B9" w:rsidRPr="007879EB" w:rsidTr="005C434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Неналоговые доходы: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D01B9" w:rsidRPr="007879EB" w:rsidRDefault="00534DB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D01B9" w:rsidRPr="007879EB" w:rsidRDefault="00534DB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93,3</w:t>
            </w:r>
          </w:p>
        </w:tc>
      </w:tr>
      <w:tr w:rsidR="007D01B9" w:rsidRPr="007879EB" w:rsidTr="005C434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534DB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534DB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</w:tr>
      <w:tr w:rsidR="007D01B9" w:rsidRPr="007879EB" w:rsidTr="005C434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534DB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534DB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D01B9" w:rsidRPr="007879EB" w:rsidTr="005C4346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D01B9" w:rsidRPr="00AE0AF0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E0AF0">
              <w:rPr>
                <w:rFonts w:ascii="Times New Roman" w:eastAsia="Times New Roman" w:hAnsi="Times New Roman" w:cs="Times New Roman"/>
                <w:i/>
                <w:lang w:eastAsia="ru-RU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D01B9" w:rsidRPr="00AE0AF0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E0AF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Итого налоговых и неналоговых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D01B9" w:rsidRPr="00AE0AF0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E0AF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3248,1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D01B9" w:rsidRPr="00AE0AF0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E0AF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3105,1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D01B9" w:rsidRPr="00AE0AF0" w:rsidRDefault="00534DB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E0AF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-143,0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D01B9" w:rsidRPr="00AE0AF0" w:rsidRDefault="00534DB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E0AF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95,6</w:t>
            </w:r>
          </w:p>
        </w:tc>
      </w:tr>
      <w:tr w:rsidR="007D01B9" w:rsidRPr="007879EB" w:rsidTr="005C4346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7235,2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7235,2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D01B9" w:rsidRPr="007879EB" w:rsidRDefault="00534DB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D01B9" w:rsidRPr="007879EB" w:rsidRDefault="00534DB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7D01B9" w:rsidRPr="007879EB" w:rsidTr="005C4346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01B9" w:rsidRPr="001237BC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7BC">
              <w:rPr>
                <w:rFonts w:ascii="Times New Roman" w:hAnsi="Times New Roman"/>
              </w:rPr>
              <w:t>6808,4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6808,4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01B9" w:rsidRPr="007879EB" w:rsidRDefault="00534DB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01B9" w:rsidRPr="007879EB" w:rsidRDefault="00534DB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D01B9" w:rsidRPr="007879EB" w:rsidTr="005C4346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1237BC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7BC">
              <w:rPr>
                <w:rFonts w:ascii="Times New Roman" w:hAnsi="Times New Roman"/>
              </w:rPr>
              <w:t>200,3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534DB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534DB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D01B9" w:rsidRPr="007879EB" w:rsidTr="005C4346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1237BC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7BC">
              <w:rPr>
                <w:rFonts w:ascii="Times New Roman" w:hAnsi="Times New Roman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534DB4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534DB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534DB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D01B9" w:rsidRPr="007879EB" w:rsidTr="005C4346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1B9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1237BC" w:rsidRDefault="007D01B9" w:rsidP="003F5F8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Default="00534DB4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534DB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534DB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D01B9" w:rsidRPr="00287CD7" w:rsidTr="003F5F84">
        <w:trPr>
          <w:trHeight w:val="4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D01B9" w:rsidRPr="00287CD7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7C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10340,3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D01B9" w:rsidRPr="00287CD7" w:rsidRDefault="00287CD7" w:rsidP="0028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87CD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D01B9" w:rsidRPr="00287CD7" w:rsidRDefault="00287CD7" w:rsidP="0028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98,6</w:t>
            </w:r>
          </w:p>
        </w:tc>
      </w:tr>
      <w:tr w:rsidR="007D01B9" w:rsidRPr="007879EB" w:rsidTr="005C4346">
        <w:trPr>
          <w:trHeight w:val="4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Расходная часть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01B9" w:rsidRPr="007879EB" w:rsidTr="005C4346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5D0C57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C57">
              <w:rPr>
                <w:rFonts w:ascii="Times New Roman" w:hAnsi="Times New Roman"/>
                <w:bCs/>
              </w:rPr>
              <w:t>4757,9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287CD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287CD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</w:tr>
      <w:tr w:rsidR="007D01B9" w:rsidRPr="007879EB" w:rsidTr="005C4346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33759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759">
              <w:rPr>
                <w:rFonts w:ascii="Times New Roman" w:hAnsi="Times New Roman"/>
                <w:bCs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287CD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287CD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D01B9" w:rsidRPr="007879EB" w:rsidTr="005C4346">
        <w:trPr>
          <w:trHeight w:val="3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33759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759">
              <w:rPr>
                <w:rFonts w:ascii="Times New Roman" w:hAnsi="Times New Roman"/>
                <w:bCs/>
              </w:rPr>
              <w:t>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287CD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287CD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</w:tr>
      <w:tr w:rsidR="007D01B9" w:rsidRPr="007879EB" w:rsidTr="005C4346">
        <w:trPr>
          <w:trHeight w:val="4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33759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759">
              <w:rPr>
                <w:rFonts w:ascii="Times New Roman" w:hAnsi="Times New Roman"/>
                <w:bCs/>
              </w:rPr>
              <w:t>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287CD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287CD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D01B9" w:rsidRPr="007879EB" w:rsidTr="005C4346">
        <w:trPr>
          <w:trHeight w:val="3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33759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759">
              <w:rPr>
                <w:rFonts w:ascii="Times New Roman" w:hAnsi="Times New Roman"/>
              </w:rPr>
              <w:t>2183,6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287CD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287CD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7D01B9" w:rsidRPr="007879EB" w:rsidTr="005C4346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33759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759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287CD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287CD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D01B9" w:rsidRPr="007879EB" w:rsidTr="005C4346">
        <w:trPr>
          <w:trHeight w:val="4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33759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759">
              <w:rPr>
                <w:rFonts w:ascii="Times New Roman" w:hAnsi="Times New Roman"/>
                <w:bCs/>
              </w:rPr>
              <w:t>3748,7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3748,7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287CD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287CD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D01B9" w:rsidRPr="007879EB" w:rsidTr="005C4346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33759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759">
              <w:rPr>
                <w:rFonts w:ascii="Times New Roman" w:hAnsi="Times New Roman"/>
              </w:rPr>
              <w:t>152,4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287CD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287CD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D01B9" w:rsidRPr="007879EB" w:rsidTr="005C4346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1B9" w:rsidRPr="007879EB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33759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759">
              <w:rPr>
                <w:rFonts w:ascii="Times New Roman" w:hAnsi="Times New Roman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287CD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9" w:rsidRPr="007879EB" w:rsidRDefault="00287CD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7D01B9" w:rsidRPr="007879EB" w:rsidTr="005C4346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</w:tcPr>
          <w:p w:rsidR="007D01B9" w:rsidRPr="007124CD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4CD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7D01B9" w:rsidRPr="007124CD" w:rsidRDefault="007D01B9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24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D01B9" w:rsidRPr="007124CD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24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D01B9" w:rsidRPr="007879EB" w:rsidRDefault="007D01B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10993,6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D01B9" w:rsidRPr="00287CD7" w:rsidRDefault="00287CD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7C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-587,1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D01B9" w:rsidRPr="00287CD7" w:rsidRDefault="00287CD7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7C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94,9</w:t>
            </w:r>
          </w:p>
        </w:tc>
      </w:tr>
    </w:tbl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E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E76B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бюджет поселения поступило  доходов  - </w:t>
      </w:r>
      <w:r w:rsidR="00E76BCD">
        <w:rPr>
          <w:rFonts w:ascii="Times New Roman" w:eastAsia="Times New Roman" w:hAnsi="Times New Roman" w:cs="Times New Roman"/>
          <w:sz w:val="28"/>
          <w:szCs w:val="28"/>
          <w:lang w:eastAsia="ru-RU"/>
        </w:rPr>
        <w:t>10340,3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76BCD">
        <w:rPr>
          <w:rFonts w:ascii="Times New Roman" w:eastAsia="Times New Roman" w:hAnsi="Times New Roman" w:cs="Times New Roman"/>
          <w:sz w:val="28"/>
          <w:szCs w:val="28"/>
          <w:lang w:eastAsia="ru-RU"/>
        </w:rPr>
        <w:t>98,6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от годовых назначений, в </w:t>
      </w:r>
      <w:proofErr w:type="spellStart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части собственных доходов  </w:t>
      </w:r>
      <w:r w:rsidR="00E76BCD">
        <w:rPr>
          <w:rFonts w:ascii="Times New Roman" w:eastAsia="Times New Roman" w:hAnsi="Times New Roman" w:cs="Times New Roman"/>
          <w:sz w:val="28"/>
          <w:szCs w:val="28"/>
          <w:lang w:eastAsia="ru-RU"/>
        </w:rPr>
        <w:t>3105,1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E76BCD">
        <w:rPr>
          <w:rFonts w:ascii="Times New Roman" w:eastAsia="Times New Roman" w:hAnsi="Times New Roman" w:cs="Times New Roman"/>
          <w:sz w:val="28"/>
          <w:szCs w:val="28"/>
          <w:lang w:eastAsia="ru-RU"/>
        </w:rPr>
        <w:t>95,6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в части безвозмездных поступлений – </w:t>
      </w:r>
      <w:r w:rsidR="00E76BCD">
        <w:rPr>
          <w:rFonts w:ascii="Times New Roman" w:eastAsia="Times New Roman" w:hAnsi="Times New Roman" w:cs="Times New Roman"/>
          <w:sz w:val="28"/>
          <w:szCs w:val="28"/>
          <w:lang w:eastAsia="ru-RU"/>
        </w:rPr>
        <w:t>7235,2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E76BCD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 годовых назначений.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в бюджете поселения на 201</w:t>
      </w:r>
      <w:r w:rsidR="00E76B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предусмотрены собственные доходы в объеме </w:t>
      </w:r>
      <w:r w:rsidR="00E76BCD">
        <w:rPr>
          <w:rFonts w:ascii="Times New Roman" w:eastAsia="Times New Roman" w:hAnsi="Times New Roman" w:cs="Times New Roman"/>
          <w:sz w:val="28"/>
          <w:szCs w:val="28"/>
          <w:lang w:eastAsia="ru-RU"/>
        </w:rPr>
        <w:t>2433,0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С учетом вносимых изменений в течени</w:t>
      </w:r>
      <w:proofErr w:type="gramStart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76B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 бюджет поселения произошло  увеличение  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E76BCD">
        <w:rPr>
          <w:rFonts w:ascii="Times New Roman" w:eastAsia="Times New Roman" w:hAnsi="Times New Roman" w:cs="Times New Roman"/>
          <w:sz w:val="28"/>
          <w:szCs w:val="28"/>
          <w:lang w:eastAsia="ru-RU"/>
        </w:rPr>
        <w:t>815,1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таким образом  годовые назначения составили </w:t>
      </w:r>
      <w:r w:rsidR="00E76BCD">
        <w:rPr>
          <w:rFonts w:ascii="Times New Roman" w:eastAsia="Times New Roman" w:hAnsi="Times New Roman" w:cs="Times New Roman"/>
          <w:sz w:val="28"/>
          <w:szCs w:val="28"/>
          <w:lang w:eastAsia="ru-RU"/>
        </w:rPr>
        <w:t>3248,1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</w:p>
    <w:p w:rsidR="007879EB" w:rsidRPr="007879EB" w:rsidRDefault="00E76BCD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Фактическое исполнение собственных доходов в отчетном периоде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годовых назначений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143,0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7879EB" w:rsidRPr="007879EB" w:rsidRDefault="00E76BCD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е  произошло   по всем налоговым и неналоговым доходам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налога на доходы физических лиц</w:t>
      </w:r>
      <w:r w:rsidR="000D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доходов от продажи материальных и нематериальных ценностей,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налогу на имущество физических лиц на </w:t>
      </w:r>
      <w:r w:rsidR="00E76BCD">
        <w:rPr>
          <w:rFonts w:ascii="Times New Roman" w:eastAsia="Times New Roman" w:hAnsi="Times New Roman" w:cs="Times New Roman"/>
          <w:sz w:val="28"/>
          <w:szCs w:val="28"/>
          <w:lang w:eastAsia="ru-RU"/>
        </w:rPr>
        <w:t>41,8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76BCD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налогу на </w:t>
      </w:r>
      <w:r w:rsidR="00E76BCD">
        <w:rPr>
          <w:rFonts w:ascii="Times New Roman" w:eastAsia="Times New Roman" w:hAnsi="Times New Roman" w:cs="Times New Roman"/>
          <w:sz w:val="28"/>
          <w:szCs w:val="28"/>
          <w:lang w:eastAsia="ru-RU"/>
        </w:rPr>
        <w:t>81,3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76BCD">
        <w:rPr>
          <w:rFonts w:ascii="Times New Roman" w:eastAsia="Times New Roman" w:hAnsi="Times New Roman" w:cs="Times New Roman"/>
          <w:sz w:val="28"/>
          <w:szCs w:val="28"/>
          <w:lang w:eastAsia="ru-RU"/>
        </w:rPr>
        <w:t>8,7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0D245C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доходам от сдачи в аренду имущества на </w:t>
      </w:r>
      <w:r w:rsidR="000D245C">
        <w:rPr>
          <w:rFonts w:ascii="Times New Roman" w:eastAsia="Times New Roman" w:hAnsi="Times New Roman" w:cs="Times New Roman"/>
          <w:sz w:val="28"/>
          <w:szCs w:val="28"/>
          <w:lang w:eastAsia="ru-RU"/>
        </w:rPr>
        <w:t>24,2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D245C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4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45C" w:rsidRPr="000D245C" w:rsidRDefault="000D245C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Фактическое исполнение собственных доходов в отчетном периоде  </w:t>
      </w:r>
      <w:r w:rsidRPr="000D24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 годовых назначений в части налога на доходы физических лиц на 4,3 тыс. рублей, или на 0,6 процента.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продажи материальных и нематериальных активов исполнены на 100,0 процентов.</w:t>
      </w:r>
    </w:p>
    <w:p w:rsidR="00797448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D245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0D245C" w:rsidRPr="000D245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="00797448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доходов по налоговым доходам связано </w:t>
      </w:r>
      <w:r w:rsidR="00AE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97448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уклонени</w:t>
      </w:r>
      <w:r w:rsidR="00AE0AF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97448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</w:t>
      </w:r>
      <w:r w:rsidR="000D01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797448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юридически</w:t>
      </w:r>
      <w:r w:rsidR="000D01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797448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0D012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797448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уплаты налогов</w:t>
      </w:r>
      <w:r w:rsidR="00AE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поселения</w:t>
      </w:r>
      <w:r w:rsidR="00797448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Сумма дебиторской задолженности по данным налоговой инспекции по состоянию на 01.01.2018 года составила 2571,9 тыс. рублей.</w:t>
      </w:r>
    </w:p>
    <w:p w:rsidR="00EC321E" w:rsidRPr="00EC321E" w:rsidRDefault="000D245C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79EB" w:rsidRPr="00EC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безвозмездным поступлениям исполнение составило </w:t>
      </w:r>
      <w:r w:rsidR="00EC321E" w:rsidRPr="00EC321E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7879EB" w:rsidRPr="00EC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изменения в течение года по данному доходному источнику уточнялись по  дотациям и межбюджетным трансфертам из бюджета района. </w:t>
      </w:r>
    </w:p>
    <w:p w:rsidR="007879EB" w:rsidRPr="00F32508" w:rsidRDefault="00F32508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79EB" w:rsidRPr="00F3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расходной части бюджета  составило </w:t>
      </w:r>
      <w:r w:rsidRPr="00F32508">
        <w:rPr>
          <w:rFonts w:ascii="Times New Roman" w:eastAsia="Times New Roman" w:hAnsi="Times New Roman" w:cs="Times New Roman"/>
          <w:sz w:val="28"/>
          <w:szCs w:val="28"/>
          <w:lang w:eastAsia="ru-RU"/>
        </w:rPr>
        <w:t>10993,6</w:t>
      </w:r>
      <w:r w:rsidR="007879EB" w:rsidRPr="00F3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Pr="00F32508">
        <w:rPr>
          <w:rFonts w:ascii="Times New Roman" w:eastAsia="Times New Roman" w:hAnsi="Times New Roman" w:cs="Times New Roman"/>
          <w:sz w:val="28"/>
          <w:szCs w:val="28"/>
          <w:lang w:eastAsia="ru-RU"/>
        </w:rPr>
        <w:t>94,9</w:t>
      </w:r>
      <w:r w:rsidR="007879EB" w:rsidRPr="00F3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</w:t>
      </w:r>
    </w:p>
    <w:p w:rsidR="007879EB" w:rsidRDefault="00F32508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по расходам в разрезе разделов функциональной классификации  не соответствует первоначально запланированным расходам бюджета и расходам с учетом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внесенных в него изменений.</w:t>
      </w:r>
    </w:p>
    <w:p w:rsidR="00472D3D" w:rsidRPr="007879EB" w:rsidRDefault="00472D3D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879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труктура  расходной части бюджета за 201</w:t>
      </w:r>
      <w:r w:rsidR="00252A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году</w:t>
      </w:r>
    </w:p>
    <w:p w:rsidR="007879EB" w:rsidRPr="007879EB" w:rsidRDefault="00252A7E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2F03DCC" wp14:editId="0F44C931">
            <wp:extent cx="5924550" cy="49815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252A7E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="007879EB"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0100 «Общегосударственные вопросы»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4436,8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EE4442">
        <w:rPr>
          <w:rFonts w:ascii="Times New Roman" w:eastAsia="Times New Roman" w:hAnsi="Times New Roman" w:cs="Times New Roman"/>
          <w:sz w:val="28"/>
          <w:szCs w:val="28"/>
          <w:lang w:eastAsia="ru-RU"/>
        </w:rPr>
        <w:t>93,3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A3246A">
        <w:rPr>
          <w:rFonts w:ascii="Times New Roman" w:eastAsia="Times New Roman" w:hAnsi="Times New Roman" w:cs="Times New Roman"/>
          <w:sz w:val="28"/>
          <w:szCs w:val="28"/>
          <w:lang w:eastAsia="ru-RU"/>
        </w:rPr>
        <w:t>40,3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7879EB" w:rsidRPr="007879EB" w:rsidRDefault="00A3246A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осуществлено финансирование: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функционирования органов местного самоуправления поселения – </w:t>
      </w:r>
      <w:r w:rsidR="00A3246A">
        <w:rPr>
          <w:rFonts w:ascii="Times New Roman" w:eastAsia="Times New Roman" w:hAnsi="Times New Roman" w:cs="Times New Roman"/>
          <w:sz w:val="28"/>
          <w:szCs w:val="28"/>
          <w:lang w:eastAsia="ru-RU"/>
        </w:rPr>
        <w:t>4072,5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функционирование Главы муниципального образования – </w:t>
      </w:r>
      <w:r w:rsidR="00A3246A">
        <w:rPr>
          <w:rFonts w:ascii="Times New Roman" w:eastAsia="Times New Roman" w:hAnsi="Times New Roman" w:cs="Times New Roman"/>
          <w:sz w:val="28"/>
          <w:szCs w:val="28"/>
          <w:lang w:eastAsia="ru-RU"/>
        </w:rPr>
        <w:t>697,1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функционирование местной администрации – </w:t>
      </w:r>
      <w:r w:rsidR="00A3246A">
        <w:rPr>
          <w:rFonts w:ascii="Times New Roman" w:eastAsia="Times New Roman" w:hAnsi="Times New Roman" w:cs="Times New Roman"/>
          <w:sz w:val="28"/>
          <w:szCs w:val="28"/>
          <w:lang w:eastAsia="ru-RU"/>
        </w:rPr>
        <w:t>3375,4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межбюджетные трансферты на осуществление полномочий контрольно-счетного органа поселения по осуществлению внешнего муниципального финансового контроля – 78,0 тыс. рублей;</w:t>
      </w:r>
    </w:p>
    <w:p w:rsidR="00C346BB" w:rsidRDefault="00C346B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проведения выборов и референдумов – 306,0 тыс. рублей, из них:</w:t>
      </w:r>
    </w:p>
    <w:p w:rsidR="00C346BB" w:rsidRDefault="00C346BB" w:rsidP="00C346B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высшего должностного лица – 183,6 тыс. рублей;</w:t>
      </w:r>
    </w:p>
    <w:p w:rsidR="00C346BB" w:rsidRDefault="00C346BB" w:rsidP="00C346B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выборы депутатов в представительные органы власти – 122,4 тыс. рублей;</w:t>
      </w:r>
    </w:p>
    <w:p w:rsidR="007F55E2" w:rsidRDefault="00C346BB" w:rsidP="007F5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55E2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общегосударственные вопросы – </w:t>
      </w:r>
      <w:r w:rsidR="007F55E2">
        <w:rPr>
          <w:rFonts w:ascii="Times New Roman" w:eastAsia="Times New Roman" w:hAnsi="Times New Roman" w:cs="Times New Roman"/>
          <w:sz w:val="28"/>
          <w:szCs w:val="28"/>
          <w:lang w:eastAsia="ru-RU"/>
        </w:rPr>
        <w:t>58,3</w:t>
      </w:r>
      <w:r w:rsidR="007F55E2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7F55E2" w:rsidRDefault="007F55E2" w:rsidP="007F55E2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резервному фонду поселения в сумме 7,3 тыс. рублей на захоронение умерших граждан, проживающих на территории поселения и не имеющих родственников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5E2" w:rsidRDefault="007F55E2" w:rsidP="007F55E2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распоряжение, пользование и владение муниципальным имуществом – 33,8 тыс. рублей;</w:t>
      </w:r>
    </w:p>
    <w:p w:rsidR="007F55E2" w:rsidRDefault="007F55E2" w:rsidP="007F55E2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имущества, регулирование отношений – 13,5 тыс. рублей;</w:t>
      </w:r>
    </w:p>
    <w:p w:rsidR="007F55E2" w:rsidRPr="007F55E2" w:rsidRDefault="007F55E2" w:rsidP="007F55E2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E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членские взносы в «Ассоциацию»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3,7 тыс. рублей.</w:t>
      </w:r>
    </w:p>
    <w:p w:rsidR="00D96377" w:rsidRDefault="00D96377" w:rsidP="00D963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D96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соответствии с Приказом Министерства финансов РФ от 01.07.2013 года № 65-Н  «Об утверждении Указаний о порядке применения бюджетной классификации Российской Федерации» в приложении 2 следует:</w:t>
      </w:r>
    </w:p>
    <w:p w:rsidR="008601A6" w:rsidRDefault="008601A6" w:rsidP="00D963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- в строке «Функционирование Правительства Российской Федерации, высших исполнительных органов   субъектов РФ, местных администраций 152 01 04» цифру «3375,</w:t>
      </w:r>
      <w:r w:rsidRPr="008601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заменить цифрой «3375,</w:t>
      </w:r>
      <w:r w:rsidRPr="008601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»;</w:t>
      </w:r>
    </w:p>
    <w:p w:rsidR="008601A6" w:rsidRPr="008601A6" w:rsidRDefault="008601A6" w:rsidP="008601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8601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в строке «Выборы высшего должностного лица 152 01 07 7400021080 880 183,6» исключить вид расхода </w:t>
      </w:r>
      <w:r w:rsidRPr="008601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«880»;</w:t>
      </w:r>
    </w:p>
    <w:p w:rsidR="00D96377" w:rsidRPr="00925763" w:rsidRDefault="00925763" w:rsidP="00D963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5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</w:t>
      </w:r>
      <w:r w:rsidR="00EE44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 данной строки </w:t>
      </w:r>
      <w:r w:rsidRPr="00925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добавить строку «Специальные расходы  152  01  07 7400021080 880 183,6»;</w:t>
      </w:r>
    </w:p>
    <w:p w:rsidR="00D96377" w:rsidRPr="00D96377" w:rsidRDefault="00D96377" w:rsidP="00D963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D96377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  </w:t>
      </w:r>
      <w:r w:rsidRPr="00925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 строке «Выборы депутатов в представительные органы власти  15</w:t>
      </w:r>
      <w:r w:rsidR="00925763" w:rsidRPr="00925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925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01 07 </w:t>
      </w:r>
      <w:r w:rsidR="00925763" w:rsidRPr="009257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Pr="009257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925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0002109</w:t>
      </w:r>
      <w:r w:rsidRPr="009257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0 880</w:t>
      </w:r>
      <w:r w:rsidR="00925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122,4</w:t>
      </w:r>
      <w:r w:rsidRPr="00925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="00925763" w:rsidRPr="00925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заменить вид расхода на «</w:t>
      </w:r>
      <w:r w:rsidR="00925763" w:rsidRPr="009257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74</w:t>
      </w:r>
      <w:r w:rsidR="00925763" w:rsidRPr="00925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00021090»  и </w:t>
      </w:r>
      <w:r w:rsidRPr="00925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исключить вид расхода «880»;</w:t>
      </w:r>
    </w:p>
    <w:p w:rsidR="007879EB" w:rsidRPr="00D96377" w:rsidRDefault="00D96377" w:rsidP="00D963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D96377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  </w:t>
      </w:r>
      <w:r w:rsidRPr="00925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EE44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 данной строки </w:t>
      </w:r>
      <w:r w:rsidRPr="00925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добавить строку «Специальные расходы  15</w:t>
      </w:r>
      <w:r w:rsidR="00925763" w:rsidRPr="00925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925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01  07 7400021090 880</w:t>
      </w:r>
      <w:r w:rsidR="00925763" w:rsidRPr="00925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122,4</w:t>
      </w:r>
      <w:r w:rsidRPr="00925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7F55E2" w:rsidRDefault="00925763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В приложении 3 следует в строке «Функционирование местных администраций 01 04» цифру «3375,</w:t>
      </w:r>
      <w:r w:rsidRPr="009257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заменить цифрой «3375,</w:t>
      </w:r>
      <w:r w:rsidRPr="009257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925763" w:rsidRPr="00D96377" w:rsidRDefault="00925763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79EB" w:rsidRPr="007879EB" w:rsidRDefault="00647D6A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="007879EB"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0200 «Национальная оборона»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="007879EB"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199,9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100 % от годовых назначений. Доля расходов по данному разделу в общем объеме расходов бюджета поселения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По данному разделу произведены расходы на содержание специалиста по осуществлению первичного воинского учета в поселении. 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0300 «Национальная безопасность и правоохранительная деятельность»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647D6A">
        <w:rPr>
          <w:rFonts w:ascii="Times New Roman" w:eastAsia="Times New Roman" w:hAnsi="Times New Roman" w:cs="Times New Roman"/>
          <w:sz w:val="28"/>
          <w:szCs w:val="28"/>
          <w:lang w:eastAsia="ru-RU"/>
        </w:rPr>
        <w:t>164,3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47D6A">
        <w:rPr>
          <w:rFonts w:ascii="Times New Roman" w:eastAsia="Times New Roman" w:hAnsi="Times New Roman" w:cs="Times New Roman"/>
          <w:sz w:val="28"/>
          <w:szCs w:val="28"/>
          <w:lang w:eastAsia="ru-RU"/>
        </w:rPr>
        <w:t>83,4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годовых назначений. Доля расходов по данному разделу в общем объеме расходов бюджета поселения составила 1,</w:t>
      </w:r>
      <w:r w:rsidR="00647D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7879EB" w:rsidRPr="007879EB" w:rsidRDefault="00647D6A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осуществлено финансирование на выполнение мероприятий, связанных с обеспечением пожарной безопасности: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противопожарных постов;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чистка и минерализация противопожарных 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содержание подъездов к пожарным водоемам в зимнее время.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D6A" w:rsidRPr="007879EB" w:rsidRDefault="00647D6A" w:rsidP="0064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="007879EB"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0400 «Национальная экономика»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151,2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EE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годовых назначений. Доля расходов по данному разделу в общем объеме расходов бюджета поселения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647D6A" w:rsidRPr="00647D6A" w:rsidRDefault="00647D6A" w:rsidP="00647D6A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расходов по подраздел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47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«Другие вопросы в области национальной экономики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осуществлено финансирование на выполнение мероприятий, связанных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64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</w:t>
      </w:r>
      <w:r w:rsidR="00EE44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4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по созданию</w:t>
      </w:r>
      <w:r w:rsidRPr="00647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47D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обеспечения жителей поселения</w:t>
      </w:r>
      <w:r w:rsidRPr="00647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47D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услугами торговли в части организации развития</w:t>
      </w:r>
      <w:r w:rsidRPr="00647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47D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мобильной торговли в малонаселённых и</w:t>
      </w:r>
      <w:r w:rsidRPr="00647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47D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труднодоступных населённых пунктах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9,2 тыс. рублей и </w:t>
      </w:r>
      <w:r w:rsidR="003E0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полномочий в сфере градостроительной деятельности в сумме 142,0</w:t>
      </w:r>
      <w:proofErr w:type="gramEnd"/>
      <w:r w:rsidR="003E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разработку документов территориального планирования по градостроительной деятельности</w:t>
      </w:r>
      <w:r w:rsidRPr="00647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E0E68" w:rsidRDefault="003E0E68" w:rsidP="003E0E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Pr="00D96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соответствии с Приказом Министерства финансов РФ от 01.07.2013 года № 65-Н  «Об утверждении Указаний о порядке применения бюджетной классификации Российской Федерации» в приложении 2 следует:</w:t>
      </w:r>
    </w:p>
    <w:p w:rsidR="007879EB" w:rsidRPr="000D7A05" w:rsidRDefault="003E0E68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7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добавить строку «Другие вопросы в области национальной экономики</w:t>
      </w:r>
      <w:r w:rsidR="00EE44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152 </w:t>
      </w:r>
      <w:r w:rsidR="00796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04 12 7740000000 151,2</w:t>
      </w:r>
      <w:r w:rsidRPr="000D7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»;</w:t>
      </w:r>
    </w:p>
    <w:p w:rsidR="003E0E68" w:rsidRPr="000D7A05" w:rsidRDefault="003E0E68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7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исключить строку «Межбюджетные трансферты 152 04 12 7740081250 9,2»;</w:t>
      </w:r>
    </w:p>
    <w:p w:rsidR="000D7A05" w:rsidRDefault="000D7A05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7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в строке «Осуществление полномочий по созданию условий для обеспечения жителей поселения услугами торговли  152 04 12 7740081250» исключить вид расхода «540»;</w:t>
      </w:r>
    </w:p>
    <w:p w:rsidR="000D7A05" w:rsidRDefault="000D7A05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- после данной строки добавить строку «Иные межбюджетные трансферты 152 04 12 7740081250 540 9,2».</w:t>
      </w:r>
    </w:p>
    <w:p w:rsidR="000D7A05" w:rsidRPr="000D7A05" w:rsidRDefault="000D7A05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79EB" w:rsidRPr="004E53C3" w:rsidRDefault="00CC362E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79EB" w:rsidRPr="004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="007879EB" w:rsidRPr="004E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0500 «Жилищно-коммунальное хозяйство» </w:t>
      </w:r>
      <w:r w:rsidR="007879EB" w:rsidRPr="004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4E53C3" w:rsidRPr="004E53C3">
        <w:rPr>
          <w:rFonts w:ascii="Times New Roman" w:eastAsia="Times New Roman" w:hAnsi="Times New Roman" w:cs="Times New Roman"/>
          <w:sz w:val="28"/>
          <w:szCs w:val="28"/>
          <w:lang w:eastAsia="ru-RU"/>
        </w:rPr>
        <w:t>1951,5</w:t>
      </w:r>
      <w:r w:rsidR="007879EB" w:rsidRPr="004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E53C3" w:rsidRPr="004E53C3">
        <w:rPr>
          <w:rFonts w:ascii="Times New Roman" w:eastAsia="Times New Roman" w:hAnsi="Times New Roman" w:cs="Times New Roman"/>
          <w:sz w:val="28"/>
          <w:szCs w:val="28"/>
          <w:lang w:eastAsia="ru-RU"/>
        </w:rPr>
        <w:t>89,4</w:t>
      </w:r>
      <w:r w:rsidR="007879EB" w:rsidRPr="004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4E53C3" w:rsidRPr="004E53C3">
        <w:rPr>
          <w:rFonts w:ascii="Times New Roman" w:eastAsia="Times New Roman" w:hAnsi="Times New Roman" w:cs="Times New Roman"/>
          <w:sz w:val="28"/>
          <w:szCs w:val="28"/>
          <w:lang w:eastAsia="ru-RU"/>
        </w:rPr>
        <w:t>17,7</w:t>
      </w:r>
      <w:r w:rsidR="007879EB" w:rsidRPr="004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</w:p>
    <w:p w:rsidR="007879EB" w:rsidRPr="004E53C3" w:rsidRDefault="004E53C3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79EB" w:rsidRPr="004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201</w:t>
      </w:r>
      <w:r w:rsidRPr="004E53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79EB" w:rsidRPr="004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осуществлено финансирование:</w:t>
      </w:r>
    </w:p>
    <w:p w:rsidR="00A22195" w:rsidRPr="007879EB" w:rsidRDefault="00A22195" w:rsidP="00A22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уличное освещение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1258,7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C706C" w:rsidRDefault="00BC706C" w:rsidP="00BC706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субсидия на организацию уличного освещения в рамках подпрограммы «Обеспечение реализации государственной программы «Энергоэффективность и развитие газификации на территории ВО на 2014-2020 годы» - 84,5 тыс. рублей;</w:t>
      </w:r>
    </w:p>
    <w:p w:rsidR="00BC706C" w:rsidRDefault="00BC706C" w:rsidP="00BC706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софинансирование  субсидии на организацию уличного освещения – 28,2 тыс. рублей;</w:t>
      </w:r>
    </w:p>
    <w:p w:rsidR="00A22195" w:rsidRPr="007879EB" w:rsidRDefault="00A22195" w:rsidP="00A22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мест захоронения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71,6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22195" w:rsidRDefault="00A22195" w:rsidP="00A22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вывоз ТБО, услуги дворника, ремонт тротуаров, скашивание территории, прочие мероприятия по благоустройство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508,5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C706C" w:rsidRPr="00BC706C" w:rsidRDefault="00BC706C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proofErr w:type="gramStart"/>
      <w:r w:rsidRPr="00D96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соответствии с Приказом Министерства финансов РФ от 01.07.2013 года № 65-Н  «Об утверждении Указаний о порядке применения бюджетной классификации Российской Фе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дерации» в приложении 2 следует, </w:t>
      </w:r>
      <w:r w:rsidRPr="00BC70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строках «Расходы на содержание мест захоронения 152 05 03 7830025030» и «Иные закупки товаров, работ и услуг для обеспечения государственных (муниципальных) нужд 152 05 03 7830025030</w:t>
      </w:r>
      <w:r w:rsidR="00796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240</w:t>
      </w:r>
      <w:r w:rsidRPr="00BC70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цифры «71,5» заменить цифрами «71,6».</w:t>
      </w:r>
      <w:proofErr w:type="gramEnd"/>
    </w:p>
    <w:p w:rsidR="007879EB" w:rsidRPr="007879EB" w:rsidRDefault="00BC706C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9EB" w:rsidRPr="007879EB" w:rsidRDefault="00BC706C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="007879EB"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0700 «Образование»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</w:t>
      </w:r>
    </w:p>
    <w:p w:rsidR="007879EB" w:rsidRPr="007879EB" w:rsidRDefault="00394DD8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расходов по рассматриваемому разделу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осуществлено финансирование на мероприятия в области молодежной политики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394DD8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="007879EB"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0800 «Культура и кинематография»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3748,7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100,0 % от годовых назначений. Доля расходов по данному разделу в общем объеме расходов бюджета поселения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34,3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</w:p>
    <w:p w:rsidR="007879EB" w:rsidRPr="007879EB" w:rsidRDefault="00394DD8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разделе отражены расходы на предоставление субсидии на выполнение муниципального задания  МБУК «Междуреченский культурный центр»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3748,7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79EB" w:rsidRPr="007879EB" w:rsidRDefault="00D969C3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="007879EB"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1000 «Социальная политика»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152,4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</w:p>
    <w:p w:rsidR="007879EB" w:rsidRPr="007879EB" w:rsidRDefault="00D969C3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разделе отражены расходы на доплаты к пенсиям муниципальных служащих в сумме 48,0 тыс. рублей или 100,0 % к утвержденным годовым назначениям. Доплату получают 4 человека. </w:t>
      </w:r>
    </w:p>
    <w:p w:rsidR="007879EB" w:rsidRPr="007879EB" w:rsidRDefault="00D969C3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рамках предоставления мер социальной поддержки специалистам, работающим в учреждениях культуры поселения, осуществлены расходы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104,4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компенсацию расходов по коммунальным услугам. 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Расходы по </w:t>
      </w: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1100 «Физическая культура и спорт»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 </w:t>
      </w:r>
      <w:r w:rsidR="00D969C3">
        <w:rPr>
          <w:rFonts w:ascii="Times New Roman" w:eastAsia="Times New Roman" w:hAnsi="Times New Roman" w:cs="Times New Roman"/>
          <w:sz w:val="28"/>
          <w:szCs w:val="28"/>
          <w:lang w:eastAsia="ru-RU"/>
        </w:rPr>
        <w:t>168,8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D969C3">
        <w:rPr>
          <w:rFonts w:ascii="Times New Roman" w:eastAsia="Times New Roman" w:hAnsi="Times New Roman" w:cs="Times New Roman"/>
          <w:sz w:val="28"/>
          <w:szCs w:val="28"/>
          <w:lang w:eastAsia="ru-RU"/>
        </w:rPr>
        <w:t>99,3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годовых назначений. Доля расходов по данному разделу в общем объеме расходов бюджета поселения составила 1,</w:t>
      </w:r>
      <w:r w:rsidR="00D969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процент.  </w:t>
      </w:r>
    </w:p>
    <w:p w:rsidR="007879EB" w:rsidRPr="0061593D" w:rsidRDefault="00D969C3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отражены расходы на физкультурно-оздоровительную работу и проведение мероприятий по физической культуре и спорту в поселении.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Дефицит бюджета поселения, источники его покрытия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9EB" w:rsidRPr="007879EB" w:rsidRDefault="00962B90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7879EB"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поселения от </w:t>
      </w:r>
      <w:r w:rsid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1</w:t>
      </w:r>
      <w:r w:rsid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 w:rsid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2018 и 2019 годов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первоначальный бюджет поселения на 201</w:t>
      </w:r>
      <w:r w:rsid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без дефицита. </w:t>
      </w:r>
      <w:proofErr w:type="gramStart"/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бюджет  поселения  на 201</w:t>
      </w:r>
      <w:r w:rsid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решением Совета поселения от 21 декабря 201</w:t>
      </w:r>
      <w:r w:rsid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внесении изменений в решение от 2</w:t>
      </w:r>
      <w:r w:rsid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</w:t>
      </w:r>
      <w:r w:rsid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с </w:t>
      </w:r>
      <w:r w:rsid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>1097,4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6E11"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33,8 %  с учетом  остатка средств бюджета поселения на 01.01.2017 года от общего объема доходов без учета безвозмездных поступлений и поступлений налоговых доходов по дополнительным нормативам отчислений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Фактический </w:t>
      </w:r>
      <w:r w:rsid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поселения за 201</w:t>
      </w:r>
      <w:r w:rsid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</w:t>
      </w:r>
      <w:r w:rsid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>653,3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21,0 %</w:t>
      </w:r>
      <w:r w:rsidR="00E36E11" w:rsidRP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E11"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 остатка средств бюджета поселения на 01.01.2017 года от общего объема доходов без учета безвозмездных поступлений и поступлений налоговых доходов по дополнительным нормативам отчислений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состоянию на 01.01.201</w:t>
      </w:r>
      <w:r w:rsid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остаток средств на счетах бюджета поселения составил </w:t>
      </w:r>
      <w:r w:rsid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>988,4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36E11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79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Муниципальный долг</w:t>
      </w: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предоставленным сведениям Администрацией  поселения Сухонское «Сведения о государственном (муниципальном) долге, предоставленных бюджетных кредитах (форма 0503172) на 1 января 201</w:t>
      </w:r>
      <w:r w:rsidR="00D03C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муниципальный долг поселения на основании решения Арбитражного суда Вологодской области от 30 ноября 2015 года в польз</w:t>
      </w:r>
      <w:proofErr w:type="gramStart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proofErr w:type="gramEnd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«Газпром межрегионгаз  Вологда» составляет 6697242,03 рубля, в том числе: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основного долга по договору №1 о предоставлении муниципальной гарантии от 01.09.2014 года  - 6638897,03 рубля;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возмещение судебных расходов по уплате государственной пошлины – 58345,0 рублей. Судебное решение в 2016 году не было исполнено, выплата средств  за счет бюджета поселения не была предусмотрена в бюджете поселения. Таким образом, расходования средств бюджета  по погашению муниципальной гарантии в  201</w:t>
      </w:r>
      <w:r w:rsidR="00D03C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производилось.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Кредиторская и дебиторская задолженность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325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 кредиторской задолженности  получателей средств бюджета  поселения  по состоянию на 01.01.201</w:t>
      </w:r>
      <w:r w:rsidR="00EC32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 </w:t>
      </w:r>
      <w:r w:rsidR="00EC325B">
        <w:rPr>
          <w:rFonts w:ascii="Times New Roman" w:eastAsia="Times New Roman" w:hAnsi="Times New Roman" w:cs="Times New Roman"/>
          <w:sz w:val="28"/>
          <w:szCs w:val="28"/>
          <w:lang w:eastAsia="ru-RU"/>
        </w:rPr>
        <w:t>726,7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на 01.01.201</w:t>
      </w:r>
      <w:r w:rsidR="00EC32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кредиторской задолженности составлял </w:t>
      </w:r>
      <w:r w:rsidR="00EC325B">
        <w:rPr>
          <w:rFonts w:ascii="Times New Roman" w:eastAsia="Times New Roman" w:hAnsi="Times New Roman" w:cs="Times New Roman"/>
          <w:sz w:val="28"/>
          <w:szCs w:val="28"/>
          <w:lang w:eastAsia="ru-RU"/>
        </w:rPr>
        <w:t>623,9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По сравнению с 201</w:t>
      </w:r>
      <w:r w:rsidR="00EC32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объем задолженности  </w:t>
      </w:r>
      <w:r w:rsidR="00EC32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="00EC325B">
        <w:rPr>
          <w:rFonts w:ascii="Times New Roman" w:eastAsia="Times New Roman" w:hAnsi="Times New Roman" w:cs="Times New Roman"/>
          <w:sz w:val="28"/>
          <w:szCs w:val="28"/>
          <w:lang w:eastAsia="ru-RU"/>
        </w:rPr>
        <w:t>102,8 тыс. рублей, или на 16,5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 </w:t>
      </w:r>
    </w:p>
    <w:p w:rsidR="00EC325B" w:rsidRDefault="00EC325B" w:rsidP="00EC325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Кредиторская  задолженность сложилась по следующим видам:</w:t>
      </w:r>
    </w:p>
    <w:p w:rsidR="00EC325B" w:rsidRDefault="00EC325B" w:rsidP="00EC325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-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668,4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 по налогам по данным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№1 России по Вологодской области,</w:t>
      </w:r>
    </w:p>
    <w:p w:rsidR="00EC325B" w:rsidRDefault="00EC325B" w:rsidP="00EC325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- 58,3 тыс. рублей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возмещению судебных расходов по уплате государственной  пошлины в польз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ООО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«Газпром межрегионгаз Вологда».</w:t>
      </w:r>
    </w:p>
    <w:p w:rsidR="007879EB" w:rsidRPr="007879EB" w:rsidRDefault="00EC325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96E0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Дебиторская задолженность перед получателями бюджетных средств на 01.01.201</w:t>
      </w:r>
      <w:r w:rsidR="00EC32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составила </w:t>
      </w:r>
      <w:r w:rsidR="00B211A1">
        <w:rPr>
          <w:rFonts w:ascii="Times New Roman" w:eastAsia="Times New Roman" w:hAnsi="Times New Roman" w:cs="Times New Roman"/>
          <w:sz w:val="28"/>
          <w:szCs w:val="28"/>
          <w:lang w:eastAsia="ru-RU"/>
        </w:rPr>
        <w:t>2571,9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отчетным периодом прошлого года дебиторская задолженность выросла  на </w:t>
      </w:r>
      <w:r w:rsidR="00B211A1">
        <w:rPr>
          <w:rFonts w:ascii="Times New Roman" w:eastAsia="Times New Roman" w:hAnsi="Times New Roman" w:cs="Times New Roman"/>
          <w:sz w:val="28"/>
          <w:szCs w:val="28"/>
          <w:lang w:eastAsia="ru-RU"/>
        </w:rPr>
        <w:t>363,3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B2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16,4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процентов. </w:t>
      </w:r>
    </w:p>
    <w:p w:rsidR="00796E0B" w:rsidRDefault="00796E0B" w:rsidP="007879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Дебиторская   задолженность сложилась по следующим видам:  </w:t>
      </w:r>
    </w:p>
    <w:p w:rsidR="00796E0B" w:rsidRDefault="00796E0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- 46,2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 направлены на авансовые платежи за электроэнергию по уличному освещению поселения</w:t>
      </w:r>
      <w:r w:rsidR="00B211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6E0B" w:rsidRDefault="00796E0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- 4,1 тыс. рублей </w:t>
      </w:r>
      <w:r w:rsidR="00B2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авансовый 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 по услугам торговли,</w:t>
      </w:r>
    </w:p>
    <w:p w:rsidR="007879EB" w:rsidRPr="007879EB" w:rsidRDefault="00796E0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- 2521,6 тыс. рублей </w:t>
      </w:r>
      <w:r w:rsidR="00B2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уклонению от уплаты налогов физическими и юридическими лицами  по данным </w:t>
      </w:r>
      <w:proofErr w:type="gramStart"/>
      <w:r w:rsidR="00B21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МРИ</w:t>
      </w:r>
      <w:proofErr w:type="gramEnd"/>
      <w:r w:rsidR="00B21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№1 России по Вологодской области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Резервный фонд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       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81 Бюджетного кодекса Российской Федерации с отчетом об исполнении бюджета поселения за 201</w:t>
      </w:r>
      <w:r w:rsidR="00F80E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представлена  информация о расходовании  средств резервного фонда за 201</w:t>
      </w:r>
      <w:r w:rsidR="00F80E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данной информацией объем расходов бюджета поселения за счет средств резервного фонда составил 7,3  тыс</w:t>
      </w:r>
      <w:r w:rsidR="00F80EB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или 0,07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утвержденного объема расходов, что не превышает предельные значения, установленные статьей 81 Бюджетного кодекса Российской Федерации.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постановлением администрации поселения от 04 марта 2010 года № 19 «Об утверждении Положения о порядке </w:t>
      </w:r>
      <w:proofErr w:type="gramStart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расходования средств резервного фонда администрации поселения</w:t>
      </w:r>
      <w:proofErr w:type="gramEnd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Сухонское» средства резервного фонда администрации поселения направляются на  расходы, связанные с захоронением безродных граждан и лиц без определенного места жительства.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данной информацией расходы бюджета поселения за счет средств резервного фонда в отчетном году производились  по захоронению умерше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граждан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0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Кичигина В.А.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1957 го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80EB9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рождения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</w:t>
      </w:r>
      <w:r w:rsidR="00F8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ющего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и не имеющ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родственников,  в сумме 7,3  тыс. рублей.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Финансирование непредвиденных расходов, связанных с мероприятиями по ликвидации последствий стихийных бедствий и чрезвычайных происшествий, в 201</w:t>
      </w:r>
      <w:r w:rsidR="00122B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не производилось.</w:t>
      </w: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 Выводы  и  предложения</w:t>
      </w: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FD8" w:rsidRPr="00775FD8" w:rsidRDefault="007879EB" w:rsidP="00775FD8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отчет об исполнении бюджета поселения за 201</w:t>
      </w:r>
      <w:r w:rsidR="00F70B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ревизионную комиссию Представительного Собрания района в установленный срок, </w:t>
      </w:r>
      <w:r w:rsidR="0077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полном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объеме, предусмотренном П</w:t>
      </w:r>
      <w:r w:rsidR="0077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 о бюджетном процессе,  </w:t>
      </w:r>
      <w:r w:rsidR="00775FD8" w:rsidRPr="00775F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 отчет об исполнении  муниципальных программ и перечень имущества казны.</w:t>
      </w:r>
      <w:r w:rsidR="00775FD8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7879EB" w:rsidRPr="007879EB" w:rsidRDefault="00775FD8" w:rsidP="00775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доходов, расходов и дефицита бюджета, отраженные в проекте решения Совета поселения  «Об утверждении отчета об исполнении бюджета  поселения за 201</w:t>
      </w:r>
      <w:r w:rsidR="00F70B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соответствуют показателям бюджетной отчетности об исполнении бюджета поселения.  Содержание предоставленного отчета соответствует нормам статьи 264.6 Бюджетного кодекса Российской Федерации. </w:t>
      </w:r>
    </w:p>
    <w:p w:rsidR="007D540F" w:rsidRPr="007879EB" w:rsidRDefault="007879EB" w:rsidP="007D5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бюджет поселения за 201</w:t>
      </w:r>
      <w:r w:rsidR="00775F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поступили доходы в объеме </w:t>
      </w:r>
      <w:r w:rsidR="00775FD8">
        <w:rPr>
          <w:rFonts w:ascii="Times New Roman" w:eastAsia="Times New Roman" w:hAnsi="Times New Roman" w:cs="Times New Roman"/>
          <w:sz w:val="28"/>
          <w:szCs w:val="28"/>
          <w:lang w:eastAsia="ru-RU"/>
        </w:rPr>
        <w:t>10340,3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75FD8">
        <w:rPr>
          <w:rFonts w:ascii="Times New Roman" w:eastAsia="Times New Roman" w:hAnsi="Times New Roman" w:cs="Times New Roman"/>
          <w:sz w:val="28"/>
          <w:szCs w:val="28"/>
          <w:lang w:eastAsia="ru-RU"/>
        </w:rPr>
        <w:t>98,6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назначений. Расходы бюджета поселения произведены в сумме </w:t>
      </w:r>
      <w:r w:rsidR="00775FD8">
        <w:rPr>
          <w:rFonts w:ascii="Times New Roman" w:eastAsia="Times New Roman" w:hAnsi="Times New Roman" w:cs="Times New Roman"/>
          <w:sz w:val="28"/>
          <w:szCs w:val="28"/>
          <w:lang w:eastAsia="ru-RU"/>
        </w:rPr>
        <w:t>10993,6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75FD8">
        <w:rPr>
          <w:rFonts w:ascii="Times New Roman" w:eastAsia="Times New Roman" w:hAnsi="Times New Roman" w:cs="Times New Roman"/>
          <w:sz w:val="28"/>
          <w:szCs w:val="28"/>
          <w:lang w:eastAsia="ru-RU"/>
        </w:rPr>
        <w:t>94,9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назначений. Бюджет поселения исполнен с </w:t>
      </w:r>
      <w:r w:rsidR="007D54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="007D540F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7D540F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0F">
        <w:rPr>
          <w:rFonts w:ascii="Times New Roman" w:eastAsia="Times New Roman" w:hAnsi="Times New Roman" w:cs="Times New Roman"/>
          <w:sz w:val="28"/>
          <w:szCs w:val="28"/>
          <w:lang w:eastAsia="ru-RU"/>
        </w:rPr>
        <w:t>653,3</w:t>
      </w:r>
      <w:r w:rsidR="007D540F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D540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21,0 %</w:t>
      </w:r>
      <w:r w:rsidR="007D540F" w:rsidRP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0F" w:rsidRPr="000E14E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 остатка средств бюджета поселения на 01.01.2017 года от общего объема доходов без учета безвозмездных поступлений и поступлений налоговых доходов по дополнительным нормативам отчислений</w:t>
      </w:r>
      <w:r w:rsidR="007D540F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</w:p>
    <w:p w:rsidR="007D540F" w:rsidRPr="007879EB" w:rsidRDefault="007D540F" w:rsidP="007D5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состоянию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остаток средств на счетах бюджета поселения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988,4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879EB" w:rsidRPr="007879EB" w:rsidRDefault="007D540F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поселения в 201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увеличилась по сравнению с 201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>295,9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тыс. рублей, или на 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 в части собственных доходов произошло незначительное 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или на 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Наибольшее значительное </w:t>
      </w:r>
      <w:r w:rsidR="007879EB" w:rsidRPr="007879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D643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величение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произошло 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 на имущество физических лиц в сумме 337,2 тыс. рублей и по земельному налогу на 28,7 тыс. рублей</w:t>
      </w:r>
      <w:proofErr w:type="gramEnd"/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остальным 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 и неналоговым доходам  наблюдается </w:t>
      </w:r>
      <w:r w:rsidR="007879EB" w:rsidRPr="007879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D643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="007879EB" w:rsidRPr="007879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поступлений. 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части безвозмездных поступлений произошло увеличение на 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>292,5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Увеличение объема безвозмездных поступлений произошло  в части поступления дотаций на 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>166,8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2,5 %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>84,5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100,0% и иных межбюджетных трансфертов </w:t>
      </w:r>
      <w:proofErr w:type="gramStart"/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68,9 тыс. рублей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>94,2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Расходная часть бюджета  поселения в 201</w:t>
      </w:r>
      <w:r w:rsidR="00F614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201</w:t>
      </w:r>
      <w:r w:rsidR="00F614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у</w:t>
      </w:r>
      <w:r w:rsidR="00F614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величилась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61454">
        <w:rPr>
          <w:rFonts w:ascii="Times New Roman" w:eastAsia="Times New Roman" w:hAnsi="Times New Roman" w:cs="Times New Roman"/>
          <w:sz w:val="28"/>
          <w:szCs w:val="28"/>
          <w:lang w:eastAsia="ru-RU"/>
        </w:rPr>
        <w:t>2224,6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61454">
        <w:rPr>
          <w:rFonts w:ascii="Times New Roman" w:eastAsia="Times New Roman" w:hAnsi="Times New Roman" w:cs="Times New Roman"/>
          <w:sz w:val="28"/>
          <w:szCs w:val="28"/>
          <w:lang w:eastAsia="ru-RU"/>
        </w:rPr>
        <w:t>25,4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 структуре расходов бюджета поселения в 201</w:t>
      </w:r>
      <w:r w:rsidR="00F614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наибольший удельный вес занимают расходы на об</w:t>
      </w:r>
      <w:r w:rsidR="00F6145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щегосударственные вопросы – 40,3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расходы на социально-культурные мероприятия составляют – </w:t>
      </w:r>
      <w:r w:rsidR="005D7243">
        <w:rPr>
          <w:rFonts w:ascii="Times New Roman" w:eastAsia="Times New Roman" w:hAnsi="Times New Roman" w:cs="Times New Roman"/>
          <w:sz w:val="28"/>
          <w:szCs w:val="28"/>
          <w:lang w:eastAsia="ru-RU"/>
        </w:rPr>
        <w:t>37,3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жилищно-коммунальное хозяйство – </w:t>
      </w:r>
      <w:r w:rsidR="005D7243">
        <w:rPr>
          <w:rFonts w:ascii="Times New Roman" w:eastAsia="Times New Roman" w:hAnsi="Times New Roman" w:cs="Times New Roman"/>
          <w:sz w:val="28"/>
          <w:szCs w:val="28"/>
          <w:lang w:eastAsia="ru-RU"/>
        </w:rPr>
        <w:t>17,7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5D724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национальную оборону, национальную безопасность и национальную экономики  составляет – 4,7 процента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На 1 января 201</w:t>
      </w:r>
      <w:r w:rsidR="005D72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муниципальный долг поселения на основании решения Арбитражного суда Вологодской области от 30 ноября 2015 года в польз</w:t>
      </w:r>
      <w:proofErr w:type="gramStart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proofErr w:type="gramEnd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«Газпром межрегионгаз  Вологда» составляет  6697242,03 рубля, в том числе: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основного долга по договору №1 о предоставлении муниципальной гарантии от 01.09.2014 года  - 6638897,03 рубля;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возмещение судебных расходов по уплате государственной пошлины – 58345,0 рублей. В  201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расходования средств бюджета поселения на погашение выданной муниципальной гарантии не производилось.</w:t>
      </w:r>
    </w:p>
    <w:p w:rsidR="007879EB" w:rsidRPr="007879EB" w:rsidRDefault="005D7243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 получателей средств бюджета  поселения  по состоянию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726,7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кредиторской задолженности составлял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623,9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По сравнению с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объем задолженности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102,8 тыс. рублей, или на 16,5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D7243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 перед получателями бюджетных средств на 01.01.201</w:t>
      </w:r>
      <w:r w:rsidR="005D72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D7243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составила </w:t>
      </w:r>
      <w:r w:rsidR="005D7243">
        <w:rPr>
          <w:rFonts w:ascii="Times New Roman" w:eastAsia="Times New Roman" w:hAnsi="Times New Roman" w:cs="Times New Roman"/>
          <w:sz w:val="28"/>
          <w:szCs w:val="28"/>
          <w:lang w:eastAsia="ru-RU"/>
        </w:rPr>
        <w:t>2571,9</w:t>
      </w:r>
      <w:r w:rsidR="005D7243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отчетным периодом прошлого года дебиторская задолженность выросла  на </w:t>
      </w:r>
      <w:r w:rsidR="005D7243">
        <w:rPr>
          <w:rFonts w:ascii="Times New Roman" w:eastAsia="Times New Roman" w:hAnsi="Times New Roman" w:cs="Times New Roman"/>
          <w:sz w:val="28"/>
          <w:szCs w:val="28"/>
          <w:lang w:eastAsia="ru-RU"/>
        </w:rPr>
        <w:t>363,3</w:t>
      </w:r>
      <w:r w:rsidR="005D7243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5D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16,4 </w:t>
      </w:r>
      <w:r w:rsidR="005D7243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Учитывая  </w:t>
      </w:r>
      <w:proofErr w:type="gramStart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proofErr w:type="gramEnd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ревизионная комиссия предлагает администрации поселения:   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строго руководствоваться Приказом Министерства финансов РФ от 01.07.2013 года № 65-Н  «Об утверждении Указаний о порядке применения бюджетной классификации Российской Федерации»;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осуществлять детальный анализ при планировании и исполнении доходной и расходной части бюджета поселения;</w:t>
      </w:r>
    </w:p>
    <w:p w:rsidR="007879EB" w:rsidRPr="007879EB" w:rsidRDefault="008B61A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Совету поселения  утвердить отчет об исполнении бюджета поселения Сухонское за 201</w:t>
      </w:r>
      <w:r w:rsidR="005D72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с учетом  устранен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замечаний, указанных в данном заключении.  </w:t>
      </w:r>
    </w:p>
    <w:p w:rsidR="007879EB" w:rsidRPr="007879EB" w:rsidRDefault="007879EB" w:rsidP="005D72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5D72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5D72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243" w:rsidRDefault="005D7243" w:rsidP="005D7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нспектор</w:t>
      </w:r>
    </w:p>
    <w:p w:rsidR="00883AA2" w:rsidRDefault="007879EB" w:rsidP="005D7243">
      <w:pPr>
        <w:spacing w:after="0" w:line="240" w:lineRule="auto"/>
        <w:contextualSpacing/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="005D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proofErr w:type="spellStart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М.И.Шестаков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sectPr w:rsidR="00883AA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60" w:rsidRDefault="00557060" w:rsidP="00792062">
      <w:pPr>
        <w:spacing w:after="0" w:line="240" w:lineRule="auto"/>
      </w:pPr>
      <w:r>
        <w:separator/>
      </w:r>
    </w:p>
  </w:endnote>
  <w:endnote w:type="continuationSeparator" w:id="0">
    <w:p w:rsidR="00557060" w:rsidRDefault="00557060" w:rsidP="0079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60" w:rsidRDefault="00557060" w:rsidP="00792062">
      <w:pPr>
        <w:spacing w:after="0" w:line="240" w:lineRule="auto"/>
      </w:pPr>
      <w:r>
        <w:separator/>
      </w:r>
    </w:p>
  </w:footnote>
  <w:footnote w:type="continuationSeparator" w:id="0">
    <w:p w:rsidR="00557060" w:rsidRDefault="00557060" w:rsidP="0079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11221"/>
      <w:docPartObj>
        <w:docPartGallery w:val="Page Numbers (Top of Page)"/>
        <w:docPartUnique/>
      </w:docPartObj>
    </w:sdtPr>
    <w:sdtEndPr/>
    <w:sdtContent>
      <w:p w:rsidR="00EC325B" w:rsidRDefault="00EC32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A3F">
          <w:rPr>
            <w:noProof/>
          </w:rPr>
          <w:t>1</w:t>
        </w:r>
        <w:r>
          <w:fldChar w:fldCharType="end"/>
        </w:r>
      </w:p>
    </w:sdtContent>
  </w:sdt>
  <w:p w:rsidR="00EC325B" w:rsidRDefault="00EC32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D0"/>
    <w:multiLevelType w:val="hybridMultilevel"/>
    <w:tmpl w:val="146E177C"/>
    <w:lvl w:ilvl="0" w:tplc="0FB4C8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4D2A46"/>
    <w:multiLevelType w:val="hybridMultilevel"/>
    <w:tmpl w:val="1D76896C"/>
    <w:lvl w:ilvl="0" w:tplc="7548B73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63170DA"/>
    <w:multiLevelType w:val="hybridMultilevel"/>
    <w:tmpl w:val="3B64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3CE2956"/>
    <w:multiLevelType w:val="hybridMultilevel"/>
    <w:tmpl w:val="E6FCDA4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3DC72F6B"/>
    <w:multiLevelType w:val="multilevel"/>
    <w:tmpl w:val="970C18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51695EBF"/>
    <w:multiLevelType w:val="hybridMultilevel"/>
    <w:tmpl w:val="4078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9083E"/>
    <w:multiLevelType w:val="hybridMultilevel"/>
    <w:tmpl w:val="EB7A5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25"/>
    <w:rsid w:val="000D0126"/>
    <w:rsid w:val="000D245C"/>
    <w:rsid w:val="000D7A05"/>
    <w:rsid w:val="00122BC5"/>
    <w:rsid w:val="001237BC"/>
    <w:rsid w:val="001435B6"/>
    <w:rsid w:val="00185158"/>
    <w:rsid w:val="001E1D13"/>
    <w:rsid w:val="00252A7E"/>
    <w:rsid w:val="00287CD7"/>
    <w:rsid w:val="002E3525"/>
    <w:rsid w:val="002F4714"/>
    <w:rsid w:val="003313A0"/>
    <w:rsid w:val="00331641"/>
    <w:rsid w:val="003323BB"/>
    <w:rsid w:val="003537CA"/>
    <w:rsid w:val="00372A6C"/>
    <w:rsid w:val="00394DD8"/>
    <w:rsid w:val="003E0E68"/>
    <w:rsid w:val="003F5F84"/>
    <w:rsid w:val="004679A0"/>
    <w:rsid w:val="00472D3D"/>
    <w:rsid w:val="00481FE2"/>
    <w:rsid w:val="004905A5"/>
    <w:rsid w:val="004908AF"/>
    <w:rsid w:val="004E53C3"/>
    <w:rsid w:val="004F0DE9"/>
    <w:rsid w:val="00500EE4"/>
    <w:rsid w:val="005324C0"/>
    <w:rsid w:val="00534DB4"/>
    <w:rsid w:val="0054440D"/>
    <w:rsid w:val="00557060"/>
    <w:rsid w:val="005B7159"/>
    <w:rsid w:val="005C3C76"/>
    <w:rsid w:val="005C4346"/>
    <w:rsid w:val="005D0C57"/>
    <w:rsid w:val="005D7243"/>
    <w:rsid w:val="0061593D"/>
    <w:rsid w:val="00647D27"/>
    <w:rsid w:val="00647D6A"/>
    <w:rsid w:val="00666839"/>
    <w:rsid w:val="006B224C"/>
    <w:rsid w:val="0070482C"/>
    <w:rsid w:val="007124CD"/>
    <w:rsid w:val="00733759"/>
    <w:rsid w:val="00741477"/>
    <w:rsid w:val="00743C36"/>
    <w:rsid w:val="007514E9"/>
    <w:rsid w:val="00754F27"/>
    <w:rsid w:val="00765343"/>
    <w:rsid w:val="00775FD8"/>
    <w:rsid w:val="007879EB"/>
    <w:rsid w:val="00792062"/>
    <w:rsid w:val="00796E0B"/>
    <w:rsid w:val="00797448"/>
    <w:rsid w:val="007D01B9"/>
    <w:rsid w:val="007D540F"/>
    <w:rsid w:val="007E4738"/>
    <w:rsid w:val="007F37DD"/>
    <w:rsid w:val="007F55E2"/>
    <w:rsid w:val="0081105A"/>
    <w:rsid w:val="008601A6"/>
    <w:rsid w:val="008656F1"/>
    <w:rsid w:val="00883AA2"/>
    <w:rsid w:val="008B61AB"/>
    <w:rsid w:val="008F4CF4"/>
    <w:rsid w:val="0090655D"/>
    <w:rsid w:val="00925763"/>
    <w:rsid w:val="00945DCE"/>
    <w:rsid w:val="00962B90"/>
    <w:rsid w:val="00975CFB"/>
    <w:rsid w:val="009A1ABF"/>
    <w:rsid w:val="009B0A3F"/>
    <w:rsid w:val="009E4ACF"/>
    <w:rsid w:val="009F4020"/>
    <w:rsid w:val="00A22195"/>
    <w:rsid w:val="00A3246A"/>
    <w:rsid w:val="00A342E3"/>
    <w:rsid w:val="00A91920"/>
    <w:rsid w:val="00AE0AF0"/>
    <w:rsid w:val="00B211A1"/>
    <w:rsid w:val="00B74190"/>
    <w:rsid w:val="00B86ED0"/>
    <w:rsid w:val="00BC706C"/>
    <w:rsid w:val="00BE7BD6"/>
    <w:rsid w:val="00C0463B"/>
    <w:rsid w:val="00C346BB"/>
    <w:rsid w:val="00C740D8"/>
    <w:rsid w:val="00CA715A"/>
    <w:rsid w:val="00CC362E"/>
    <w:rsid w:val="00CC41D7"/>
    <w:rsid w:val="00D03C0E"/>
    <w:rsid w:val="00D64353"/>
    <w:rsid w:val="00D96377"/>
    <w:rsid w:val="00D969C3"/>
    <w:rsid w:val="00DE1B00"/>
    <w:rsid w:val="00E17CB0"/>
    <w:rsid w:val="00E246E4"/>
    <w:rsid w:val="00E26E8D"/>
    <w:rsid w:val="00E36E11"/>
    <w:rsid w:val="00E44D6D"/>
    <w:rsid w:val="00E53177"/>
    <w:rsid w:val="00E76BCD"/>
    <w:rsid w:val="00EC321E"/>
    <w:rsid w:val="00EC325B"/>
    <w:rsid w:val="00EE4442"/>
    <w:rsid w:val="00F32508"/>
    <w:rsid w:val="00F61454"/>
    <w:rsid w:val="00F70B53"/>
    <w:rsid w:val="00F77B9E"/>
    <w:rsid w:val="00F80EB9"/>
    <w:rsid w:val="00F8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7879E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79EB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1">
    <w:name w:val="Нет списка1"/>
    <w:next w:val="a2"/>
    <w:semiHidden/>
    <w:rsid w:val="007879EB"/>
  </w:style>
  <w:style w:type="character" w:styleId="a3">
    <w:name w:val="Strong"/>
    <w:qFormat/>
    <w:rsid w:val="007879EB"/>
    <w:rPr>
      <w:b/>
      <w:bCs/>
    </w:rPr>
  </w:style>
  <w:style w:type="paragraph" w:styleId="a4">
    <w:name w:val="Normal (Web)"/>
    <w:basedOn w:val="a"/>
    <w:rsid w:val="007879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879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879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879EB"/>
  </w:style>
  <w:style w:type="table" w:styleId="a8">
    <w:name w:val="Table Grid"/>
    <w:basedOn w:val="a1"/>
    <w:rsid w:val="00787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879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rsid w:val="007879E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7879E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footer"/>
    <w:basedOn w:val="a"/>
    <w:link w:val="ac"/>
    <w:rsid w:val="007879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87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34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7879E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79EB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1">
    <w:name w:val="Нет списка1"/>
    <w:next w:val="a2"/>
    <w:semiHidden/>
    <w:rsid w:val="007879EB"/>
  </w:style>
  <w:style w:type="character" w:styleId="a3">
    <w:name w:val="Strong"/>
    <w:qFormat/>
    <w:rsid w:val="007879EB"/>
    <w:rPr>
      <w:b/>
      <w:bCs/>
    </w:rPr>
  </w:style>
  <w:style w:type="paragraph" w:styleId="a4">
    <w:name w:val="Normal (Web)"/>
    <w:basedOn w:val="a"/>
    <w:rsid w:val="007879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879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879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879EB"/>
  </w:style>
  <w:style w:type="table" w:styleId="a8">
    <w:name w:val="Table Grid"/>
    <w:basedOn w:val="a1"/>
    <w:rsid w:val="00787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879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rsid w:val="007879E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7879E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footer"/>
    <w:basedOn w:val="a"/>
    <w:link w:val="ac"/>
    <w:rsid w:val="007879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87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34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055619694984588E-2"/>
          <c:y val="0.17763896578524574"/>
          <c:w val="0.82667514171931145"/>
          <c:h val="0.72637181842730392"/>
        </c:manualLayout>
      </c:layout>
      <c:pie3DChart>
        <c:varyColors val="1"/>
        <c:ser>
          <c:idx val="0"/>
          <c:order val="0"/>
          <c:tx>
            <c:strRef>
              <c:f>Лист1!$B$68:$B$69</c:f>
              <c:strCache>
                <c:ptCount val="1"/>
                <c:pt idx="0">
                  <c:v>Структура расходов бюджета поселения</c:v>
                </c:pt>
              </c:strCache>
            </c:strRef>
          </c:tx>
          <c:explosion val="24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- 40,3%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</a:t>
                    </a:r>
                    <a:r>
                      <a:rPr lang="ru-RU" baseline="0"/>
                      <a:t> оборона" - 1,8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- 1,5%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 </a:t>
                    </a:r>
                    <a:r>
                      <a:rPr lang="ru-RU" baseline="0"/>
                      <a:t> 1,4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 -17,7%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5856330561645199"/>
                  <c:y val="2.21177888264899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"Образование" -0,2%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"Культура и кинематография"- 34,3%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"Социальная политика" - 1,3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14100316949672889"/>
                  <c:y val="-2.507291284088257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- 1,5%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Лист1!$A$70:$A$78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Лист1!$B$70:$B$78</c:f>
              <c:numCache>
                <c:formatCode>General</c:formatCode>
                <c:ptCount val="9"/>
                <c:pt idx="0">
                  <c:v>40.299999999999997</c:v>
                </c:pt>
                <c:pt idx="1">
                  <c:v>1.8</c:v>
                </c:pt>
                <c:pt idx="2">
                  <c:v>1.5</c:v>
                </c:pt>
                <c:pt idx="3">
                  <c:v>1.4</c:v>
                </c:pt>
                <c:pt idx="4">
                  <c:v>17.7</c:v>
                </c:pt>
                <c:pt idx="5">
                  <c:v>0.2</c:v>
                </c:pt>
                <c:pt idx="6">
                  <c:v>34.299999999999997</c:v>
                </c:pt>
                <c:pt idx="7">
                  <c:v>1.3</c:v>
                </c:pt>
                <c:pt idx="8">
                  <c:v>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142A6-B5C4-44A4-8B32-01B2CAD3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5806</Words>
  <Characters>33097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65</cp:revision>
  <cp:lastPrinted>2018-04-05T11:56:00Z</cp:lastPrinted>
  <dcterms:created xsi:type="dcterms:W3CDTF">2018-03-06T07:59:00Z</dcterms:created>
  <dcterms:modified xsi:type="dcterms:W3CDTF">2018-04-25T12:23:00Z</dcterms:modified>
</cp:coreProperties>
</file>