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07E5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FC2981" wp14:editId="6ED0E7B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707E59" w:rsidRPr="00707E59" w:rsidRDefault="00707E59" w:rsidP="00707E5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ревизионной комиссии</w:t>
      </w:r>
    </w:p>
    <w:p w:rsidR="00707E59" w:rsidRPr="00707E59" w:rsidRDefault="00707E59" w:rsidP="00707E5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</w:p>
    <w:p w:rsidR="00707E59" w:rsidRPr="00707E59" w:rsidRDefault="00707E59" w:rsidP="00707E5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___________________О.А. Дудина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201</w:t>
      </w:r>
      <w:r w:rsidR="00703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707E59" w:rsidRPr="00707E59" w:rsidRDefault="00707E59" w:rsidP="00707E5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55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455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201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9 месяцев  201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от 1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201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510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9 месяцев 201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9 месяцев 201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по запросу ревизионной комиссии управлением финансов района представлены информационные материалы за 9 месяцев 201</w:t>
      </w:r>
      <w:r w:rsidR="00874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082A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Общая характеристика бюджета района.</w:t>
      </w: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9 месяцев  201</w:t>
      </w:r>
      <w:r w:rsidR="00690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707E59" w:rsidRPr="00481214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района на 201</w:t>
      </w:r>
      <w:r w:rsidR="00690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690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на 2018 и 2019 годов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за 9 месяцев  201</w:t>
      </w:r>
      <w:r w:rsidR="00690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вносились пять  раз  решениями Представительного Собрания района</w:t>
      </w:r>
      <w:r w:rsidR="00911E87" w:rsidRPr="0091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№4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201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от 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201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11E87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911E87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911E87"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81214"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</w:t>
      </w:r>
      <w:r w:rsidR="00481214"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201</w:t>
      </w:r>
      <w:r w:rsidR="00481214"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C3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481214"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сентября 201</w:t>
      </w:r>
      <w:r w:rsidR="00481214"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4C3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38</w:t>
      </w:r>
      <w:r w:rsid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которые повлекли  изменения основных параметров бюджета района).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 района на 201</w:t>
      </w:r>
      <w:r w:rsid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2018 и 2019 годов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  решением Представительного Собрания района от 2</w:t>
      </w:r>
      <w:r w:rsid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48121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55, со  следующими параметрами:</w:t>
      </w:r>
    </w:p>
    <w:p w:rsidR="00707E59" w:rsidRPr="00707E59" w:rsidRDefault="00707E59" w:rsidP="00707E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165817,8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07E59" w:rsidRPr="00707E59" w:rsidRDefault="00707E59" w:rsidP="00707E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168530,8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07E59" w:rsidRPr="00707E59" w:rsidRDefault="00707E59" w:rsidP="00707E5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 бюджета</w:t>
      </w:r>
      <w:r w:rsidR="00283E4E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 2713,0 тыс. рублей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</w:p>
    <w:p w:rsidR="00707E59" w:rsidRPr="00707E59" w:rsidRDefault="00707E59" w:rsidP="00707E5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Утвержденный бюджет с учетом вносимых поправок  составил: объем доходов бюджета района -</w:t>
      </w:r>
      <w:r w:rsidR="003756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211613,3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756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района -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209916,1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  бюджета</w:t>
      </w:r>
      <w:r w:rsidR="00283E4E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 1697,2 рублей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37569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138333,5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211613,3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142941,1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209916,1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</w:t>
      </w:r>
      <w:r w:rsidR="003756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 – 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4607,6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за 9 месяцев   201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283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27"/>
        <w:gridCol w:w="1223"/>
        <w:gridCol w:w="1223"/>
        <w:gridCol w:w="920"/>
        <w:gridCol w:w="1650"/>
        <w:gridCol w:w="1612"/>
      </w:tblGrid>
      <w:tr w:rsidR="00707E59" w:rsidRPr="00283E4E" w:rsidTr="004D35BA">
        <w:trPr>
          <w:trHeight w:val="3140"/>
        </w:trPr>
        <w:tc>
          <w:tcPr>
            <w:tcW w:w="1427" w:type="dxa"/>
          </w:tcPr>
          <w:p w:rsidR="00707E59" w:rsidRPr="00375698" w:rsidRDefault="00375698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Наиме</w:t>
            </w:r>
            <w:r w:rsidR="00707E59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1270" w:type="dxa"/>
          </w:tcPr>
          <w:p w:rsidR="00707E59" w:rsidRPr="00375698" w:rsidRDefault="00375698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</w:t>
            </w:r>
          </w:p>
          <w:p w:rsidR="00707E59" w:rsidRPr="00375698" w:rsidRDefault="00707E59" w:rsidP="004D35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нение за 9 месяцев 201</w:t>
            </w:r>
            <w:r w:rsidR="004D35B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66" w:type="dxa"/>
          </w:tcPr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4D35B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нение за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707E59" w:rsidRPr="00375698" w:rsidRDefault="00707E59" w:rsidP="004D35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4D35B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60" w:type="dxa"/>
          </w:tcPr>
          <w:p w:rsidR="00707E59" w:rsidRPr="00375698" w:rsidRDefault="00375698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полне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гр.4/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гр.3</w:t>
            </w:r>
          </w:p>
        </w:tc>
        <w:tc>
          <w:tcPr>
            <w:tcW w:w="1711" w:type="dxa"/>
          </w:tcPr>
          <w:p w:rsidR="00707E59" w:rsidRPr="00375698" w:rsidRDefault="00375698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Абсолютное откло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нение 9 месяцев 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4D35B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 от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4D35B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к уровню   9 месяцев 201</w:t>
            </w:r>
            <w:r w:rsidR="004D35B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  <w:p w:rsidR="00707E59" w:rsidRPr="00375698" w:rsidRDefault="00707E59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59" w:rsidRPr="00283E4E" w:rsidTr="004D35BA">
        <w:tc>
          <w:tcPr>
            <w:tcW w:w="1427" w:type="dxa"/>
          </w:tcPr>
          <w:p w:rsidR="00707E59" w:rsidRPr="00375698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707E59" w:rsidRPr="00375698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</w:tcPr>
          <w:p w:rsidR="00707E59" w:rsidRPr="00375698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</w:tcPr>
          <w:p w:rsidR="00707E59" w:rsidRPr="00375698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</w:tcPr>
          <w:p w:rsidR="00707E59" w:rsidRPr="00375698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</w:tcPr>
          <w:p w:rsidR="00707E59" w:rsidRPr="00375698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:rsidR="00707E59" w:rsidRPr="00375698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35BA" w:rsidRPr="00283E4E" w:rsidTr="004D35BA">
        <w:tc>
          <w:tcPr>
            <w:tcW w:w="1427" w:type="dxa"/>
          </w:tcPr>
          <w:p w:rsidR="004D35BA" w:rsidRPr="00375698" w:rsidRDefault="004D35BA" w:rsidP="00707E59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Всего доходов</w:t>
            </w:r>
          </w:p>
        </w:tc>
        <w:tc>
          <w:tcPr>
            <w:tcW w:w="1270" w:type="dxa"/>
          </w:tcPr>
          <w:p w:rsidR="004D35BA" w:rsidRPr="00375698" w:rsidRDefault="004D35BA" w:rsidP="004D35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141141,1</w:t>
            </w:r>
          </w:p>
        </w:tc>
        <w:tc>
          <w:tcPr>
            <w:tcW w:w="1266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211613,3</w:t>
            </w:r>
          </w:p>
        </w:tc>
        <w:tc>
          <w:tcPr>
            <w:tcW w:w="1266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138333,5</w:t>
            </w:r>
          </w:p>
        </w:tc>
        <w:tc>
          <w:tcPr>
            <w:tcW w:w="960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711" w:type="dxa"/>
          </w:tcPr>
          <w:p w:rsidR="004D35BA" w:rsidRPr="00375698" w:rsidRDefault="004D35BA" w:rsidP="004D35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-2807,6</w:t>
            </w:r>
          </w:p>
        </w:tc>
        <w:tc>
          <w:tcPr>
            <w:tcW w:w="1671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4D35BA" w:rsidRPr="00283E4E" w:rsidTr="004D35BA">
        <w:tc>
          <w:tcPr>
            <w:tcW w:w="1427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0" w:type="dxa"/>
          </w:tcPr>
          <w:p w:rsidR="004D35BA" w:rsidRPr="00375698" w:rsidRDefault="004D35BA" w:rsidP="004D35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137000,7</w:t>
            </w:r>
          </w:p>
        </w:tc>
        <w:tc>
          <w:tcPr>
            <w:tcW w:w="1266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209916,1</w:t>
            </w:r>
          </w:p>
        </w:tc>
        <w:tc>
          <w:tcPr>
            <w:tcW w:w="1266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142941,1</w:t>
            </w:r>
          </w:p>
        </w:tc>
        <w:tc>
          <w:tcPr>
            <w:tcW w:w="960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711" w:type="dxa"/>
          </w:tcPr>
          <w:p w:rsidR="004D35BA" w:rsidRPr="00375698" w:rsidRDefault="00C2774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5940,4</w:t>
            </w:r>
          </w:p>
        </w:tc>
        <w:tc>
          <w:tcPr>
            <w:tcW w:w="1671" w:type="dxa"/>
          </w:tcPr>
          <w:p w:rsidR="004D35BA" w:rsidRPr="00375698" w:rsidRDefault="00C2774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4D35BA" w:rsidRPr="00283E4E" w:rsidTr="004D35BA">
        <w:tc>
          <w:tcPr>
            <w:tcW w:w="1427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</w:t>
            </w:r>
          </w:p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270" w:type="dxa"/>
          </w:tcPr>
          <w:p w:rsidR="004D35BA" w:rsidRPr="00375698" w:rsidRDefault="00375698" w:rsidP="004D35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4D35B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4140,4</w:t>
            </w:r>
          </w:p>
        </w:tc>
        <w:tc>
          <w:tcPr>
            <w:tcW w:w="1266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+1697,2</w:t>
            </w:r>
          </w:p>
        </w:tc>
        <w:tc>
          <w:tcPr>
            <w:tcW w:w="1266" w:type="dxa"/>
          </w:tcPr>
          <w:p w:rsidR="004D35BA" w:rsidRPr="00375698" w:rsidRDefault="00C2774A" w:rsidP="00C277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-4607,6</w:t>
            </w:r>
          </w:p>
        </w:tc>
        <w:tc>
          <w:tcPr>
            <w:tcW w:w="960" w:type="dxa"/>
          </w:tcPr>
          <w:p w:rsidR="004D35BA" w:rsidRPr="00375698" w:rsidRDefault="004D35B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</w:tcPr>
          <w:p w:rsidR="004D35BA" w:rsidRPr="00375698" w:rsidRDefault="00375698" w:rsidP="00C277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C2774A"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8748,0</w:t>
            </w:r>
          </w:p>
        </w:tc>
        <w:tc>
          <w:tcPr>
            <w:tcW w:w="1671" w:type="dxa"/>
          </w:tcPr>
          <w:p w:rsidR="004D35BA" w:rsidRPr="00375698" w:rsidRDefault="00C2774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7E59" w:rsidRPr="00283E4E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071A24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3E4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201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снизились на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2807,6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5940,4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</w:t>
      </w:r>
      <w:r w:rsidR="003756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юджет района за 9 месяцев  201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4607,6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 время как 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аналогичный период 201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профицитом  в сумме </w:t>
      </w:r>
      <w:r w:rsidR="00071A24"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4140,4</w:t>
      </w:r>
      <w:r w:rsidRPr="00071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5326E1" w:rsidRPr="005326E1" w:rsidRDefault="004C303E" w:rsidP="00707E5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5326E1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так,  снижение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налоговых и не</w:t>
      </w:r>
      <w:r w:rsidR="008953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налоговых </w:t>
      </w:r>
      <w:r w:rsidR="00707E59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95381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доходов</w:t>
      </w:r>
      <w:r w:rsidR="00707E59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бюджета района </w:t>
      </w:r>
      <w:r w:rsidR="005326E1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наблюдается </w:t>
      </w:r>
      <w:r w:rsidR="00707E59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части</w:t>
      </w:r>
      <w:r w:rsidR="00071A24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953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налога на акцизы и подакцизные товары,  налога на совокупный доход,  платы от оказания  платных услуг и компенсации затрат государству,  доход</w:t>
      </w:r>
      <w:r w:rsidR="00AA5E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продажи материальных и не</w:t>
      </w:r>
      <w:r w:rsidR="008953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материальных активов, </w:t>
      </w:r>
      <w:r w:rsidR="005326E1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  безвозмездным поступлениям в части дотации и субвенции</w:t>
      </w:r>
      <w:r w:rsidR="008953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иных межбюджетных трансфертов</w:t>
      </w:r>
      <w:r w:rsidR="005326E1" w:rsidRPr="005326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707E59" w:rsidRPr="00283E4E" w:rsidRDefault="00707E59" w:rsidP="00707E5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</w:pPr>
      <w:r w:rsidRPr="00283E4E"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района на  201</w:t>
      </w:r>
      <w:r w:rsidR="0056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 сравнению с первоначально утвержденными показателями увеличилась на </w:t>
      </w:r>
      <w:r w:rsidR="00D37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45795,5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37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37DAD" w:rsidRPr="00707E59" w:rsidRDefault="00D37DAD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53B2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по доходам за 9 месяцев   201</w:t>
      </w:r>
      <w:r w:rsidR="00D37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</w:t>
      </w:r>
      <w:r w:rsidR="00EC5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едставлено в следующей таблице.</w:t>
      </w:r>
    </w:p>
    <w:p w:rsidR="00EC53B2" w:rsidRDefault="00EC53B2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3FA8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93FA8" w:rsidRDefault="00B93FA8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Таблица 2                                                                                    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тыс. руб.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992"/>
        <w:gridCol w:w="850"/>
        <w:gridCol w:w="851"/>
        <w:gridCol w:w="708"/>
        <w:gridCol w:w="236"/>
      </w:tblGrid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2016 год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D37DAD" w:rsidRPr="00707E59" w:rsidRDefault="00D37DAD" w:rsidP="001536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9 месяцев 2016 год 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D37DAD" w:rsidRPr="00707E59" w:rsidRDefault="00D37DAD" w:rsidP="00153645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7DAD" w:rsidRPr="00707E59" w:rsidRDefault="00D37DAD" w:rsidP="00B93F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B93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37DAD" w:rsidRPr="00707E59" w:rsidRDefault="00D37DAD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D37DAD" w:rsidRPr="00707E59" w:rsidRDefault="00D37DAD" w:rsidP="00B93F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9 месяцев 201</w:t>
            </w:r>
            <w:r w:rsidR="00B93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0" w:type="dxa"/>
          </w:tcPr>
          <w:p w:rsidR="00D37DAD" w:rsidRPr="00707E59" w:rsidRDefault="00D37DAD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D37DAD" w:rsidRPr="00707E59" w:rsidRDefault="00D37DAD" w:rsidP="00707E59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37DAD" w:rsidRPr="00707E59" w:rsidRDefault="00D37DAD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D37DAD" w:rsidRPr="00707E59" w:rsidRDefault="00D37DAD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за 9 м.</w:t>
            </w:r>
          </w:p>
          <w:p w:rsidR="00D37DAD" w:rsidRPr="00707E59" w:rsidRDefault="00D37DAD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635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</w:t>
            </w:r>
          </w:p>
          <w:p w:rsidR="00D37DAD" w:rsidRPr="00707E59" w:rsidRDefault="00D37DAD" w:rsidP="00707E5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м.</w:t>
            </w:r>
          </w:p>
          <w:p w:rsidR="00D37DAD" w:rsidRPr="00707E59" w:rsidRDefault="00D37DAD" w:rsidP="00635E2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635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D37DAD" w:rsidRPr="00707E59" w:rsidRDefault="00D37DAD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D37DAD" w:rsidRPr="00707E59" w:rsidRDefault="00D37DAD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уровню 9 месяцев </w:t>
            </w:r>
          </w:p>
          <w:p w:rsidR="00D37DAD" w:rsidRPr="00707E59" w:rsidRDefault="00D37DAD" w:rsidP="00707E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635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707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37DAD" w:rsidRPr="00707E59" w:rsidRDefault="00D37DAD" w:rsidP="00707E59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51987,2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50123,2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992" w:type="dxa"/>
          </w:tcPr>
          <w:p w:rsidR="00D37DAD" w:rsidRPr="00707E59" w:rsidRDefault="00D2699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76019,0</w:t>
            </w:r>
          </w:p>
        </w:tc>
        <w:tc>
          <w:tcPr>
            <w:tcW w:w="992" w:type="dxa"/>
          </w:tcPr>
          <w:p w:rsidR="00D37DAD" w:rsidRPr="00707E59" w:rsidRDefault="0071448D" w:rsidP="0071448D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61405,7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51" w:type="dxa"/>
          </w:tcPr>
          <w:p w:rsidR="00D37DAD" w:rsidRPr="00707E59" w:rsidRDefault="0015364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11282,5</w:t>
            </w:r>
          </w:p>
        </w:tc>
        <w:tc>
          <w:tcPr>
            <w:tcW w:w="708" w:type="dxa"/>
          </w:tcPr>
          <w:p w:rsidR="00D37DAD" w:rsidRPr="00707E59" w:rsidRDefault="0015364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122,5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42736,2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42556,0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92" w:type="dxa"/>
          </w:tcPr>
          <w:p w:rsidR="00D37DAD" w:rsidRPr="00707E59" w:rsidRDefault="00635E2D" w:rsidP="00707E59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66400,0</w:t>
            </w:r>
          </w:p>
        </w:tc>
        <w:tc>
          <w:tcPr>
            <w:tcW w:w="992" w:type="dxa"/>
          </w:tcPr>
          <w:p w:rsidR="00D37DAD" w:rsidRPr="00707E59" w:rsidRDefault="0071448D" w:rsidP="0071448D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54370,6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51" w:type="dxa"/>
          </w:tcPr>
          <w:p w:rsidR="00D37DAD" w:rsidRPr="00707E59" w:rsidRDefault="00A23C1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11814,6</w:t>
            </w:r>
          </w:p>
        </w:tc>
        <w:tc>
          <w:tcPr>
            <w:tcW w:w="708" w:type="dxa"/>
          </w:tcPr>
          <w:p w:rsidR="00D37DAD" w:rsidRPr="00707E59" w:rsidRDefault="00DE3BDC" w:rsidP="00A23C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</w:t>
            </w:r>
            <w:r w:rsidR="00A23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4996,0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4196,0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2" w:type="dxa"/>
          </w:tcPr>
          <w:p w:rsidR="00D37DAD" w:rsidRPr="00707E59" w:rsidRDefault="00635E2D" w:rsidP="00707E59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4747,0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3784,6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851" w:type="dxa"/>
          </w:tcPr>
          <w:p w:rsidR="00D37DAD" w:rsidRPr="00707E59" w:rsidRDefault="00A23C1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-411,4</w:t>
            </w:r>
          </w:p>
        </w:tc>
        <w:tc>
          <w:tcPr>
            <w:tcW w:w="708" w:type="dxa"/>
          </w:tcPr>
          <w:p w:rsidR="00D37DAD" w:rsidRPr="00707E59" w:rsidRDefault="000659A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налог на совокупный доход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3958,0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3165,8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</w:tcPr>
          <w:p w:rsidR="00D37DAD" w:rsidRPr="00707E59" w:rsidRDefault="00635E2D" w:rsidP="00707E59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4555,0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2961,2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</w:tcPr>
          <w:p w:rsidR="00D37DAD" w:rsidRPr="00707E59" w:rsidRDefault="00DE3BDC" w:rsidP="000659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06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708" w:type="dxa"/>
          </w:tcPr>
          <w:p w:rsidR="00D37DAD" w:rsidRPr="00707E59" w:rsidRDefault="000659A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92" w:type="dxa"/>
          </w:tcPr>
          <w:p w:rsidR="00D37DAD" w:rsidRPr="00707E59" w:rsidRDefault="00D2699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51" w:type="dxa"/>
          </w:tcPr>
          <w:p w:rsidR="00D37DAD" w:rsidRPr="00707E59" w:rsidRDefault="000659A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708" w:type="dxa"/>
          </w:tcPr>
          <w:p w:rsidR="00D37DAD" w:rsidRPr="00707E59" w:rsidRDefault="000659A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92" w:type="dxa"/>
          </w:tcPr>
          <w:p w:rsidR="00D37DAD" w:rsidRPr="00707E59" w:rsidRDefault="00D2699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3930,5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3017,5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</w:tcPr>
          <w:p w:rsidR="00D37DAD" w:rsidRPr="00707E59" w:rsidRDefault="000659A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708" w:type="dxa"/>
          </w:tcPr>
          <w:p w:rsidR="00D37DAD" w:rsidRPr="00707E59" w:rsidRDefault="000659AF" w:rsidP="00B93FA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124,</w:t>
            </w:r>
            <w:r w:rsidR="00B93F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</w:tcPr>
          <w:p w:rsidR="00D37DAD" w:rsidRPr="00707E59" w:rsidRDefault="00635E2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1894,0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1257,0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1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992" w:type="dxa"/>
          </w:tcPr>
          <w:p w:rsidR="00D37DAD" w:rsidRPr="00707E59" w:rsidRDefault="00635E2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850" w:type="dxa"/>
          </w:tcPr>
          <w:p w:rsidR="00D37DAD" w:rsidRPr="00707E59" w:rsidRDefault="00DB5F5A" w:rsidP="00DB5F5A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851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344,4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5,8 раз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336,4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92" w:type="dxa"/>
          </w:tcPr>
          <w:p w:rsidR="00D37DAD" w:rsidRPr="00707E59" w:rsidRDefault="00635E2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51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-101,2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</w:tcPr>
          <w:p w:rsidR="00D37DAD" w:rsidRPr="00707E59" w:rsidRDefault="00D2699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51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-150,5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штрафы, санкции, возмещение ущерба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92" w:type="dxa"/>
          </w:tcPr>
          <w:p w:rsidR="00D37DAD" w:rsidRPr="00707E59" w:rsidRDefault="00D2699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851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прочие неналоговые доходы 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-90,7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7DAD" w:rsidRPr="00707E59" w:rsidRDefault="00D26995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7DAD" w:rsidRPr="00707E59" w:rsidRDefault="00DE3BDC" w:rsidP="002F39FA">
            <w:pPr>
              <w:spacing w:after="0" w:line="240" w:lineRule="auto"/>
              <w:ind w:left="-10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37DAD" w:rsidRPr="00707E59" w:rsidRDefault="00D37DAD" w:rsidP="002F39FA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56185,6</w:t>
            </w:r>
          </w:p>
        </w:tc>
        <w:tc>
          <w:tcPr>
            <w:tcW w:w="992" w:type="dxa"/>
          </w:tcPr>
          <w:p w:rsidR="00D37DAD" w:rsidRPr="00707E59" w:rsidRDefault="00D37DAD" w:rsidP="002F39FA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52542,2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D37DAD" w:rsidRPr="00707E59" w:rsidRDefault="00D26995" w:rsidP="002F39FA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79949,5</w:t>
            </w:r>
          </w:p>
        </w:tc>
        <w:tc>
          <w:tcPr>
            <w:tcW w:w="992" w:type="dxa"/>
          </w:tcPr>
          <w:p w:rsidR="00D37DAD" w:rsidRPr="00707E59" w:rsidRDefault="0071448D" w:rsidP="0071448D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64423,2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51" w:type="dxa"/>
          </w:tcPr>
          <w:p w:rsidR="00D37DAD" w:rsidRPr="00707E59" w:rsidRDefault="00DE3BDC" w:rsidP="002F39FA">
            <w:pPr>
              <w:spacing w:after="0" w:line="240" w:lineRule="auto"/>
              <w:ind w:left="-107"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11881,0</w:t>
            </w:r>
          </w:p>
        </w:tc>
        <w:tc>
          <w:tcPr>
            <w:tcW w:w="708" w:type="dxa"/>
          </w:tcPr>
          <w:p w:rsidR="00D37DAD" w:rsidRPr="00707E59" w:rsidRDefault="00DE3BDC" w:rsidP="002F39FA">
            <w:pPr>
              <w:spacing w:after="0" w:line="240" w:lineRule="auto"/>
              <w:ind w:left="-108" w:right="-109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122,6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БЕЗВОЗМЕЗДНЫЕ ПОСТУПЛЕНИЯ:</w:t>
            </w:r>
          </w:p>
        </w:tc>
        <w:tc>
          <w:tcPr>
            <w:tcW w:w="992" w:type="dxa"/>
          </w:tcPr>
          <w:p w:rsidR="00D37DAD" w:rsidRPr="00707E59" w:rsidRDefault="00D37DAD" w:rsidP="002F39FA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130092,8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88598,9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2" w:type="dxa"/>
          </w:tcPr>
          <w:p w:rsidR="00D37DAD" w:rsidRPr="00707E59" w:rsidRDefault="0071448D" w:rsidP="002F39FA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131663,8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73910,3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51" w:type="dxa"/>
          </w:tcPr>
          <w:p w:rsidR="00D37DAD" w:rsidRPr="00707E59" w:rsidRDefault="00DE3BDC" w:rsidP="002F39FA">
            <w:pPr>
              <w:spacing w:after="0" w:line="240" w:lineRule="auto"/>
              <w:ind w:left="-107" w:right="-10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-14688,6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83,4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46424,6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20271,0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45215,6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7891,2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1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-12379,8</w:t>
            </w:r>
          </w:p>
        </w:tc>
        <w:tc>
          <w:tcPr>
            <w:tcW w:w="708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19645,0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16039,3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24063,2</w:t>
            </w:r>
          </w:p>
        </w:tc>
        <w:tc>
          <w:tcPr>
            <w:tcW w:w="992" w:type="dxa"/>
          </w:tcPr>
          <w:p w:rsidR="00D37DAD" w:rsidRPr="00707E59" w:rsidRDefault="0071448D" w:rsidP="0071448D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22704,5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51" w:type="dxa"/>
          </w:tcPr>
          <w:p w:rsidR="00D37DAD" w:rsidRPr="00707E59" w:rsidRDefault="00DE3BD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6665,2</w:t>
            </w:r>
          </w:p>
        </w:tc>
        <w:tc>
          <w:tcPr>
            <w:tcW w:w="708" w:type="dxa"/>
          </w:tcPr>
          <w:p w:rsidR="00D37DA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63418,9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51923,9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61501,8</w:t>
            </w:r>
          </w:p>
        </w:tc>
        <w:tc>
          <w:tcPr>
            <w:tcW w:w="992" w:type="dxa"/>
          </w:tcPr>
          <w:p w:rsidR="00D37DAD" w:rsidRPr="00707E59" w:rsidRDefault="0071448D" w:rsidP="0071448D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42582,5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1" w:type="dxa"/>
          </w:tcPr>
          <w:p w:rsidR="00D37DA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-9341,4</w:t>
            </w:r>
          </w:p>
        </w:tc>
        <w:tc>
          <w:tcPr>
            <w:tcW w:w="708" w:type="dxa"/>
          </w:tcPr>
          <w:p w:rsidR="00D37DA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37DA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604,3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365,4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992" w:type="dxa"/>
          </w:tcPr>
          <w:p w:rsidR="00D37DAD" w:rsidRPr="00707E59" w:rsidRDefault="0071448D" w:rsidP="0071448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51" w:type="dxa"/>
          </w:tcPr>
          <w:p w:rsidR="00D37DA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-88,4</w:t>
            </w:r>
          </w:p>
        </w:tc>
        <w:tc>
          <w:tcPr>
            <w:tcW w:w="708" w:type="dxa"/>
          </w:tcPr>
          <w:p w:rsidR="00D37DA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71448D" w:rsidRPr="00707E59" w:rsidTr="002F39FA">
        <w:trPr>
          <w:gridAfter w:val="1"/>
          <w:wAfter w:w="236" w:type="dxa"/>
        </w:trPr>
        <w:tc>
          <w:tcPr>
            <w:tcW w:w="2802" w:type="dxa"/>
          </w:tcPr>
          <w:p w:rsidR="0071448D" w:rsidRPr="00707E59" w:rsidRDefault="0071448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71448D" w:rsidRPr="00707E59" w:rsidRDefault="0071448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1448D" w:rsidRPr="00707E59" w:rsidRDefault="0071448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71448D" w:rsidRPr="00707E59" w:rsidRDefault="0071448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1448D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2" w:type="dxa"/>
          </w:tcPr>
          <w:p w:rsidR="0071448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</w:tcPr>
          <w:p w:rsidR="0071448D" w:rsidRPr="00707E59" w:rsidRDefault="00DB5F5A" w:rsidP="00DB5F5A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71448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708" w:type="dxa"/>
          </w:tcPr>
          <w:p w:rsidR="0071448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DAD" w:rsidRPr="00707E59" w:rsidTr="002F39FA">
        <w:trPr>
          <w:gridAfter w:val="1"/>
          <w:wAfter w:w="236" w:type="dxa"/>
          <w:trHeight w:val="2277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7DAD" w:rsidRPr="00707E59" w:rsidRDefault="0071448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-64,9</w:t>
            </w:r>
          </w:p>
        </w:tc>
        <w:tc>
          <w:tcPr>
            <w:tcW w:w="850" w:type="dxa"/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7DAD" w:rsidRPr="00707E59" w:rsidRDefault="000659AF" w:rsidP="000659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4F28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37DA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DAD" w:rsidRPr="00707E59" w:rsidTr="002F39FA">
        <w:trPr>
          <w:trHeight w:val="309"/>
        </w:trPr>
        <w:tc>
          <w:tcPr>
            <w:tcW w:w="2802" w:type="dxa"/>
          </w:tcPr>
          <w:p w:rsidR="00D37DAD" w:rsidRPr="00707E59" w:rsidRDefault="00D37DAD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D37DAD" w:rsidRPr="00707E59" w:rsidRDefault="00D37DAD" w:rsidP="002F39FA">
            <w:pPr>
              <w:tabs>
                <w:tab w:val="left" w:pos="525"/>
              </w:tabs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186278,4</w:t>
            </w:r>
          </w:p>
        </w:tc>
        <w:tc>
          <w:tcPr>
            <w:tcW w:w="992" w:type="dxa"/>
          </w:tcPr>
          <w:p w:rsidR="00D37DAD" w:rsidRPr="00707E59" w:rsidRDefault="00D37DAD" w:rsidP="002F39FA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141141,1</w:t>
            </w:r>
          </w:p>
        </w:tc>
        <w:tc>
          <w:tcPr>
            <w:tcW w:w="709" w:type="dxa"/>
          </w:tcPr>
          <w:p w:rsidR="00D37DAD" w:rsidRPr="00707E59" w:rsidRDefault="00D37DAD" w:rsidP="001536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992" w:type="dxa"/>
          </w:tcPr>
          <w:p w:rsidR="00D37DAD" w:rsidRPr="00707E59" w:rsidRDefault="0071448D" w:rsidP="002F39FA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211613,3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D37DAD" w:rsidRPr="00707E59" w:rsidRDefault="0071448D" w:rsidP="002F39FA">
            <w:pPr>
              <w:spacing w:after="0" w:line="240" w:lineRule="auto"/>
              <w:ind w:left="-108" w:right="-24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138333,5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37DAD" w:rsidRPr="00707E59" w:rsidRDefault="00DB5F5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37DAD" w:rsidRPr="00707E59" w:rsidRDefault="004F2852" w:rsidP="002F39FA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-2807,6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37DAD" w:rsidRPr="00707E59" w:rsidRDefault="004F2852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37DAD" w:rsidRPr="00707E59" w:rsidRDefault="00D37DAD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07E59" w:rsidRPr="00707E59" w:rsidRDefault="00707E59" w:rsidP="00707E59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района. </w:t>
      </w:r>
    </w:p>
    <w:p w:rsidR="00707E59" w:rsidRPr="00707E59" w:rsidRDefault="00707E59" w:rsidP="00707E59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412A2" w:rsidRDefault="00707E59" w:rsidP="001412A2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CD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64423,2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D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CD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79949,5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CD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увеличились на   </w:t>
      </w:r>
      <w:r w:rsidR="00CD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11881,0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412A2" w:rsidRDefault="001412A2" w:rsidP="001412A2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1412A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района  в сравнении с 9 месяцами  201</w:t>
      </w:r>
      <w:r w:rsidR="00CD1203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 </w:t>
      </w:r>
    </w:p>
    <w:p w:rsidR="005F2087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noProof/>
          <w:lang w:eastAsia="ru-RU"/>
        </w:rPr>
      </w:pPr>
      <w:r w:rsidRPr="00707E59">
        <w:rPr>
          <w:rFonts w:ascii="Times New Roman" w:hAnsi="Times New Roman" w:cs="Times New Roman"/>
          <w:sz w:val="28"/>
          <w:szCs w:val="28"/>
        </w:rPr>
        <w:t>тыс. руб.</w:t>
      </w:r>
      <w:r w:rsidRPr="00707E59">
        <w:rPr>
          <w:rFonts w:eastAsiaTheme="minorEastAsia"/>
          <w:noProof/>
          <w:lang w:eastAsia="ru-RU"/>
        </w:rPr>
        <w:t xml:space="preserve"> </w:t>
      </w:r>
    </w:p>
    <w:p w:rsidR="00707E59" w:rsidRPr="005F2087" w:rsidRDefault="005F2087" w:rsidP="005F208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CAF4C3A" wp14:editId="3C0C177A">
            <wp:extent cx="5940425" cy="4472639"/>
            <wp:effectExtent l="0" t="0" r="2222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E59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Налоговые доходы  исполнены в сумме </w:t>
      </w:r>
      <w:r w:rsidR="00FA65D3">
        <w:rPr>
          <w:rFonts w:ascii="Times New Roman" w:hAnsi="Times New Roman" w:cs="Times New Roman"/>
          <w:sz w:val="28"/>
          <w:szCs w:val="28"/>
        </w:rPr>
        <w:t>61405,7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A65D3">
        <w:rPr>
          <w:rFonts w:ascii="Times New Roman" w:hAnsi="Times New Roman" w:cs="Times New Roman"/>
          <w:sz w:val="28"/>
          <w:szCs w:val="28"/>
        </w:rPr>
        <w:t>80,8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FA65D3">
        <w:rPr>
          <w:rFonts w:ascii="Times New Roman" w:hAnsi="Times New Roman" w:cs="Times New Roman"/>
          <w:sz w:val="28"/>
          <w:szCs w:val="28"/>
        </w:rPr>
        <w:t>76019,0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1412A2">
        <w:rPr>
          <w:rFonts w:ascii="Times New Roman" w:hAnsi="Times New Roman" w:cs="Times New Roman"/>
          <w:sz w:val="28"/>
          <w:szCs w:val="28"/>
        </w:rPr>
        <w:t>44,4</w:t>
      </w:r>
      <w:r w:rsidRPr="00707E59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07E59" w:rsidRDefault="00707E59" w:rsidP="005F2087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 201</w:t>
      </w:r>
      <w:r w:rsidR="00FA6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FA65D3" w:rsidRPr="00707E59" w:rsidRDefault="00FA65D3" w:rsidP="005F2087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1896"/>
        <w:gridCol w:w="1926"/>
        <w:gridCol w:w="1897"/>
        <w:gridCol w:w="1904"/>
      </w:tblGrid>
      <w:tr w:rsidR="00707E59" w:rsidRPr="00707E59" w:rsidTr="00FA65D3">
        <w:tc>
          <w:tcPr>
            <w:tcW w:w="1840" w:type="dxa"/>
          </w:tcPr>
          <w:p w:rsidR="00707E59" w:rsidRPr="00707E59" w:rsidRDefault="00707E59" w:rsidP="00FA65D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07E59">
              <w:rPr>
                <w:rFonts w:eastAsiaTheme="minorEastAsia"/>
                <w:sz w:val="28"/>
                <w:szCs w:val="28"/>
              </w:rPr>
              <w:t>Фактическое исполнение за 9 месяцев 201</w:t>
            </w:r>
            <w:r w:rsidR="00FA65D3">
              <w:rPr>
                <w:rFonts w:eastAsiaTheme="minorEastAsia"/>
                <w:sz w:val="28"/>
                <w:szCs w:val="28"/>
              </w:rPr>
              <w:t>6</w:t>
            </w:r>
            <w:r w:rsidRPr="00707E59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896" w:type="dxa"/>
          </w:tcPr>
          <w:p w:rsidR="00707E59" w:rsidRPr="00707E59" w:rsidRDefault="00707E59" w:rsidP="00FA65D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07E59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FA65D3">
              <w:rPr>
                <w:rFonts w:eastAsiaTheme="minorEastAsia"/>
                <w:sz w:val="28"/>
                <w:szCs w:val="28"/>
              </w:rPr>
              <w:t>6</w:t>
            </w:r>
            <w:r w:rsidRPr="00707E59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26" w:type="dxa"/>
          </w:tcPr>
          <w:p w:rsidR="00707E59" w:rsidRPr="00707E59" w:rsidRDefault="00707E59" w:rsidP="00FA65D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07E59">
              <w:rPr>
                <w:rFonts w:eastAsiaTheme="minorEastAsia"/>
                <w:sz w:val="28"/>
                <w:szCs w:val="28"/>
              </w:rPr>
              <w:t>Фактическое исполнение за 9 месяцев 201</w:t>
            </w:r>
            <w:r w:rsidR="00FA65D3">
              <w:rPr>
                <w:rFonts w:eastAsiaTheme="minorEastAsia"/>
                <w:sz w:val="28"/>
                <w:szCs w:val="28"/>
              </w:rPr>
              <w:t>7</w:t>
            </w:r>
            <w:r w:rsidRPr="00707E59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897" w:type="dxa"/>
          </w:tcPr>
          <w:p w:rsidR="00707E59" w:rsidRPr="00707E59" w:rsidRDefault="00707E59" w:rsidP="00707E5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07E59">
              <w:rPr>
                <w:rFonts w:eastAsiaTheme="minorEastAsia"/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04" w:type="dxa"/>
          </w:tcPr>
          <w:p w:rsidR="00707E59" w:rsidRPr="00707E59" w:rsidRDefault="00707E59" w:rsidP="00FA65D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07E59">
              <w:rPr>
                <w:rFonts w:eastAsiaTheme="minorEastAsia"/>
                <w:sz w:val="28"/>
                <w:szCs w:val="28"/>
              </w:rPr>
              <w:t>Отклонение 9 месяцев 201</w:t>
            </w:r>
            <w:r w:rsidR="00FA65D3">
              <w:rPr>
                <w:rFonts w:eastAsiaTheme="minorEastAsia"/>
                <w:sz w:val="28"/>
                <w:szCs w:val="28"/>
              </w:rPr>
              <w:t>7</w:t>
            </w:r>
            <w:r w:rsidRPr="00707E59">
              <w:rPr>
                <w:rFonts w:eastAsiaTheme="minorEastAsia"/>
                <w:sz w:val="28"/>
                <w:szCs w:val="28"/>
              </w:rPr>
              <w:t xml:space="preserve"> года от 9 месяцев 201</w:t>
            </w:r>
            <w:r w:rsidR="00FA65D3">
              <w:rPr>
                <w:rFonts w:eastAsiaTheme="minorEastAsia"/>
                <w:sz w:val="28"/>
                <w:szCs w:val="28"/>
              </w:rPr>
              <w:t>6</w:t>
            </w:r>
            <w:r w:rsidRPr="00707E59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707E59" w:rsidRPr="00707E59" w:rsidTr="00FA65D3">
        <w:tc>
          <w:tcPr>
            <w:tcW w:w="1840" w:type="dxa"/>
          </w:tcPr>
          <w:p w:rsidR="00707E59" w:rsidRPr="00707E59" w:rsidRDefault="00FA65D3" w:rsidP="00707E59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42556,0</w:t>
            </w:r>
          </w:p>
        </w:tc>
        <w:tc>
          <w:tcPr>
            <w:tcW w:w="1896" w:type="dxa"/>
          </w:tcPr>
          <w:p w:rsidR="00707E59" w:rsidRPr="00707E59" w:rsidRDefault="00FA65D3" w:rsidP="00707E59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99,6</w:t>
            </w:r>
          </w:p>
        </w:tc>
        <w:tc>
          <w:tcPr>
            <w:tcW w:w="1926" w:type="dxa"/>
          </w:tcPr>
          <w:p w:rsidR="00707E59" w:rsidRPr="00707E59" w:rsidRDefault="00FA65D3" w:rsidP="00707E59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54370,6</w:t>
            </w:r>
          </w:p>
        </w:tc>
        <w:tc>
          <w:tcPr>
            <w:tcW w:w="1897" w:type="dxa"/>
          </w:tcPr>
          <w:p w:rsidR="00707E59" w:rsidRPr="00707E59" w:rsidRDefault="00FA65D3" w:rsidP="00707E59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81,9</w:t>
            </w:r>
          </w:p>
        </w:tc>
        <w:tc>
          <w:tcPr>
            <w:tcW w:w="1904" w:type="dxa"/>
          </w:tcPr>
          <w:p w:rsidR="00707E59" w:rsidRPr="00707E59" w:rsidRDefault="00FA65D3" w:rsidP="00707E59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11814,6</w:t>
            </w:r>
          </w:p>
        </w:tc>
      </w:tr>
    </w:tbl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Т. о.,  первое место по объему налоговых доходов занимает налог на доходы  физических лиц (далее - НДФЛ). Объем поступлений указанного </w:t>
      </w:r>
      <w:r w:rsidRPr="00707E59">
        <w:rPr>
          <w:rFonts w:ascii="Times New Roman" w:hAnsi="Times New Roman" w:cs="Times New Roman"/>
          <w:sz w:val="28"/>
          <w:szCs w:val="28"/>
        </w:rPr>
        <w:lastRenderedPageBreak/>
        <w:t xml:space="preserve">налога составил </w:t>
      </w:r>
      <w:r w:rsidR="00FA65D3">
        <w:rPr>
          <w:rFonts w:ascii="Times New Roman" w:hAnsi="Times New Roman" w:cs="Times New Roman"/>
          <w:sz w:val="28"/>
          <w:szCs w:val="28"/>
        </w:rPr>
        <w:t>54370,6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A65D3">
        <w:rPr>
          <w:rFonts w:ascii="Times New Roman" w:hAnsi="Times New Roman" w:cs="Times New Roman"/>
          <w:sz w:val="28"/>
          <w:szCs w:val="28"/>
        </w:rPr>
        <w:t>81,9</w:t>
      </w:r>
      <w:r w:rsidRPr="00707E59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FA65D3">
        <w:rPr>
          <w:rFonts w:ascii="Times New Roman" w:hAnsi="Times New Roman" w:cs="Times New Roman"/>
          <w:sz w:val="28"/>
          <w:szCs w:val="28"/>
        </w:rPr>
        <w:t>66400,0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что выше уровня 9 месяцев  201</w:t>
      </w:r>
      <w:r w:rsidR="00FA65D3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FA65D3">
        <w:rPr>
          <w:rFonts w:ascii="Times New Roman" w:hAnsi="Times New Roman" w:cs="Times New Roman"/>
          <w:sz w:val="28"/>
          <w:szCs w:val="28"/>
        </w:rPr>
        <w:t>11814,6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A65D3">
        <w:rPr>
          <w:rFonts w:ascii="Times New Roman" w:hAnsi="Times New Roman" w:cs="Times New Roman"/>
          <w:sz w:val="28"/>
          <w:szCs w:val="28"/>
        </w:rPr>
        <w:t xml:space="preserve">27,8 </w:t>
      </w:r>
      <w:r w:rsidRPr="00707E59">
        <w:rPr>
          <w:rFonts w:ascii="Times New Roman" w:hAnsi="Times New Roman" w:cs="Times New Roman"/>
          <w:sz w:val="28"/>
          <w:szCs w:val="28"/>
        </w:rPr>
        <w:t xml:space="preserve"> %. Доля  НДФЛ в налоговых доходах бюджета </w:t>
      </w:r>
      <w:r w:rsidR="00FA65D3">
        <w:rPr>
          <w:rFonts w:ascii="Times New Roman" w:hAnsi="Times New Roman" w:cs="Times New Roman"/>
          <w:sz w:val="28"/>
          <w:szCs w:val="28"/>
        </w:rPr>
        <w:t>увеличилась</w:t>
      </w:r>
      <w:r w:rsidRPr="00707E59">
        <w:rPr>
          <w:rFonts w:ascii="Times New Roman" w:hAnsi="Times New Roman" w:cs="Times New Roman"/>
          <w:sz w:val="28"/>
          <w:szCs w:val="28"/>
        </w:rPr>
        <w:t xml:space="preserve">   на 3,</w:t>
      </w:r>
      <w:r w:rsidR="00CB3390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CB3390">
        <w:rPr>
          <w:rFonts w:ascii="Times New Roman" w:hAnsi="Times New Roman" w:cs="Times New Roman"/>
          <w:sz w:val="28"/>
          <w:szCs w:val="28"/>
        </w:rPr>
        <w:t>88,5</w:t>
      </w:r>
      <w:r w:rsidRPr="00707E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7E59" w:rsidRPr="008D175E" w:rsidRDefault="00707E5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Второе  место по величине  поступлений в бюджет  района занимают акцизы. Поступления акцизов в  бюджет  района составили </w:t>
      </w:r>
      <w:r w:rsidR="00CB3390">
        <w:rPr>
          <w:rFonts w:ascii="Times New Roman" w:hAnsi="Times New Roman" w:cs="Times New Roman"/>
          <w:sz w:val="28"/>
          <w:szCs w:val="28"/>
        </w:rPr>
        <w:t>3784,6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B3390">
        <w:rPr>
          <w:rFonts w:ascii="Times New Roman" w:hAnsi="Times New Roman" w:cs="Times New Roman"/>
          <w:sz w:val="28"/>
          <w:szCs w:val="28"/>
        </w:rPr>
        <w:t>79,7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CB3390">
        <w:rPr>
          <w:rFonts w:ascii="Times New Roman" w:hAnsi="Times New Roman" w:cs="Times New Roman"/>
          <w:sz w:val="28"/>
          <w:szCs w:val="28"/>
        </w:rPr>
        <w:t>4747,0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 201</w:t>
      </w:r>
      <w:r w:rsidR="00CB3390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поступление  налога </w:t>
      </w:r>
      <w:r w:rsidR="00CB3390">
        <w:rPr>
          <w:rFonts w:ascii="Times New Roman" w:hAnsi="Times New Roman" w:cs="Times New Roman"/>
          <w:sz w:val="28"/>
          <w:szCs w:val="28"/>
        </w:rPr>
        <w:t>снизилось</w:t>
      </w:r>
      <w:r w:rsidRPr="00707E59">
        <w:rPr>
          <w:rFonts w:ascii="Times New Roman" w:hAnsi="Times New Roman" w:cs="Times New Roman"/>
          <w:sz w:val="28"/>
          <w:szCs w:val="28"/>
        </w:rPr>
        <w:t xml:space="preserve"> на </w:t>
      </w:r>
      <w:r w:rsidR="00CB3390">
        <w:rPr>
          <w:rFonts w:ascii="Times New Roman" w:hAnsi="Times New Roman" w:cs="Times New Roman"/>
          <w:sz w:val="28"/>
          <w:szCs w:val="28"/>
        </w:rPr>
        <w:t>411,4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B3390">
        <w:rPr>
          <w:rFonts w:ascii="Times New Roman" w:hAnsi="Times New Roman" w:cs="Times New Roman"/>
          <w:sz w:val="28"/>
          <w:szCs w:val="28"/>
        </w:rPr>
        <w:t>на 9,8%</w:t>
      </w:r>
      <w:r w:rsidRPr="00707E59">
        <w:rPr>
          <w:rFonts w:ascii="Times New Roman" w:hAnsi="Times New Roman" w:cs="Times New Roman"/>
          <w:sz w:val="28"/>
          <w:szCs w:val="28"/>
        </w:rPr>
        <w:t xml:space="preserve">. Доля акцизов в налоговых доходах бюджета района  составляет </w:t>
      </w:r>
      <w:r w:rsidR="00A10CFA">
        <w:rPr>
          <w:rFonts w:ascii="Times New Roman" w:hAnsi="Times New Roman" w:cs="Times New Roman"/>
          <w:sz w:val="28"/>
          <w:szCs w:val="28"/>
        </w:rPr>
        <w:t>6,2</w:t>
      </w:r>
      <w:r w:rsidRPr="00707E59">
        <w:rPr>
          <w:rFonts w:ascii="Times New Roman" w:hAnsi="Times New Roman" w:cs="Times New Roman"/>
          <w:sz w:val="28"/>
          <w:szCs w:val="28"/>
        </w:rPr>
        <w:t xml:space="preserve"> процента. Основной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фактор, повлекший за собой </w:t>
      </w:r>
      <w:r w:rsidR="00A10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налога на акцизы по подакцизным товарам,  </w:t>
      </w:r>
      <w:r w:rsidR="0033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0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процента отчисления от данного налога </w:t>
      </w:r>
      <w:r w:rsidR="0033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району, что предусмотрено областным бюджетом на 2017 год и п</w:t>
      </w:r>
      <w:r w:rsidR="008D1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лановый период 2018-2019 годов.</w:t>
      </w:r>
    </w:p>
    <w:p w:rsidR="00707E59" w:rsidRPr="008D175E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75E">
        <w:rPr>
          <w:rFonts w:ascii="Times New Roman" w:hAnsi="Times New Roman" w:cs="Times New Roman"/>
          <w:sz w:val="28"/>
          <w:szCs w:val="28"/>
        </w:rPr>
        <w:t xml:space="preserve">      Третий  по величине налоговый доходный источник - налог на совокупный доход. Поступление указанного налога составило </w:t>
      </w:r>
      <w:r w:rsidR="008D175E" w:rsidRPr="008D175E">
        <w:rPr>
          <w:rFonts w:ascii="Times New Roman" w:hAnsi="Times New Roman" w:cs="Times New Roman"/>
          <w:sz w:val="28"/>
          <w:szCs w:val="28"/>
        </w:rPr>
        <w:t>2961,2</w:t>
      </w:r>
      <w:r w:rsidRPr="008D175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175E" w:rsidRPr="008D175E">
        <w:rPr>
          <w:rFonts w:ascii="Times New Roman" w:hAnsi="Times New Roman" w:cs="Times New Roman"/>
          <w:sz w:val="28"/>
          <w:szCs w:val="28"/>
        </w:rPr>
        <w:t>65,0</w:t>
      </w:r>
      <w:r w:rsidRPr="008D175E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8D175E" w:rsidRPr="008D175E">
        <w:rPr>
          <w:rFonts w:ascii="Times New Roman" w:hAnsi="Times New Roman" w:cs="Times New Roman"/>
          <w:sz w:val="28"/>
          <w:szCs w:val="28"/>
        </w:rPr>
        <w:t>4555,0</w:t>
      </w:r>
      <w:r w:rsidRPr="008D175E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8D175E" w:rsidRPr="008D175E">
        <w:rPr>
          <w:rFonts w:ascii="Times New Roman" w:hAnsi="Times New Roman" w:cs="Times New Roman"/>
          <w:sz w:val="28"/>
          <w:szCs w:val="28"/>
        </w:rPr>
        <w:t>6</w:t>
      </w:r>
      <w:r w:rsidRPr="008D175E">
        <w:rPr>
          <w:rFonts w:ascii="Times New Roman" w:hAnsi="Times New Roman" w:cs="Times New Roman"/>
          <w:sz w:val="28"/>
          <w:szCs w:val="28"/>
        </w:rPr>
        <w:t xml:space="preserve"> года поступление налога на совокупный доход </w:t>
      </w:r>
      <w:r w:rsidR="008D175E" w:rsidRPr="008D175E">
        <w:rPr>
          <w:rFonts w:ascii="Times New Roman" w:hAnsi="Times New Roman" w:cs="Times New Roman"/>
          <w:sz w:val="28"/>
          <w:szCs w:val="28"/>
        </w:rPr>
        <w:t>снизил</w:t>
      </w:r>
      <w:r w:rsidR="004C303E">
        <w:rPr>
          <w:rFonts w:ascii="Times New Roman" w:hAnsi="Times New Roman" w:cs="Times New Roman"/>
          <w:sz w:val="28"/>
          <w:szCs w:val="28"/>
        </w:rPr>
        <w:t>ось</w:t>
      </w:r>
      <w:r w:rsidRPr="008D175E">
        <w:rPr>
          <w:rFonts w:ascii="Times New Roman" w:hAnsi="Times New Roman" w:cs="Times New Roman"/>
          <w:sz w:val="28"/>
          <w:szCs w:val="28"/>
        </w:rPr>
        <w:t xml:space="preserve">  на </w:t>
      </w:r>
      <w:r w:rsidR="008D175E" w:rsidRPr="008D175E">
        <w:rPr>
          <w:rFonts w:ascii="Times New Roman" w:hAnsi="Times New Roman" w:cs="Times New Roman"/>
          <w:sz w:val="28"/>
          <w:szCs w:val="28"/>
        </w:rPr>
        <w:t>204,6</w:t>
      </w:r>
      <w:r w:rsidRPr="008D175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D175E" w:rsidRPr="008D175E">
        <w:rPr>
          <w:rFonts w:ascii="Times New Roman" w:hAnsi="Times New Roman" w:cs="Times New Roman"/>
          <w:sz w:val="28"/>
          <w:szCs w:val="28"/>
        </w:rPr>
        <w:t>6,6</w:t>
      </w:r>
      <w:r w:rsidRPr="008D175E">
        <w:rPr>
          <w:rFonts w:ascii="Times New Roman" w:hAnsi="Times New Roman" w:cs="Times New Roman"/>
          <w:sz w:val="28"/>
          <w:szCs w:val="28"/>
        </w:rPr>
        <w:t xml:space="preserve"> %. Доля налога на совокупный доход  в налоговых доходах бюджета района </w:t>
      </w:r>
      <w:r w:rsidR="008D175E" w:rsidRPr="008D175E">
        <w:rPr>
          <w:rFonts w:ascii="Times New Roman" w:hAnsi="Times New Roman" w:cs="Times New Roman"/>
          <w:sz w:val="28"/>
          <w:szCs w:val="28"/>
        </w:rPr>
        <w:t>снизилась</w:t>
      </w:r>
      <w:r w:rsidRPr="008D175E">
        <w:rPr>
          <w:rFonts w:ascii="Times New Roman" w:hAnsi="Times New Roman" w:cs="Times New Roman"/>
          <w:sz w:val="28"/>
          <w:szCs w:val="28"/>
        </w:rPr>
        <w:t xml:space="preserve">  с </w:t>
      </w:r>
      <w:r w:rsidR="008D175E" w:rsidRPr="008D175E">
        <w:rPr>
          <w:rFonts w:ascii="Times New Roman" w:hAnsi="Times New Roman" w:cs="Times New Roman"/>
          <w:sz w:val="28"/>
          <w:szCs w:val="28"/>
        </w:rPr>
        <w:t>6,3</w:t>
      </w:r>
      <w:r w:rsidRPr="008D175E">
        <w:rPr>
          <w:rFonts w:ascii="Times New Roman" w:hAnsi="Times New Roman" w:cs="Times New Roman"/>
          <w:sz w:val="28"/>
          <w:szCs w:val="28"/>
        </w:rPr>
        <w:t xml:space="preserve"> до </w:t>
      </w:r>
      <w:r w:rsidR="008D175E" w:rsidRPr="008D175E">
        <w:rPr>
          <w:rFonts w:ascii="Times New Roman" w:hAnsi="Times New Roman" w:cs="Times New Roman"/>
          <w:sz w:val="28"/>
          <w:szCs w:val="28"/>
        </w:rPr>
        <w:t>4,8</w:t>
      </w:r>
      <w:r w:rsidRPr="008D175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Четвертое место  по величине поступлений в бюджет района  занимает государственная пошлина. Поступления  указанного налога составило </w:t>
      </w:r>
      <w:r w:rsidR="008D175E">
        <w:rPr>
          <w:rFonts w:ascii="Times New Roman" w:hAnsi="Times New Roman" w:cs="Times New Roman"/>
          <w:sz w:val="28"/>
          <w:szCs w:val="28"/>
        </w:rPr>
        <w:t>289,3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175E">
        <w:rPr>
          <w:rFonts w:ascii="Times New Roman" w:hAnsi="Times New Roman" w:cs="Times New Roman"/>
          <w:sz w:val="28"/>
          <w:szCs w:val="28"/>
        </w:rPr>
        <w:t>91,3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8D175E">
        <w:rPr>
          <w:rFonts w:ascii="Times New Roman" w:hAnsi="Times New Roman" w:cs="Times New Roman"/>
          <w:sz w:val="28"/>
          <w:szCs w:val="28"/>
        </w:rPr>
        <w:t>317,0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8D175E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</w:t>
      </w:r>
      <w:r w:rsidR="008D175E">
        <w:rPr>
          <w:rFonts w:ascii="Times New Roman" w:hAnsi="Times New Roman" w:cs="Times New Roman"/>
          <w:sz w:val="28"/>
          <w:szCs w:val="28"/>
        </w:rPr>
        <w:t>увеличилось</w:t>
      </w:r>
      <w:r w:rsidRPr="00707E59">
        <w:rPr>
          <w:rFonts w:ascii="Times New Roman" w:hAnsi="Times New Roman" w:cs="Times New Roman"/>
          <w:sz w:val="28"/>
          <w:szCs w:val="28"/>
        </w:rPr>
        <w:t xml:space="preserve"> на </w:t>
      </w:r>
      <w:r w:rsidR="008D175E">
        <w:rPr>
          <w:rFonts w:ascii="Times New Roman" w:hAnsi="Times New Roman" w:cs="Times New Roman"/>
          <w:sz w:val="28"/>
          <w:szCs w:val="28"/>
        </w:rPr>
        <w:t>83,9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8D175E">
        <w:rPr>
          <w:rFonts w:ascii="Times New Roman" w:hAnsi="Times New Roman" w:cs="Times New Roman"/>
          <w:sz w:val="28"/>
          <w:szCs w:val="28"/>
        </w:rPr>
        <w:t>40,8</w:t>
      </w:r>
      <w:r w:rsidRPr="00707E59">
        <w:rPr>
          <w:rFonts w:ascii="Times New Roman" w:hAnsi="Times New Roman" w:cs="Times New Roman"/>
          <w:sz w:val="28"/>
          <w:szCs w:val="28"/>
        </w:rPr>
        <w:t xml:space="preserve">%. Доля  государственной пошлины  в налоговых доходах бюджета района  </w:t>
      </w:r>
      <w:r w:rsidR="008D175E">
        <w:rPr>
          <w:rFonts w:ascii="Times New Roman" w:hAnsi="Times New Roman" w:cs="Times New Roman"/>
          <w:sz w:val="28"/>
          <w:szCs w:val="28"/>
        </w:rPr>
        <w:t>увеличилась</w:t>
      </w:r>
      <w:r w:rsidRPr="00707E59">
        <w:rPr>
          <w:rFonts w:ascii="Times New Roman" w:hAnsi="Times New Roman" w:cs="Times New Roman"/>
          <w:sz w:val="28"/>
          <w:szCs w:val="28"/>
        </w:rPr>
        <w:t xml:space="preserve"> с 0,</w:t>
      </w:r>
      <w:r w:rsidR="008D175E">
        <w:rPr>
          <w:rFonts w:ascii="Times New Roman" w:hAnsi="Times New Roman" w:cs="Times New Roman"/>
          <w:sz w:val="28"/>
          <w:szCs w:val="28"/>
        </w:rPr>
        <w:t>4</w:t>
      </w:r>
      <w:r w:rsidRPr="00707E59">
        <w:rPr>
          <w:rFonts w:ascii="Times New Roman" w:hAnsi="Times New Roman" w:cs="Times New Roman"/>
          <w:sz w:val="28"/>
          <w:szCs w:val="28"/>
        </w:rPr>
        <w:t xml:space="preserve"> до 0,</w:t>
      </w:r>
      <w:r w:rsidR="008D175E">
        <w:rPr>
          <w:rFonts w:ascii="Times New Roman" w:hAnsi="Times New Roman" w:cs="Times New Roman"/>
          <w:sz w:val="28"/>
          <w:szCs w:val="28"/>
        </w:rPr>
        <w:t>5</w:t>
      </w:r>
      <w:r w:rsidRPr="00707E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7E59" w:rsidRPr="00E77555" w:rsidRDefault="00707E5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</w:t>
      </w:r>
      <w:r w:rsidRPr="00707E59">
        <w:rPr>
          <w:rFonts w:ascii="Times New Roman" w:hAnsi="Times New Roman" w:cs="Times New Roman"/>
          <w:sz w:val="28"/>
          <w:szCs w:val="28"/>
        </w:rPr>
        <w:t>бюджета района по видам налоговых доходов  за  9 месяцев  201</w:t>
      </w:r>
      <w:r w:rsidR="008D175E">
        <w:rPr>
          <w:rFonts w:ascii="Times New Roman" w:hAnsi="Times New Roman" w:cs="Times New Roman"/>
          <w:sz w:val="28"/>
          <w:szCs w:val="28"/>
        </w:rPr>
        <w:t xml:space="preserve">7 </w:t>
      </w:r>
      <w:r w:rsidRPr="00707E59">
        <w:rPr>
          <w:rFonts w:ascii="Times New Roman" w:hAnsi="Times New Roman" w:cs="Times New Roman"/>
          <w:sz w:val="28"/>
          <w:szCs w:val="28"/>
        </w:rPr>
        <w:t>года выше</w:t>
      </w:r>
      <w:r w:rsidR="008D175E">
        <w:rPr>
          <w:rFonts w:ascii="Times New Roman" w:hAnsi="Times New Roman" w:cs="Times New Roman"/>
          <w:sz w:val="28"/>
          <w:szCs w:val="28"/>
        </w:rPr>
        <w:t xml:space="preserve"> </w:t>
      </w:r>
      <w:r w:rsidR="00313AE8">
        <w:rPr>
          <w:rFonts w:ascii="Times New Roman" w:hAnsi="Times New Roman" w:cs="Times New Roman"/>
          <w:sz w:val="28"/>
          <w:szCs w:val="28"/>
        </w:rPr>
        <w:t>75,0</w:t>
      </w:r>
      <w:r w:rsidRPr="00707E59">
        <w:rPr>
          <w:rFonts w:ascii="Times New Roman" w:hAnsi="Times New Roman" w:cs="Times New Roman"/>
          <w:sz w:val="28"/>
          <w:szCs w:val="28"/>
        </w:rPr>
        <w:t>% ,</w:t>
      </w:r>
      <w:r w:rsidR="00313AE8">
        <w:rPr>
          <w:rFonts w:ascii="Times New Roman" w:hAnsi="Times New Roman" w:cs="Times New Roman"/>
          <w:sz w:val="28"/>
          <w:szCs w:val="28"/>
        </w:rPr>
        <w:t xml:space="preserve"> </w:t>
      </w:r>
      <w:r w:rsidRPr="00707E5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D175E">
        <w:rPr>
          <w:rFonts w:ascii="Times New Roman" w:hAnsi="Times New Roman" w:cs="Times New Roman"/>
          <w:sz w:val="28"/>
          <w:szCs w:val="28"/>
        </w:rPr>
        <w:t>налог на совокупный доход</w:t>
      </w:r>
      <w:r w:rsidR="00313AE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D175E">
        <w:rPr>
          <w:rFonts w:ascii="Times New Roman" w:hAnsi="Times New Roman" w:cs="Times New Roman"/>
          <w:sz w:val="28"/>
          <w:szCs w:val="28"/>
        </w:rPr>
        <w:t xml:space="preserve"> </w:t>
      </w:r>
      <w:r w:rsidRPr="00707E59">
        <w:rPr>
          <w:rFonts w:ascii="Times New Roman" w:hAnsi="Times New Roman" w:cs="Times New Roman"/>
          <w:sz w:val="28"/>
          <w:szCs w:val="28"/>
        </w:rPr>
        <w:t xml:space="preserve"> ниже 75 % (</w:t>
      </w:r>
      <w:r w:rsidR="008D175E">
        <w:rPr>
          <w:rFonts w:ascii="Times New Roman" w:hAnsi="Times New Roman" w:cs="Times New Roman"/>
          <w:sz w:val="28"/>
          <w:szCs w:val="28"/>
        </w:rPr>
        <w:t>65,0</w:t>
      </w:r>
      <w:r w:rsidR="00E77555">
        <w:rPr>
          <w:rFonts w:ascii="Times New Roman" w:hAnsi="Times New Roman" w:cs="Times New Roman"/>
          <w:sz w:val="28"/>
          <w:szCs w:val="28"/>
        </w:rPr>
        <w:t>%).</w:t>
      </w:r>
    </w:p>
    <w:p w:rsidR="00E77555" w:rsidRPr="00E77555" w:rsidRDefault="00E77555" w:rsidP="00E77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E77555">
        <w:rPr>
          <w:rFonts w:ascii="Times New Roman" w:hAnsi="Times New Roman" w:cs="Times New Roman"/>
          <w:i/>
          <w:sz w:val="28"/>
          <w:szCs w:val="28"/>
        </w:rPr>
        <w:t>В соответствии с приложением №1 к пояснительной записке управления финансов района причиной снижения поступления Единого налога на вмененный доход   является уменьшение торговых площадей на территории района Междуреченским РАЙПО.</w:t>
      </w:r>
    </w:p>
    <w:p w:rsidR="00E77555" w:rsidRPr="00076C25" w:rsidRDefault="00E77555" w:rsidP="00E77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502A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07E59" w:rsidRPr="008D175E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D175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</w:t>
      </w:r>
      <w:r w:rsidRPr="00EE3293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707E59" w:rsidRPr="008D175E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707E59" w:rsidRPr="00A54644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44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EE3293" w:rsidRPr="00A54644">
        <w:rPr>
          <w:rFonts w:ascii="Times New Roman" w:hAnsi="Times New Roman" w:cs="Times New Roman"/>
          <w:sz w:val="28"/>
          <w:szCs w:val="28"/>
        </w:rPr>
        <w:t>3017,5</w:t>
      </w:r>
      <w:r w:rsidRPr="00A5464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4644" w:rsidRPr="00A54644">
        <w:rPr>
          <w:rFonts w:ascii="Times New Roman" w:hAnsi="Times New Roman" w:cs="Times New Roman"/>
          <w:sz w:val="28"/>
          <w:szCs w:val="28"/>
        </w:rPr>
        <w:t>76,8</w:t>
      </w:r>
      <w:r w:rsidRPr="00A54644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A54644" w:rsidRPr="00A54644">
        <w:rPr>
          <w:rFonts w:ascii="Times New Roman" w:hAnsi="Times New Roman" w:cs="Times New Roman"/>
          <w:sz w:val="28"/>
          <w:szCs w:val="28"/>
        </w:rPr>
        <w:t>3930,5</w:t>
      </w:r>
      <w:r w:rsidRPr="00A54644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A54644" w:rsidRPr="00A54644">
        <w:rPr>
          <w:rFonts w:ascii="Times New Roman" w:hAnsi="Times New Roman" w:cs="Times New Roman"/>
          <w:sz w:val="28"/>
          <w:szCs w:val="28"/>
        </w:rPr>
        <w:t>2,8</w:t>
      </w:r>
      <w:r w:rsidRPr="00A5464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7E59" w:rsidRPr="00A54644" w:rsidRDefault="00A54644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07E59" w:rsidRPr="00A54644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9 месяцев  201</w:t>
      </w:r>
      <w:r w:rsidRPr="00A54644">
        <w:rPr>
          <w:rFonts w:ascii="Times New Roman" w:hAnsi="Times New Roman" w:cs="Times New Roman"/>
          <w:sz w:val="28"/>
          <w:szCs w:val="28"/>
        </w:rPr>
        <w:t>7</w:t>
      </w:r>
      <w:r w:rsidR="00707E59" w:rsidRPr="00A54644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707E59" w:rsidRPr="00A54644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44">
        <w:rPr>
          <w:rFonts w:ascii="Times New Roman" w:hAnsi="Times New Roman" w:cs="Times New Roman"/>
          <w:sz w:val="28"/>
          <w:szCs w:val="28"/>
        </w:rPr>
        <w:lastRenderedPageBreak/>
        <w:t xml:space="preserve">        Всего в отчетном периоде 201</w:t>
      </w:r>
      <w:r w:rsidR="00A54644" w:rsidRPr="00A54644">
        <w:rPr>
          <w:rFonts w:ascii="Times New Roman" w:hAnsi="Times New Roman" w:cs="Times New Roman"/>
          <w:sz w:val="28"/>
          <w:szCs w:val="28"/>
        </w:rPr>
        <w:t>6</w:t>
      </w:r>
      <w:r w:rsidRPr="00A54644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- доходы  от использования имущества, находящегося в государственной и муниципальной собственности </w:t>
      </w:r>
      <w:r w:rsidR="00760E4C">
        <w:rPr>
          <w:rFonts w:ascii="Times New Roman" w:hAnsi="Times New Roman" w:cs="Times New Roman"/>
          <w:sz w:val="28"/>
          <w:szCs w:val="28"/>
        </w:rPr>
        <w:t xml:space="preserve">- </w:t>
      </w:r>
      <w:r w:rsidR="00A54644">
        <w:rPr>
          <w:rFonts w:ascii="Times New Roman" w:hAnsi="Times New Roman" w:cs="Times New Roman"/>
          <w:sz w:val="28"/>
          <w:szCs w:val="28"/>
        </w:rPr>
        <w:t>41,7</w:t>
      </w:r>
      <w:r w:rsidRPr="00707E5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54644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-  доходы от продажи материальных и нематериальных активов </w:t>
      </w:r>
      <w:r w:rsidR="00760E4C">
        <w:rPr>
          <w:rFonts w:ascii="Times New Roman" w:hAnsi="Times New Roman" w:cs="Times New Roman"/>
          <w:sz w:val="28"/>
          <w:szCs w:val="28"/>
        </w:rPr>
        <w:t>-</w:t>
      </w:r>
      <w:r w:rsidRPr="00707E59">
        <w:rPr>
          <w:rFonts w:ascii="Times New Roman" w:hAnsi="Times New Roman" w:cs="Times New Roman"/>
          <w:sz w:val="28"/>
          <w:szCs w:val="28"/>
        </w:rPr>
        <w:t xml:space="preserve"> </w:t>
      </w:r>
      <w:r w:rsidR="00A54644">
        <w:rPr>
          <w:rFonts w:ascii="Times New Roman" w:hAnsi="Times New Roman" w:cs="Times New Roman"/>
          <w:sz w:val="28"/>
          <w:szCs w:val="28"/>
        </w:rPr>
        <w:t>21,6</w:t>
      </w:r>
      <w:r w:rsidRPr="00707E59">
        <w:rPr>
          <w:rFonts w:ascii="Times New Roman" w:hAnsi="Times New Roman" w:cs="Times New Roman"/>
          <w:sz w:val="28"/>
          <w:szCs w:val="28"/>
        </w:rPr>
        <w:t xml:space="preserve"> %;  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</w:t>
      </w:r>
      <w:r w:rsidR="00A54644" w:rsidRPr="00707E59">
        <w:rPr>
          <w:rFonts w:ascii="Times New Roman" w:hAnsi="Times New Roman" w:cs="Times New Roman"/>
          <w:sz w:val="28"/>
          <w:szCs w:val="28"/>
        </w:rPr>
        <w:t>-  платежи при  использовании природными ресурсами</w:t>
      </w:r>
      <w:r w:rsidR="00760E4C">
        <w:rPr>
          <w:rFonts w:ascii="Times New Roman" w:hAnsi="Times New Roman" w:cs="Times New Roman"/>
          <w:sz w:val="28"/>
          <w:szCs w:val="28"/>
        </w:rPr>
        <w:t xml:space="preserve"> -</w:t>
      </w:r>
      <w:r w:rsidR="00A54644">
        <w:rPr>
          <w:rFonts w:ascii="Times New Roman" w:hAnsi="Times New Roman" w:cs="Times New Roman"/>
          <w:sz w:val="28"/>
          <w:szCs w:val="28"/>
        </w:rPr>
        <w:t>13,8</w:t>
      </w:r>
      <w:r w:rsidR="00A54644" w:rsidRPr="00707E59">
        <w:rPr>
          <w:rFonts w:ascii="Times New Roman" w:hAnsi="Times New Roman" w:cs="Times New Roman"/>
          <w:sz w:val="28"/>
          <w:szCs w:val="28"/>
        </w:rPr>
        <w:t xml:space="preserve"> %;</w:t>
      </w:r>
      <w:r w:rsidRPr="00707E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4644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</w:t>
      </w:r>
      <w:r w:rsidR="00A54644">
        <w:rPr>
          <w:rFonts w:ascii="Times New Roman" w:hAnsi="Times New Roman" w:cs="Times New Roman"/>
          <w:sz w:val="28"/>
          <w:szCs w:val="28"/>
        </w:rPr>
        <w:t xml:space="preserve">- </w:t>
      </w:r>
      <w:r w:rsidR="00A54644" w:rsidRPr="00707E59">
        <w:rPr>
          <w:rFonts w:ascii="Times New Roman" w:hAnsi="Times New Roman" w:cs="Times New Roman"/>
          <w:sz w:val="28"/>
          <w:szCs w:val="28"/>
        </w:rPr>
        <w:t xml:space="preserve">поступления от штрафов, санкций, возмещения ущерба </w:t>
      </w:r>
      <w:r w:rsidR="00760E4C">
        <w:rPr>
          <w:rFonts w:ascii="Times New Roman" w:hAnsi="Times New Roman" w:cs="Times New Roman"/>
          <w:sz w:val="28"/>
          <w:szCs w:val="28"/>
        </w:rPr>
        <w:t>-</w:t>
      </w:r>
      <w:r w:rsidR="00A54644" w:rsidRPr="00707E59">
        <w:rPr>
          <w:rFonts w:ascii="Times New Roman" w:hAnsi="Times New Roman" w:cs="Times New Roman"/>
          <w:sz w:val="28"/>
          <w:szCs w:val="28"/>
        </w:rPr>
        <w:t xml:space="preserve"> </w:t>
      </w:r>
      <w:r w:rsidR="00A54644">
        <w:rPr>
          <w:rFonts w:ascii="Times New Roman" w:hAnsi="Times New Roman" w:cs="Times New Roman"/>
          <w:sz w:val="28"/>
          <w:szCs w:val="28"/>
        </w:rPr>
        <w:t>12,7</w:t>
      </w:r>
      <w:r w:rsidR="00A54644" w:rsidRPr="00707E59">
        <w:rPr>
          <w:rFonts w:ascii="Times New Roman" w:hAnsi="Times New Roman" w:cs="Times New Roman"/>
          <w:sz w:val="28"/>
          <w:szCs w:val="28"/>
        </w:rPr>
        <w:t xml:space="preserve"> %;</w:t>
      </w:r>
      <w:r w:rsidRPr="0070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59" w:rsidRPr="00707E59" w:rsidRDefault="00A54644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E59" w:rsidRPr="00707E59">
        <w:rPr>
          <w:rFonts w:ascii="Times New Roman" w:hAnsi="Times New Roman" w:cs="Times New Roman"/>
          <w:sz w:val="28"/>
          <w:szCs w:val="28"/>
        </w:rPr>
        <w:t xml:space="preserve">- платежи от оказания платных услуг и компенсация затрат государства  </w:t>
      </w:r>
      <w:r w:rsidR="00760E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10,2</w:t>
      </w:r>
      <w:r w:rsidR="00760E4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В сравнении с 9 месяцами 201</w:t>
      </w:r>
      <w:r w:rsidR="00B502A3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B502A3">
        <w:rPr>
          <w:rFonts w:ascii="Times New Roman" w:hAnsi="Times New Roman" w:cs="Times New Roman"/>
          <w:sz w:val="28"/>
          <w:szCs w:val="28"/>
        </w:rPr>
        <w:t>увеличились</w:t>
      </w:r>
      <w:r w:rsidRPr="00707E59">
        <w:rPr>
          <w:rFonts w:ascii="Times New Roman" w:hAnsi="Times New Roman" w:cs="Times New Roman"/>
          <w:sz w:val="28"/>
          <w:szCs w:val="28"/>
        </w:rPr>
        <w:t xml:space="preserve"> </w:t>
      </w:r>
      <w:r w:rsidR="004D18C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707E59">
        <w:rPr>
          <w:rFonts w:ascii="Times New Roman" w:hAnsi="Times New Roman" w:cs="Times New Roman"/>
          <w:sz w:val="28"/>
          <w:szCs w:val="28"/>
        </w:rPr>
        <w:t xml:space="preserve">на </w:t>
      </w:r>
      <w:r w:rsidR="00B502A3">
        <w:rPr>
          <w:rFonts w:ascii="Times New Roman" w:hAnsi="Times New Roman" w:cs="Times New Roman"/>
          <w:sz w:val="28"/>
          <w:szCs w:val="28"/>
        </w:rPr>
        <w:t>598,5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502A3">
        <w:rPr>
          <w:rFonts w:ascii="Times New Roman" w:hAnsi="Times New Roman" w:cs="Times New Roman"/>
          <w:sz w:val="28"/>
          <w:szCs w:val="28"/>
        </w:rPr>
        <w:t>24,7</w:t>
      </w:r>
      <w:r w:rsidRPr="00707E59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p w:rsidR="00076C25" w:rsidRPr="00076C25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7E59" w:rsidRPr="00076C25">
        <w:rPr>
          <w:rFonts w:ascii="Times New Roman" w:hAnsi="Times New Roman" w:cs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 на </w:t>
      </w:r>
      <w:r w:rsidR="00076C25" w:rsidRPr="00076C25">
        <w:rPr>
          <w:rFonts w:ascii="Times New Roman" w:hAnsi="Times New Roman" w:cs="Times New Roman"/>
          <w:sz w:val="28"/>
          <w:szCs w:val="28"/>
        </w:rPr>
        <w:t>285,1</w:t>
      </w:r>
      <w:r w:rsidR="00707E59" w:rsidRPr="00076C2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76C25" w:rsidRPr="00076C25">
        <w:rPr>
          <w:rFonts w:ascii="Times New Roman" w:hAnsi="Times New Roman" w:cs="Times New Roman"/>
          <w:sz w:val="28"/>
          <w:szCs w:val="28"/>
        </w:rPr>
        <w:t>29,3</w:t>
      </w:r>
      <w:r w:rsidR="00707E59" w:rsidRPr="00076C25">
        <w:rPr>
          <w:rFonts w:ascii="Times New Roman" w:hAnsi="Times New Roman" w:cs="Times New Roman"/>
          <w:sz w:val="28"/>
          <w:szCs w:val="28"/>
        </w:rPr>
        <w:t>%</w:t>
      </w:r>
      <w:r w:rsidR="00076C25" w:rsidRP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76C25" w:rsidRPr="00076C25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76C25" w:rsidRP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платежи при пользовании природными ресурсами на 344,4 тыс. рублей, или в 5,8 раза;</w:t>
      </w:r>
    </w:p>
    <w:p w:rsidR="004D18C9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76C25" w:rsidRP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штрафы, санкции, возмещение ущерба на 130,0 тыс. рублей, или на 51,2%. </w:t>
      </w:r>
    </w:p>
    <w:p w:rsidR="00076C25" w:rsidRPr="00076C25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707E59" w:rsidRP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6C25" w:rsidRP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Снижение неналоговых доходов по  следующим  источникам:</w:t>
      </w:r>
    </w:p>
    <w:p w:rsidR="00076C25" w:rsidRPr="00076C25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076C25" w:rsidRP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продажи материальных и нематериальных активов на 150,5 тыс. рублей, или на 18,8%;</w:t>
      </w:r>
    </w:p>
    <w:p w:rsidR="00076C25" w:rsidRPr="00076C25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076C25" w:rsidRP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платежи от оказания платных услуг и компенсация затрат государства на 101,2 тыс. рублей, или на 24,7 процента.</w:t>
      </w:r>
    </w:p>
    <w:p w:rsidR="00FD07FC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использования имущества, находящегося в государственной и муниципальной собственности исполнены в сумме 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1257,0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66,4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1894,0</w:t>
      </w:r>
      <w:r w:rsidR="00FD0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D07FC" w:rsidRPr="00FD07FC" w:rsidRDefault="004D18C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FD07FC" w:rsidRPr="00FD0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аренда земельных участков</w:t>
      </w:r>
      <w:r w:rsidR="004C3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D07FC" w:rsidRPr="00FD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FC" w:rsidRPr="00FD07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 собственность на которые не разграничена и которые расположены в границах поселений – 1020,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D07FC" w:rsidRPr="00FD0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(60,3%);</w:t>
      </w:r>
    </w:p>
    <w:p w:rsidR="00707E59" w:rsidRPr="00FD07FC" w:rsidRDefault="00FD07FC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1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аренда муниципального имущества</w:t>
      </w:r>
      <w:r w:rsidR="004C3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D07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D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собс</w:t>
      </w:r>
      <w:r w:rsidR="004C3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муниципальных районов</w:t>
      </w:r>
      <w:r w:rsidRPr="00FD0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236,5 тыс. рублей (117,0%).</w:t>
      </w:r>
    </w:p>
    <w:p w:rsidR="008457C9" w:rsidRDefault="00707E5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707E5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9 месяцев  201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составляет 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416,2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126,1%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плановым назначениям</w:t>
      </w:r>
      <w:r w:rsidR="004D1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6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Исполнение доходов от оказания платных услуг и компенсации затрат государства за 9 месяцев     201</w:t>
      </w:r>
      <w:r w:rsidR="00F87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составляет </w:t>
      </w:r>
      <w:r w:rsidR="00F87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308,5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87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52,2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4D1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F87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590,5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D1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F87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652,1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87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F87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776,0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07E59" w:rsidRPr="00FD07FC" w:rsidRDefault="00707E5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FD07FC" w:rsidRPr="00FD07FC">
        <w:rPr>
          <w:rFonts w:ascii="Times New Roman" w:eastAsia="Times New Roman" w:hAnsi="Times New Roman" w:cs="Times New Roman"/>
          <w:sz w:val="28"/>
          <w:szCs w:val="28"/>
          <w:lang w:eastAsia="ru-RU"/>
        </w:rPr>
        <w:t>36,3</w:t>
      </w:r>
      <w:r w:rsidRPr="00FD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07FC" w:rsidRPr="00FD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21,9% </w:t>
      </w:r>
      <w:r w:rsidRPr="00FD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плановым назначениям в сумме 166,0 тыс. рублей; </w:t>
      </w:r>
    </w:p>
    <w:p w:rsidR="00707E59" w:rsidRPr="00340EEB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0E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340EEB" w:rsidRPr="00340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615,8</w:t>
      </w:r>
      <w:r w:rsidRPr="00340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40EEB" w:rsidRPr="00340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101,0</w:t>
      </w:r>
      <w:r w:rsidRPr="00340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340EEB" w:rsidRPr="00340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610,0</w:t>
      </w:r>
      <w:r w:rsidRPr="00340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845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383,7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45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845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340,0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4E13C8" w:rsidRDefault="004E13C8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3033BF" w:rsidRDefault="003033BF" w:rsidP="003033B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 анализе неналоговых доходов необходимо отметить следующее, 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сумм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ы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поступления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платежей при пользовании природными ресурсами и доход</w:t>
      </w:r>
      <w:r w:rsidR="004D18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части штрафов, санкци</w:t>
      </w:r>
      <w:r w:rsidR="004D18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возмещение ущерба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выше суммы утвержденного  бюджетом на сумму 86,2 тыс. 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ублей и 43,7 тыс. рублей соответственно</w:t>
      </w:r>
      <w:r w:rsidR="004D18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D18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связи,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 чем </w:t>
      </w:r>
      <w:r w:rsidR="003C53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управлению финансов района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необходимо пересмотреть плановые показатели в сторону увеличения, тем самым более точно спрогнозировать поступление данн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ых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неналогов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ых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источник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ов</w:t>
      </w:r>
      <w:r w:rsidR="008457C9" w:rsidRPr="003033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C9343B" w:rsidRPr="00E77555" w:rsidRDefault="00C9343B" w:rsidP="00C934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E77555">
        <w:rPr>
          <w:rFonts w:ascii="Times New Roman" w:hAnsi="Times New Roman" w:cs="Times New Roman"/>
          <w:i/>
          <w:sz w:val="28"/>
          <w:szCs w:val="28"/>
        </w:rPr>
        <w:t>В соответствии с приложением №1 к пояснительной записке управления финансов района причиной снижения поступления сумм арендной платы за зе</w:t>
      </w:r>
      <w:r w:rsidR="004D18C9">
        <w:rPr>
          <w:rFonts w:ascii="Times New Roman" w:hAnsi="Times New Roman" w:cs="Times New Roman"/>
          <w:i/>
          <w:sz w:val="28"/>
          <w:szCs w:val="28"/>
        </w:rPr>
        <w:t xml:space="preserve">мельные участки юридических лиц является </w:t>
      </w:r>
      <w:r w:rsidRPr="00E77555">
        <w:rPr>
          <w:rFonts w:ascii="Times New Roman" w:hAnsi="Times New Roman" w:cs="Times New Roman"/>
          <w:i/>
          <w:sz w:val="28"/>
          <w:szCs w:val="28"/>
        </w:rPr>
        <w:t xml:space="preserve"> возвраты,</w:t>
      </w:r>
      <w:r w:rsidR="004D18C9">
        <w:rPr>
          <w:rFonts w:ascii="Times New Roman" w:hAnsi="Times New Roman" w:cs="Times New Roman"/>
          <w:i/>
          <w:sz w:val="28"/>
          <w:szCs w:val="28"/>
        </w:rPr>
        <w:t xml:space="preserve"> увеличение</w:t>
      </w:r>
      <w:r w:rsidRPr="00E77555">
        <w:rPr>
          <w:rFonts w:ascii="Times New Roman" w:hAnsi="Times New Roman" w:cs="Times New Roman"/>
          <w:i/>
          <w:sz w:val="28"/>
          <w:szCs w:val="28"/>
        </w:rPr>
        <w:t xml:space="preserve">  спрос</w:t>
      </w:r>
      <w:r w:rsidR="004D18C9">
        <w:rPr>
          <w:rFonts w:ascii="Times New Roman" w:hAnsi="Times New Roman" w:cs="Times New Roman"/>
          <w:i/>
          <w:sz w:val="28"/>
          <w:szCs w:val="28"/>
        </w:rPr>
        <w:t>а</w:t>
      </w:r>
      <w:r w:rsidRPr="00E77555">
        <w:rPr>
          <w:rFonts w:ascii="Times New Roman" w:hAnsi="Times New Roman" w:cs="Times New Roman"/>
          <w:i/>
          <w:sz w:val="28"/>
          <w:szCs w:val="28"/>
        </w:rPr>
        <w:t xml:space="preserve"> на безвозмездное пользование, по доходам от оказания платных услуг </w:t>
      </w:r>
      <w:r w:rsidR="00545C44">
        <w:rPr>
          <w:rFonts w:ascii="Times New Roman" w:hAnsi="Times New Roman" w:cs="Times New Roman"/>
          <w:i/>
          <w:sz w:val="28"/>
          <w:szCs w:val="28"/>
        </w:rPr>
        <w:t>причиной является</w:t>
      </w:r>
      <w:r w:rsidR="00BF2CB6">
        <w:rPr>
          <w:rFonts w:ascii="Times New Roman" w:hAnsi="Times New Roman" w:cs="Times New Roman"/>
          <w:i/>
          <w:sz w:val="28"/>
          <w:szCs w:val="28"/>
        </w:rPr>
        <w:t xml:space="preserve">, то что образовалась </w:t>
      </w:r>
      <w:r w:rsidRPr="00E77555">
        <w:rPr>
          <w:rFonts w:ascii="Times New Roman" w:hAnsi="Times New Roman" w:cs="Times New Roman"/>
          <w:i/>
          <w:sz w:val="28"/>
          <w:szCs w:val="28"/>
        </w:rPr>
        <w:t xml:space="preserve"> задолженность  </w:t>
      </w:r>
      <w:r w:rsidR="00BF2CB6">
        <w:rPr>
          <w:rFonts w:ascii="Times New Roman" w:hAnsi="Times New Roman" w:cs="Times New Roman"/>
          <w:i/>
          <w:sz w:val="28"/>
          <w:szCs w:val="28"/>
        </w:rPr>
        <w:t>по данному налогу (поселения Шейбухтовское)</w:t>
      </w:r>
      <w:r w:rsidRPr="00E77555">
        <w:rPr>
          <w:rFonts w:ascii="Times New Roman" w:hAnsi="Times New Roman" w:cs="Times New Roman"/>
          <w:i/>
          <w:sz w:val="28"/>
          <w:szCs w:val="28"/>
        </w:rPr>
        <w:t>, по доходам от компе</w:t>
      </w:r>
      <w:r w:rsidR="00545C44">
        <w:rPr>
          <w:rFonts w:ascii="Times New Roman" w:hAnsi="Times New Roman" w:cs="Times New Roman"/>
          <w:i/>
          <w:sz w:val="28"/>
          <w:szCs w:val="28"/>
        </w:rPr>
        <w:t>нсации затрат государству  -</w:t>
      </w:r>
      <w:r w:rsidR="00BF2CB6">
        <w:rPr>
          <w:rFonts w:ascii="Times New Roman" w:hAnsi="Times New Roman" w:cs="Times New Roman"/>
          <w:i/>
          <w:sz w:val="28"/>
          <w:szCs w:val="28"/>
        </w:rPr>
        <w:t xml:space="preserve"> доходы поступают </w:t>
      </w:r>
      <w:r w:rsidRPr="00E77555">
        <w:rPr>
          <w:rFonts w:ascii="Times New Roman" w:hAnsi="Times New Roman" w:cs="Times New Roman"/>
          <w:i/>
          <w:sz w:val="28"/>
          <w:szCs w:val="28"/>
        </w:rPr>
        <w:t xml:space="preserve"> согласно договору</w:t>
      </w:r>
      <w:r w:rsidR="00BF2CB6">
        <w:rPr>
          <w:rFonts w:ascii="Times New Roman" w:hAnsi="Times New Roman" w:cs="Times New Roman"/>
          <w:i/>
          <w:sz w:val="28"/>
          <w:szCs w:val="28"/>
        </w:rPr>
        <w:t xml:space="preserve"> (графику)</w:t>
      </w:r>
      <w:r w:rsidRPr="00E77555">
        <w:rPr>
          <w:rFonts w:ascii="Times New Roman" w:hAnsi="Times New Roman" w:cs="Times New Roman"/>
          <w:i/>
          <w:sz w:val="28"/>
          <w:szCs w:val="28"/>
        </w:rPr>
        <w:t xml:space="preserve">, по доходам от реализации муниципального </w:t>
      </w:r>
      <w:r w:rsidRPr="00122854">
        <w:rPr>
          <w:rFonts w:ascii="Times New Roman" w:hAnsi="Times New Roman" w:cs="Times New Roman"/>
          <w:i/>
          <w:sz w:val="28"/>
          <w:szCs w:val="28"/>
        </w:rPr>
        <w:t>имущества</w:t>
      </w:r>
      <w:r w:rsidR="00122854" w:rsidRPr="00122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CB6">
        <w:rPr>
          <w:rFonts w:ascii="Times New Roman" w:hAnsi="Times New Roman" w:cs="Times New Roman"/>
          <w:i/>
          <w:sz w:val="28"/>
          <w:szCs w:val="28"/>
        </w:rPr>
        <w:t xml:space="preserve">причиной снижения является то, что </w:t>
      </w:r>
      <w:r w:rsidR="00122854" w:rsidRPr="00122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854" w:rsidRPr="00122854">
        <w:rPr>
          <w:rFonts w:ascii="Times New Roman" w:hAnsi="Times New Roman" w:cs="Times New Roman"/>
          <w:i/>
          <w:sz w:val="28"/>
          <w:szCs w:val="28"/>
        </w:rPr>
        <w:t>не востребован</w:t>
      </w:r>
      <w:r w:rsidR="00BF2CB6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122854" w:rsidRPr="00122854">
        <w:rPr>
          <w:rFonts w:ascii="Times New Roman" w:hAnsi="Times New Roman" w:cs="Times New Roman"/>
          <w:i/>
          <w:sz w:val="28"/>
          <w:szCs w:val="28"/>
        </w:rPr>
        <w:t>муниципальное имущество</w:t>
      </w:r>
      <w:r w:rsidR="00BF2CB6">
        <w:rPr>
          <w:rFonts w:ascii="Times New Roman" w:hAnsi="Times New Roman" w:cs="Times New Roman"/>
          <w:i/>
          <w:sz w:val="28"/>
          <w:szCs w:val="28"/>
        </w:rPr>
        <w:t xml:space="preserve">, которое </w:t>
      </w:r>
      <w:r w:rsidR="00122854" w:rsidRPr="00122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CB6" w:rsidRPr="00122854">
        <w:rPr>
          <w:rFonts w:ascii="Times New Roman" w:hAnsi="Times New Roman" w:cs="Times New Roman"/>
          <w:i/>
          <w:sz w:val="28"/>
          <w:szCs w:val="28"/>
        </w:rPr>
        <w:t>включено</w:t>
      </w:r>
      <w:r w:rsidR="00122854" w:rsidRPr="00122854">
        <w:rPr>
          <w:rFonts w:ascii="Times New Roman" w:hAnsi="Times New Roman" w:cs="Times New Roman"/>
          <w:i/>
          <w:sz w:val="28"/>
          <w:szCs w:val="28"/>
        </w:rPr>
        <w:t xml:space="preserve"> в план приватизации</w:t>
      </w:r>
      <w:r w:rsidRPr="00122854">
        <w:rPr>
          <w:rFonts w:ascii="Times New Roman" w:hAnsi="Times New Roman" w:cs="Times New Roman"/>
          <w:i/>
          <w:sz w:val="28"/>
          <w:szCs w:val="28"/>
        </w:rPr>
        <w:t>.</w:t>
      </w:r>
    </w:p>
    <w:p w:rsidR="003033BF" w:rsidRPr="00707E59" w:rsidRDefault="003033BF" w:rsidP="003C53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7E59">
        <w:rPr>
          <w:rFonts w:ascii="Times New Roman" w:hAnsi="Times New Roman" w:cs="Times New Roman"/>
          <w:i/>
          <w:iCs/>
          <w:sz w:val="28"/>
          <w:szCs w:val="28"/>
        </w:rPr>
        <w:t xml:space="preserve">          Безвозмездные поступления.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657959">
        <w:rPr>
          <w:rFonts w:ascii="Times New Roman" w:hAnsi="Times New Roman" w:cs="Times New Roman"/>
          <w:sz w:val="28"/>
          <w:szCs w:val="28"/>
        </w:rPr>
        <w:t>73910,3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7959">
        <w:rPr>
          <w:rFonts w:ascii="Times New Roman" w:hAnsi="Times New Roman" w:cs="Times New Roman"/>
          <w:sz w:val="28"/>
          <w:szCs w:val="28"/>
        </w:rPr>
        <w:t>56,1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57959">
        <w:rPr>
          <w:rFonts w:ascii="Times New Roman" w:hAnsi="Times New Roman" w:cs="Times New Roman"/>
          <w:sz w:val="28"/>
          <w:szCs w:val="28"/>
        </w:rPr>
        <w:t>131663,8</w:t>
      </w:r>
      <w:r w:rsidRPr="00707E59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 201</w:t>
      </w:r>
      <w:r w:rsidR="00657959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снизились на </w:t>
      </w:r>
      <w:r w:rsidR="00657959">
        <w:rPr>
          <w:rFonts w:ascii="Times New Roman" w:hAnsi="Times New Roman" w:cs="Times New Roman"/>
          <w:sz w:val="28"/>
          <w:szCs w:val="28"/>
        </w:rPr>
        <w:t>14688,6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57959">
        <w:rPr>
          <w:rFonts w:ascii="Times New Roman" w:hAnsi="Times New Roman" w:cs="Times New Roman"/>
          <w:sz w:val="28"/>
          <w:szCs w:val="28"/>
        </w:rPr>
        <w:t xml:space="preserve"> или на 16,6%, </w:t>
      </w:r>
      <w:r w:rsidRPr="00707E59">
        <w:rPr>
          <w:rFonts w:ascii="Times New Roman" w:hAnsi="Times New Roman" w:cs="Times New Roman"/>
          <w:sz w:val="28"/>
          <w:szCs w:val="28"/>
        </w:rPr>
        <w:t xml:space="preserve">их доля в общих доходах бюджета района составила </w:t>
      </w:r>
      <w:r w:rsidR="00657959">
        <w:rPr>
          <w:rFonts w:ascii="Times New Roman" w:hAnsi="Times New Roman" w:cs="Times New Roman"/>
          <w:sz w:val="28"/>
          <w:szCs w:val="28"/>
        </w:rPr>
        <w:t>53,4</w:t>
      </w:r>
      <w:r w:rsidRPr="00707E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57959" w:rsidRPr="00707E59" w:rsidRDefault="006579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201</w:t>
      </w:r>
      <w:r w:rsidR="00657959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AF1931" w:rsidRDefault="00AF1931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931" w:rsidRPr="00707E59" w:rsidRDefault="00AF1931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3B8343" wp14:editId="5071B623">
            <wp:extent cx="6055744" cy="5331124"/>
            <wp:effectExtent l="0" t="0" r="2159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707E5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707E59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707E59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8328F4">
        <w:rPr>
          <w:rFonts w:ascii="Times New Roman" w:hAnsi="Times New Roman" w:cs="Times New Roman"/>
          <w:sz w:val="28"/>
          <w:szCs w:val="28"/>
        </w:rPr>
        <w:t>7891,2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28F4">
        <w:rPr>
          <w:rFonts w:ascii="Times New Roman" w:hAnsi="Times New Roman" w:cs="Times New Roman"/>
          <w:sz w:val="28"/>
          <w:szCs w:val="28"/>
        </w:rPr>
        <w:t>17,5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8328F4">
        <w:rPr>
          <w:rFonts w:ascii="Times New Roman" w:hAnsi="Times New Roman" w:cs="Times New Roman"/>
          <w:sz w:val="28"/>
          <w:szCs w:val="28"/>
        </w:rPr>
        <w:t>45215,6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07E59" w:rsidRPr="001D0968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968">
        <w:rPr>
          <w:rFonts w:ascii="Times New Roman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ED15AA" w:rsidRPr="001D0968">
        <w:rPr>
          <w:rFonts w:ascii="Times New Roman" w:hAnsi="Times New Roman" w:cs="Times New Roman"/>
          <w:sz w:val="28"/>
          <w:szCs w:val="28"/>
        </w:rPr>
        <w:t>3891,2</w:t>
      </w:r>
      <w:r w:rsidRPr="001D096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D15AA" w:rsidRPr="001D0968">
        <w:rPr>
          <w:rFonts w:ascii="Times New Roman" w:hAnsi="Times New Roman" w:cs="Times New Roman"/>
          <w:sz w:val="28"/>
          <w:szCs w:val="28"/>
        </w:rPr>
        <w:t>17,4</w:t>
      </w:r>
      <w:r w:rsidRPr="001D0968">
        <w:rPr>
          <w:rFonts w:ascii="Times New Roman" w:hAnsi="Times New Roman" w:cs="Times New Roman"/>
          <w:sz w:val="28"/>
          <w:szCs w:val="28"/>
        </w:rPr>
        <w:t>%);</w:t>
      </w:r>
    </w:p>
    <w:p w:rsidR="00707E59" w:rsidRPr="001D0968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968">
        <w:rPr>
          <w:rFonts w:ascii="Times New Roman" w:hAnsi="Times New Roman" w:cs="Times New Roman"/>
          <w:sz w:val="28"/>
          <w:szCs w:val="28"/>
        </w:rPr>
        <w:t xml:space="preserve">- на поддержку мер по обеспечению сбалансированности бюджетов в сумме </w:t>
      </w:r>
      <w:r w:rsidR="00ED15AA" w:rsidRPr="001D0968">
        <w:rPr>
          <w:rFonts w:ascii="Times New Roman" w:hAnsi="Times New Roman" w:cs="Times New Roman"/>
          <w:sz w:val="28"/>
          <w:szCs w:val="28"/>
        </w:rPr>
        <w:t>4000,0</w:t>
      </w:r>
      <w:r w:rsidRPr="001D0968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1D0968" w:rsidRPr="001D0968">
        <w:rPr>
          <w:rFonts w:ascii="Times New Roman" w:hAnsi="Times New Roman" w:cs="Times New Roman"/>
          <w:sz w:val="28"/>
          <w:szCs w:val="28"/>
        </w:rPr>
        <w:t>17,5</w:t>
      </w:r>
      <w:r w:rsidRPr="001D0968">
        <w:rPr>
          <w:rFonts w:ascii="Times New Roman" w:hAnsi="Times New Roman" w:cs="Times New Roman"/>
          <w:sz w:val="28"/>
          <w:szCs w:val="28"/>
        </w:rPr>
        <w:t>%).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8328F4">
        <w:rPr>
          <w:rFonts w:ascii="Times New Roman" w:hAnsi="Times New Roman" w:cs="Times New Roman"/>
          <w:sz w:val="28"/>
          <w:szCs w:val="28"/>
        </w:rPr>
        <w:t>10,7</w:t>
      </w:r>
      <w:r w:rsidRPr="00707E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</w:t>
      </w:r>
      <w:r w:rsidRPr="00707E59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707E59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9 месяцев  201</w:t>
      </w:r>
      <w:r w:rsidR="00C36089">
        <w:rPr>
          <w:rFonts w:ascii="Times New Roman" w:hAnsi="Times New Roman" w:cs="Times New Roman"/>
          <w:sz w:val="28"/>
          <w:szCs w:val="28"/>
        </w:rPr>
        <w:t>7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36089">
        <w:rPr>
          <w:rFonts w:ascii="Times New Roman" w:hAnsi="Times New Roman" w:cs="Times New Roman"/>
          <w:sz w:val="28"/>
          <w:szCs w:val="28"/>
        </w:rPr>
        <w:t>22704,5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36089">
        <w:rPr>
          <w:rFonts w:ascii="Times New Roman" w:hAnsi="Times New Roman" w:cs="Times New Roman"/>
          <w:sz w:val="28"/>
          <w:szCs w:val="28"/>
        </w:rPr>
        <w:t>94,4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36089">
        <w:rPr>
          <w:rFonts w:ascii="Times New Roman" w:hAnsi="Times New Roman" w:cs="Times New Roman"/>
          <w:sz w:val="28"/>
          <w:szCs w:val="28"/>
        </w:rPr>
        <w:t>24063,2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418B4" w:rsidRPr="00707E59" w:rsidRDefault="00E418B4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переселение граждан из аварийного жилого фонда – 18093,6 тыс. рублей (100,0%);</w:t>
      </w:r>
    </w:p>
    <w:p w:rsidR="00707E59" w:rsidRPr="00E418B4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B4">
        <w:rPr>
          <w:rFonts w:ascii="Times New Roman" w:hAnsi="Times New Roman" w:cs="Times New Roman"/>
          <w:sz w:val="28"/>
          <w:szCs w:val="28"/>
        </w:rPr>
        <w:lastRenderedPageBreak/>
        <w:t xml:space="preserve">     -  </w:t>
      </w:r>
      <w:r w:rsidR="00E418B4" w:rsidRPr="00E418B4">
        <w:rPr>
          <w:rFonts w:ascii="Times New Roman" w:hAnsi="Times New Roman" w:cs="Times New Roman"/>
          <w:sz w:val="28"/>
          <w:szCs w:val="28"/>
        </w:rPr>
        <w:t xml:space="preserve">на обеспечение мероприятий ФЦП развитие образования </w:t>
      </w:r>
      <w:r w:rsidRPr="00E418B4">
        <w:rPr>
          <w:rFonts w:ascii="Times New Roman" w:hAnsi="Times New Roman" w:cs="Times New Roman"/>
          <w:sz w:val="28"/>
          <w:szCs w:val="28"/>
        </w:rPr>
        <w:t xml:space="preserve"> – </w:t>
      </w:r>
      <w:r w:rsidR="00E418B4" w:rsidRPr="00E418B4">
        <w:rPr>
          <w:rFonts w:ascii="Times New Roman" w:hAnsi="Times New Roman" w:cs="Times New Roman"/>
          <w:sz w:val="28"/>
          <w:szCs w:val="28"/>
        </w:rPr>
        <w:t>0,0</w:t>
      </w:r>
      <w:r w:rsidRPr="00E41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418B4" w:rsidRPr="00E418B4">
        <w:rPr>
          <w:rFonts w:ascii="Times New Roman" w:hAnsi="Times New Roman" w:cs="Times New Roman"/>
          <w:sz w:val="28"/>
          <w:szCs w:val="28"/>
        </w:rPr>
        <w:t>0</w:t>
      </w:r>
      <w:r w:rsidRPr="00E418B4">
        <w:rPr>
          <w:rFonts w:ascii="Times New Roman" w:hAnsi="Times New Roman" w:cs="Times New Roman"/>
          <w:sz w:val="28"/>
          <w:szCs w:val="28"/>
        </w:rPr>
        <w:t>,0%)</w:t>
      </w:r>
      <w:r w:rsidR="00E418B4" w:rsidRPr="00E418B4">
        <w:rPr>
          <w:rFonts w:ascii="Times New Roman" w:hAnsi="Times New Roman" w:cs="Times New Roman"/>
          <w:sz w:val="28"/>
          <w:szCs w:val="28"/>
        </w:rPr>
        <w:t>, предусмотрено бюджетом  - 800,0 тыс. рублей</w:t>
      </w:r>
      <w:r w:rsidRPr="00E418B4">
        <w:rPr>
          <w:rFonts w:ascii="Times New Roman" w:hAnsi="Times New Roman" w:cs="Times New Roman"/>
          <w:sz w:val="28"/>
          <w:szCs w:val="28"/>
        </w:rPr>
        <w:t>;</w:t>
      </w:r>
    </w:p>
    <w:p w:rsidR="00767ED5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5C0">
        <w:rPr>
          <w:rFonts w:ascii="Times New Roman" w:hAnsi="Times New Roman" w:cs="Times New Roman"/>
          <w:sz w:val="28"/>
          <w:szCs w:val="28"/>
        </w:rPr>
        <w:t xml:space="preserve">     </w:t>
      </w:r>
      <w:r w:rsidR="007135C0">
        <w:rPr>
          <w:rFonts w:ascii="Times New Roman" w:hAnsi="Times New Roman" w:cs="Times New Roman"/>
          <w:sz w:val="28"/>
          <w:szCs w:val="28"/>
        </w:rPr>
        <w:t xml:space="preserve">-  на реализацию ФЦП </w:t>
      </w:r>
      <w:r w:rsidR="00767ED5">
        <w:rPr>
          <w:rFonts w:ascii="Times New Roman" w:hAnsi="Times New Roman" w:cs="Times New Roman"/>
          <w:sz w:val="28"/>
          <w:szCs w:val="28"/>
        </w:rPr>
        <w:t xml:space="preserve"> культура – 12,1 тыс. рублей;</w:t>
      </w:r>
    </w:p>
    <w:p w:rsidR="00707E59" w:rsidRPr="007135C0" w:rsidRDefault="00D828F6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реализацию ФЦП «Жилище», </w:t>
      </w:r>
      <w:r w:rsidR="00707E59" w:rsidRPr="007135C0">
        <w:rPr>
          <w:rFonts w:ascii="Times New Roman" w:hAnsi="Times New Roman" w:cs="Times New Roman"/>
          <w:sz w:val="28"/>
          <w:szCs w:val="28"/>
        </w:rPr>
        <w:t>обеспечени</w:t>
      </w:r>
      <w:r w:rsidR="007135C0">
        <w:rPr>
          <w:rFonts w:ascii="Times New Roman" w:hAnsi="Times New Roman" w:cs="Times New Roman"/>
          <w:sz w:val="28"/>
          <w:szCs w:val="28"/>
        </w:rPr>
        <w:t>я</w:t>
      </w:r>
      <w:r w:rsidR="00707E59" w:rsidRPr="007135C0">
        <w:rPr>
          <w:rFonts w:ascii="Times New Roman" w:hAnsi="Times New Roman" w:cs="Times New Roman"/>
          <w:sz w:val="28"/>
          <w:szCs w:val="28"/>
        </w:rPr>
        <w:t xml:space="preserve"> жильем молодых семей – </w:t>
      </w:r>
      <w:r w:rsidR="007135C0">
        <w:rPr>
          <w:rFonts w:ascii="Times New Roman" w:hAnsi="Times New Roman" w:cs="Times New Roman"/>
          <w:sz w:val="28"/>
          <w:szCs w:val="28"/>
        </w:rPr>
        <w:t>195,4</w:t>
      </w:r>
      <w:r w:rsidR="00707E59" w:rsidRPr="007135C0">
        <w:rPr>
          <w:rFonts w:ascii="Times New Roman" w:hAnsi="Times New Roman" w:cs="Times New Roman"/>
          <w:sz w:val="28"/>
          <w:szCs w:val="28"/>
        </w:rPr>
        <w:t xml:space="preserve"> тыс. рублей (100,0%);</w:t>
      </w:r>
    </w:p>
    <w:p w:rsidR="00707E59" w:rsidRPr="00E418B4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B4">
        <w:rPr>
          <w:rFonts w:ascii="Times New Roman" w:hAnsi="Times New Roman" w:cs="Times New Roman"/>
          <w:sz w:val="28"/>
          <w:szCs w:val="28"/>
        </w:rPr>
        <w:t xml:space="preserve">    </w:t>
      </w:r>
      <w:r w:rsidR="00767ED5" w:rsidRPr="00E418B4">
        <w:rPr>
          <w:rFonts w:ascii="Times New Roman" w:hAnsi="Times New Roman" w:cs="Times New Roman"/>
          <w:sz w:val="28"/>
          <w:szCs w:val="28"/>
        </w:rPr>
        <w:t xml:space="preserve"> - </w:t>
      </w:r>
      <w:r w:rsidR="00E418B4" w:rsidRPr="00E418B4">
        <w:rPr>
          <w:rFonts w:ascii="Times New Roman" w:hAnsi="Times New Roman" w:cs="Times New Roman"/>
          <w:sz w:val="28"/>
          <w:szCs w:val="28"/>
        </w:rPr>
        <w:t xml:space="preserve">на реализацию  проекта «Народный бюджет» </w:t>
      </w:r>
      <w:r w:rsidRPr="00E418B4">
        <w:rPr>
          <w:rFonts w:ascii="Times New Roman" w:hAnsi="Times New Roman" w:cs="Times New Roman"/>
          <w:sz w:val="28"/>
          <w:szCs w:val="28"/>
        </w:rPr>
        <w:t xml:space="preserve"> -  </w:t>
      </w:r>
      <w:r w:rsidR="00E418B4" w:rsidRPr="00E418B4">
        <w:rPr>
          <w:rFonts w:ascii="Times New Roman" w:hAnsi="Times New Roman" w:cs="Times New Roman"/>
          <w:sz w:val="28"/>
          <w:szCs w:val="28"/>
        </w:rPr>
        <w:t>1000,0</w:t>
      </w:r>
      <w:r w:rsidRPr="00E41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418B4" w:rsidRPr="00E418B4">
        <w:rPr>
          <w:rFonts w:ascii="Times New Roman" w:hAnsi="Times New Roman" w:cs="Times New Roman"/>
          <w:sz w:val="28"/>
          <w:szCs w:val="28"/>
        </w:rPr>
        <w:t>100,0</w:t>
      </w:r>
      <w:r w:rsidRPr="00E418B4">
        <w:rPr>
          <w:rFonts w:ascii="Times New Roman" w:hAnsi="Times New Roman" w:cs="Times New Roman"/>
          <w:sz w:val="28"/>
          <w:szCs w:val="28"/>
        </w:rPr>
        <w:t>%);</w:t>
      </w:r>
    </w:p>
    <w:p w:rsidR="00707E59" w:rsidRPr="007135C0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5C0">
        <w:rPr>
          <w:rFonts w:ascii="Times New Roman" w:hAnsi="Times New Roman" w:cs="Times New Roman"/>
          <w:sz w:val="28"/>
          <w:szCs w:val="28"/>
        </w:rPr>
        <w:t xml:space="preserve">     - на реализацию ФЦП «Устойчивое развитие сельских территорий» - </w:t>
      </w:r>
      <w:r w:rsidR="007135C0">
        <w:rPr>
          <w:rFonts w:ascii="Times New Roman" w:hAnsi="Times New Roman" w:cs="Times New Roman"/>
          <w:sz w:val="28"/>
          <w:szCs w:val="28"/>
        </w:rPr>
        <w:t>3311,5</w:t>
      </w:r>
      <w:r w:rsidRPr="007135C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135C0">
        <w:rPr>
          <w:rFonts w:ascii="Times New Roman" w:hAnsi="Times New Roman" w:cs="Times New Roman"/>
          <w:sz w:val="28"/>
          <w:szCs w:val="28"/>
        </w:rPr>
        <w:t>100,0</w:t>
      </w:r>
      <w:r w:rsidRPr="007135C0">
        <w:rPr>
          <w:rFonts w:ascii="Times New Roman" w:hAnsi="Times New Roman" w:cs="Times New Roman"/>
          <w:sz w:val="28"/>
          <w:szCs w:val="28"/>
        </w:rPr>
        <w:t>%);</w:t>
      </w:r>
    </w:p>
    <w:p w:rsidR="00707E59" w:rsidRPr="00C3608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418B4">
        <w:rPr>
          <w:rFonts w:ascii="Times New Roman" w:hAnsi="Times New Roman" w:cs="Times New Roman"/>
          <w:sz w:val="28"/>
          <w:szCs w:val="28"/>
        </w:rPr>
        <w:t xml:space="preserve">    - прочие субсидии – </w:t>
      </w:r>
      <w:r w:rsidR="00E418B4" w:rsidRPr="00E418B4">
        <w:rPr>
          <w:rFonts w:ascii="Times New Roman" w:hAnsi="Times New Roman" w:cs="Times New Roman"/>
          <w:sz w:val="28"/>
          <w:szCs w:val="28"/>
        </w:rPr>
        <w:t>91,9</w:t>
      </w:r>
      <w:r w:rsidRPr="00E41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418B4" w:rsidRPr="00E418B4">
        <w:rPr>
          <w:rFonts w:ascii="Times New Roman" w:hAnsi="Times New Roman" w:cs="Times New Roman"/>
          <w:sz w:val="28"/>
          <w:szCs w:val="28"/>
        </w:rPr>
        <w:t>14,0</w:t>
      </w:r>
      <w:r w:rsidRPr="00E418B4">
        <w:rPr>
          <w:rFonts w:ascii="Times New Roman" w:hAnsi="Times New Roman" w:cs="Times New Roman"/>
          <w:sz w:val="28"/>
          <w:szCs w:val="28"/>
        </w:rPr>
        <w:t xml:space="preserve">%).Доля субсидий  в общем объеме безвозмездных поступлений  составила </w:t>
      </w:r>
      <w:r w:rsidR="0042749F">
        <w:rPr>
          <w:rFonts w:ascii="Times New Roman" w:hAnsi="Times New Roman" w:cs="Times New Roman"/>
          <w:sz w:val="28"/>
          <w:szCs w:val="28"/>
        </w:rPr>
        <w:t>30,7</w:t>
      </w:r>
      <w:r w:rsidRPr="00E418B4">
        <w:rPr>
          <w:rFonts w:ascii="Times New Roman" w:hAnsi="Times New Roman" w:cs="Times New Roman"/>
          <w:sz w:val="28"/>
          <w:szCs w:val="28"/>
        </w:rPr>
        <w:t xml:space="preserve">  </w:t>
      </w:r>
      <w:r w:rsidR="00E418B4" w:rsidRPr="00E418B4">
        <w:rPr>
          <w:rFonts w:ascii="Times New Roman" w:hAnsi="Times New Roman" w:cs="Times New Roman"/>
          <w:sz w:val="28"/>
          <w:szCs w:val="28"/>
        </w:rPr>
        <w:t>процента</w:t>
      </w:r>
      <w:r w:rsidRPr="00E418B4">
        <w:rPr>
          <w:rFonts w:ascii="Times New Roman" w:hAnsi="Times New Roman" w:cs="Times New Roman"/>
          <w:sz w:val="28"/>
          <w:szCs w:val="28"/>
        </w:rPr>
        <w:t>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</w:t>
      </w:r>
      <w:r w:rsidRPr="00707E59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707E59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C36089">
        <w:rPr>
          <w:rFonts w:ascii="Times New Roman" w:hAnsi="Times New Roman" w:cs="Times New Roman"/>
          <w:sz w:val="28"/>
          <w:szCs w:val="28"/>
        </w:rPr>
        <w:t>42582,5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36089">
        <w:rPr>
          <w:rFonts w:ascii="Times New Roman" w:hAnsi="Times New Roman" w:cs="Times New Roman"/>
          <w:sz w:val="28"/>
          <w:szCs w:val="28"/>
        </w:rPr>
        <w:t>69,2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D828F6">
        <w:rPr>
          <w:rFonts w:ascii="Times New Roman" w:hAnsi="Times New Roman" w:cs="Times New Roman"/>
          <w:sz w:val="28"/>
          <w:szCs w:val="28"/>
        </w:rPr>
        <w:t>61501,8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9547E">
        <w:rPr>
          <w:rFonts w:ascii="Times New Roman" w:hAnsi="Times New Roman" w:cs="Times New Roman"/>
          <w:sz w:val="28"/>
          <w:szCs w:val="28"/>
        </w:rPr>
        <w:t xml:space="preserve">Из </w:t>
      </w:r>
      <w:r w:rsidR="0019547E" w:rsidRPr="0019547E">
        <w:rPr>
          <w:rFonts w:ascii="Times New Roman" w:hAnsi="Times New Roman" w:cs="Times New Roman"/>
          <w:sz w:val="28"/>
          <w:szCs w:val="28"/>
        </w:rPr>
        <w:t xml:space="preserve">девятнадцати </w:t>
      </w:r>
      <w:r w:rsidRPr="0019547E">
        <w:rPr>
          <w:rFonts w:ascii="Times New Roman" w:hAnsi="Times New Roman" w:cs="Times New Roman"/>
          <w:sz w:val="28"/>
          <w:szCs w:val="28"/>
        </w:rPr>
        <w:t xml:space="preserve"> видов субвенций, в течение 9 месяцев т. г. поступали денежные средства по </w:t>
      </w:r>
      <w:r w:rsidR="00D828F6">
        <w:rPr>
          <w:rFonts w:ascii="Times New Roman" w:hAnsi="Times New Roman" w:cs="Times New Roman"/>
          <w:sz w:val="28"/>
          <w:szCs w:val="28"/>
        </w:rPr>
        <w:t>восемнадцати</w:t>
      </w:r>
      <w:r w:rsidRPr="0019547E">
        <w:rPr>
          <w:rFonts w:ascii="Times New Roman" w:hAnsi="Times New Roman" w:cs="Times New Roman"/>
          <w:sz w:val="28"/>
          <w:szCs w:val="28"/>
        </w:rPr>
        <w:t xml:space="preserve"> видам субвенций, в том числе:</w:t>
      </w:r>
    </w:p>
    <w:p w:rsidR="0019547E" w:rsidRPr="0019547E" w:rsidRDefault="0019547E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осуществление отдельных государственных полномочий в сфере  </w:t>
      </w:r>
      <w:r w:rsidRPr="0019547E">
        <w:rPr>
          <w:rFonts w:ascii="Times New Roman" w:hAnsi="Times New Roman" w:cs="Times New Roman"/>
          <w:sz w:val="28"/>
          <w:szCs w:val="28"/>
        </w:rPr>
        <w:t>административных отношений – 332,5 тыс. рублей (75,0%);</w:t>
      </w:r>
    </w:p>
    <w:p w:rsidR="00707E59" w:rsidRPr="0019547E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7E">
        <w:rPr>
          <w:rFonts w:ascii="Times New Roman" w:hAnsi="Times New Roman" w:cs="Times New Roman"/>
          <w:sz w:val="28"/>
          <w:szCs w:val="28"/>
        </w:rPr>
        <w:t xml:space="preserve">- </w:t>
      </w:r>
      <w:r w:rsidR="0019547E" w:rsidRPr="0019547E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в сфере   архивного дела </w:t>
      </w:r>
      <w:r w:rsidRPr="0019547E">
        <w:rPr>
          <w:rFonts w:ascii="Times New Roman" w:hAnsi="Times New Roman" w:cs="Times New Roman"/>
          <w:sz w:val="28"/>
          <w:szCs w:val="28"/>
        </w:rPr>
        <w:t xml:space="preserve"> –</w:t>
      </w:r>
      <w:r w:rsidR="0019547E" w:rsidRPr="0019547E">
        <w:rPr>
          <w:rFonts w:ascii="Times New Roman" w:hAnsi="Times New Roman" w:cs="Times New Roman"/>
          <w:sz w:val="28"/>
          <w:szCs w:val="28"/>
        </w:rPr>
        <w:t>57,0</w:t>
      </w:r>
      <w:r w:rsidRPr="0019547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9547E" w:rsidRPr="0019547E">
        <w:rPr>
          <w:rFonts w:ascii="Times New Roman" w:hAnsi="Times New Roman" w:cs="Times New Roman"/>
          <w:sz w:val="28"/>
          <w:szCs w:val="28"/>
        </w:rPr>
        <w:t>71,2</w:t>
      </w:r>
      <w:r w:rsidRPr="0019547E">
        <w:rPr>
          <w:rFonts w:ascii="Times New Roman" w:hAnsi="Times New Roman" w:cs="Times New Roman"/>
          <w:sz w:val="28"/>
          <w:szCs w:val="28"/>
        </w:rPr>
        <w:t>%);</w:t>
      </w:r>
    </w:p>
    <w:p w:rsidR="00707E59" w:rsidRPr="00C3608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828F6">
        <w:rPr>
          <w:rFonts w:ascii="Times New Roman" w:hAnsi="Times New Roman" w:cs="Times New Roman"/>
          <w:sz w:val="28"/>
          <w:szCs w:val="28"/>
        </w:rPr>
        <w:t xml:space="preserve">- </w:t>
      </w:r>
      <w:r w:rsidR="009B6F9D" w:rsidRPr="0019547E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</w:t>
      </w:r>
      <w:r w:rsidR="009B6F9D">
        <w:rPr>
          <w:rFonts w:ascii="Times New Roman" w:hAnsi="Times New Roman" w:cs="Times New Roman"/>
          <w:sz w:val="28"/>
          <w:szCs w:val="28"/>
        </w:rPr>
        <w:t xml:space="preserve"> сфере  охраны окружающей </w:t>
      </w:r>
      <w:r w:rsidR="009B6F9D" w:rsidRPr="009B6F9D">
        <w:rPr>
          <w:rFonts w:ascii="Times New Roman" w:hAnsi="Times New Roman" w:cs="Times New Roman"/>
          <w:sz w:val="28"/>
          <w:szCs w:val="28"/>
        </w:rPr>
        <w:t xml:space="preserve">среды </w:t>
      </w:r>
      <w:r w:rsidRPr="009B6F9D">
        <w:rPr>
          <w:rFonts w:ascii="Times New Roman" w:hAnsi="Times New Roman" w:cs="Times New Roman"/>
          <w:sz w:val="28"/>
          <w:szCs w:val="28"/>
        </w:rPr>
        <w:t xml:space="preserve">– </w:t>
      </w:r>
      <w:r w:rsidR="009B6F9D" w:rsidRPr="009B6F9D">
        <w:rPr>
          <w:rFonts w:ascii="Times New Roman" w:hAnsi="Times New Roman" w:cs="Times New Roman"/>
          <w:sz w:val="28"/>
          <w:szCs w:val="28"/>
        </w:rPr>
        <w:t>58,3</w:t>
      </w:r>
      <w:r w:rsidRPr="009B6F9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6F9D" w:rsidRPr="009B6F9D">
        <w:rPr>
          <w:rFonts w:ascii="Times New Roman" w:hAnsi="Times New Roman" w:cs="Times New Roman"/>
          <w:sz w:val="28"/>
          <w:szCs w:val="28"/>
        </w:rPr>
        <w:t>72,8</w:t>
      </w:r>
      <w:r w:rsidRPr="009B6F9D">
        <w:rPr>
          <w:rFonts w:ascii="Times New Roman" w:hAnsi="Times New Roman" w:cs="Times New Roman"/>
          <w:sz w:val="28"/>
          <w:szCs w:val="28"/>
        </w:rPr>
        <w:t>%);</w:t>
      </w:r>
    </w:p>
    <w:p w:rsidR="00707E59" w:rsidRPr="00C36089" w:rsidRDefault="00D828F6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9D" w:rsidRPr="0019547E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в сфере   </w:t>
      </w:r>
      <w:r w:rsidR="009B6F9D">
        <w:rPr>
          <w:rFonts w:ascii="Times New Roman" w:hAnsi="Times New Roman" w:cs="Times New Roman"/>
          <w:sz w:val="28"/>
          <w:szCs w:val="28"/>
        </w:rPr>
        <w:t xml:space="preserve"> регулирование цен и тарифов </w:t>
      </w:r>
      <w:r w:rsidR="00707E59" w:rsidRPr="009B6F9D">
        <w:rPr>
          <w:rFonts w:ascii="Times New Roman" w:hAnsi="Times New Roman" w:cs="Times New Roman"/>
          <w:sz w:val="28"/>
          <w:szCs w:val="28"/>
        </w:rPr>
        <w:t xml:space="preserve">– </w:t>
      </w:r>
      <w:r w:rsidR="009B6F9D" w:rsidRPr="009B6F9D">
        <w:rPr>
          <w:rFonts w:ascii="Times New Roman" w:hAnsi="Times New Roman" w:cs="Times New Roman"/>
          <w:sz w:val="28"/>
          <w:szCs w:val="28"/>
        </w:rPr>
        <w:t>25,8</w:t>
      </w:r>
      <w:r w:rsidR="00707E59" w:rsidRPr="009B6F9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6F9D" w:rsidRPr="009B6F9D">
        <w:rPr>
          <w:rFonts w:ascii="Times New Roman" w:hAnsi="Times New Roman" w:cs="Times New Roman"/>
          <w:sz w:val="28"/>
          <w:szCs w:val="28"/>
        </w:rPr>
        <w:t>75,0</w:t>
      </w:r>
      <w:r w:rsidR="00707E59" w:rsidRPr="009B6F9D">
        <w:rPr>
          <w:rFonts w:ascii="Times New Roman" w:hAnsi="Times New Roman" w:cs="Times New Roman"/>
          <w:sz w:val="28"/>
          <w:szCs w:val="28"/>
        </w:rPr>
        <w:t>%);</w:t>
      </w: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9D">
        <w:rPr>
          <w:rFonts w:ascii="Times New Roman" w:hAnsi="Times New Roman" w:cs="Times New Roman"/>
          <w:sz w:val="28"/>
          <w:szCs w:val="28"/>
        </w:rPr>
        <w:t xml:space="preserve">- </w:t>
      </w:r>
      <w:r w:rsidR="009B6F9D" w:rsidRPr="009B6F9D">
        <w:rPr>
          <w:rFonts w:ascii="Times New Roman" w:hAnsi="Times New Roman" w:cs="Times New Roman"/>
          <w:sz w:val="28"/>
          <w:szCs w:val="28"/>
        </w:rPr>
        <w:t>на обеспечение социальной поддержки детей, обучающихся в муниципальных общеобразовательных учреждениях, из многодетных семей, имеющих в своем составе  трех и более детей, в том числе, в части предоставления  денежных выплат</w:t>
      </w:r>
      <w:r w:rsidRPr="009B6F9D">
        <w:rPr>
          <w:rFonts w:ascii="Times New Roman" w:hAnsi="Times New Roman" w:cs="Times New Roman"/>
          <w:sz w:val="28"/>
          <w:szCs w:val="28"/>
        </w:rPr>
        <w:t xml:space="preserve"> – </w:t>
      </w:r>
      <w:r w:rsidR="009B6F9D" w:rsidRPr="009B6F9D">
        <w:rPr>
          <w:rFonts w:ascii="Times New Roman" w:hAnsi="Times New Roman" w:cs="Times New Roman"/>
          <w:sz w:val="28"/>
          <w:szCs w:val="28"/>
        </w:rPr>
        <w:t>302,7</w:t>
      </w:r>
      <w:r w:rsidRPr="009B6F9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6F9D" w:rsidRPr="009B6F9D">
        <w:rPr>
          <w:rFonts w:ascii="Times New Roman" w:hAnsi="Times New Roman" w:cs="Times New Roman"/>
          <w:sz w:val="28"/>
          <w:szCs w:val="28"/>
        </w:rPr>
        <w:t>90,6</w:t>
      </w:r>
      <w:r w:rsidRPr="009B6F9D">
        <w:rPr>
          <w:rFonts w:ascii="Times New Roman" w:hAnsi="Times New Roman" w:cs="Times New Roman"/>
          <w:sz w:val="28"/>
          <w:szCs w:val="28"/>
        </w:rPr>
        <w:t>%);</w:t>
      </w:r>
    </w:p>
    <w:p w:rsidR="009B6F9D" w:rsidRDefault="009B6F9D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выплаты денежной компенсации части родительской платы, взымаемой с родителей (законных представителей) за содержание детей в МОУ, реализующих основную общеобразовательную программу дошкольного образования –</w:t>
      </w:r>
      <w:r w:rsidR="00C476C6">
        <w:rPr>
          <w:rFonts w:ascii="Times New Roman" w:hAnsi="Times New Roman" w:cs="Times New Roman"/>
          <w:sz w:val="28"/>
          <w:szCs w:val="28"/>
        </w:rPr>
        <w:t xml:space="preserve"> 918,6 тыс. рублей (59,2%);</w:t>
      </w:r>
    </w:p>
    <w:p w:rsidR="00C476C6" w:rsidRDefault="00C476C6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общеобразовательного процесса (заработная плата) – 22964,5 тыс. рублей (71,6%);</w:t>
      </w:r>
    </w:p>
    <w:p w:rsidR="0050727F" w:rsidRDefault="0050727F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общеобразовательного процесса (учебные расходы, зарплата прочего персонала) – 4714,7 тыс. рублей</w:t>
      </w:r>
      <w:r w:rsidR="00D8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(73,2%);</w:t>
      </w:r>
    </w:p>
    <w:p w:rsidR="0050727F" w:rsidRDefault="0050727F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передаваемые полномочия по предоставлению мер социальной поддержки в форме частичной оплаты жилого помещения и коммунальных услуг – 272,3 тыс. рублей (75,2%);</w:t>
      </w:r>
    </w:p>
    <w:p w:rsidR="00402000" w:rsidRDefault="00402000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питания отдельных категорий обучающихся в соответствии с ч. 5.2 ст. 2 закона области от 17.12.2007 года №1719-ОЗ «О наделении органов местного самоуправления государственными полномочиями в сфере образования» - 677,3 тыс. рублей (44,7%);</w:t>
      </w:r>
    </w:p>
    <w:p w:rsidR="00402000" w:rsidRDefault="00402000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полномочия в соответствии с законом области «О наделении органов местного самоуправления отдельными гос</w:t>
      </w:r>
      <w:r w:rsidR="00843B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по обеспечению жилыми помещениями детей-сирот и детей, оставшихся без попечения родителей</w:t>
      </w:r>
      <w:r w:rsidR="00D828F6">
        <w:rPr>
          <w:rFonts w:ascii="Times New Roman" w:hAnsi="Times New Roman" w:cs="Times New Roman"/>
          <w:sz w:val="28"/>
          <w:szCs w:val="28"/>
        </w:rPr>
        <w:t>»</w:t>
      </w:r>
      <w:r w:rsidR="00843B55">
        <w:rPr>
          <w:rFonts w:ascii="Times New Roman" w:hAnsi="Times New Roman" w:cs="Times New Roman"/>
          <w:sz w:val="28"/>
          <w:szCs w:val="28"/>
        </w:rPr>
        <w:t xml:space="preserve"> – 11,0 тыс. рублей (75,3%);</w:t>
      </w:r>
    </w:p>
    <w:p w:rsidR="00843B55" w:rsidRDefault="00843B55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дошкольного образования в МДОО (зарплата) – 8122,5 тыс. рублей (65,8%);</w:t>
      </w:r>
    </w:p>
    <w:p w:rsidR="00D828F6" w:rsidRDefault="00D828F6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обеспечение дошкольного образования в </w:t>
      </w:r>
      <w:r w:rsidR="00EE6B86">
        <w:rPr>
          <w:rFonts w:ascii="Times New Roman" w:hAnsi="Times New Roman" w:cs="Times New Roman"/>
          <w:sz w:val="28"/>
          <w:szCs w:val="28"/>
        </w:rPr>
        <w:t>ДОО – 270,0 тыс. рублей (72,9%);</w:t>
      </w:r>
    </w:p>
    <w:p w:rsidR="00843B55" w:rsidRDefault="00843B55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0D1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гос. </w:t>
      </w:r>
      <w:r w:rsidR="00D828F6">
        <w:rPr>
          <w:rFonts w:ascii="Times New Roman" w:hAnsi="Times New Roman" w:cs="Times New Roman"/>
          <w:sz w:val="28"/>
          <w:szCs w:val="28"/>
        </w:rPr>
        <w:t>п</w:t>
      </w:r>
      <w:r w:rsidR="004250D1">
        <w:rPr>
          <w:rFonts w:ascii="Times New Roman" w:hAnsi="Times New Roman" w:cs="Times New Roman"/>
          <w:sz w:val="28"/>
          <w:szCs w:val="28"/>
        </w:rPr>
        <w:t>олномочий в сфере межбюджетных отношений на выравнивание бюджетной обеспеченности поселений – 463,0 тыс. рублей (75,0%);</w:t>
      </w:r>
    </w:p>
    <w:p w:rsidR="004250D1" w:rsidRDefault="004250D1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дошкольное образование (заработная плата прочего персонала) -  2919,0 тыс. рублей (63,6%);</w:t>
      </w:r>
    </w:p>
    <w:p w:rsidR="004250D1" w:rsidRDefault="004250D1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полномочий  в сфере организации деятельности многофункциональных центров – 472,3 тыс. рублей(75,0%);</w:t>
      </w:r>
    </w:p>
    <w:p w:rsidR="00707E59" w:rsidRDefault="004250D1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составление списков кандидатов в присяжные заседатели – 1,0 тыс. рублей (100,0%). </w:t>
      </w:r>
      <w:r w:rsidR="00707E59" w:rsidRPr="004250D1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Pr="004250D1">
        <w:rPr>
          <w:rFonts w:ascii="Times New Roman" w:hAnsi="Times New Roman" w:cs="Times New Roman"/>
          <w:sz w:val="28"/>
          <w:szCs w:val="28"/>
        </w:rPr>
        <w:t>57,6</w:t>
      </w:r>
      <w:r w:rsidR="00707E59" w:rsidRPr="004250D1">
        <w:rPr>
          <w:rFonts w:ascii="Times New Roman" w:hAnsi="Times New Roman" w:cs="Times New Roman"/>
          <w:sz w:val="28"/>
          <w:szCs w:val="28"/>
        </w:rPr>
        <w:t xml:space="preserve">  </w:t>
      </w:r>
      <w:r w:rsidR="003D0DF8">
        <w:rPr>
          <w:rFonts w:ascii="Times New Roman" w:hAnsi="Times New Roman" w:cs="Times New Roman"/>
          <w:sz w:val="28"/>
          <w:szCs w:val="28"/>
        </w:rPr>
        <w:t>процента</w:t>
      </w:r>
      <w:r w:rsidR="00707E59" w:rsidRPr="004250D1">
        <w:rPr>
          <w:rFonts w:ascii="Times New Roman" w:hAnsi="Times New Roman" w:cs="Times New Roman"/>
          <w:sz w:val="28"/>
          <w:szCs w:val="28"/>
        </w:rPr>
        <w:t>.</w:t>
      </w:r>
    </w:p>
    <w:p w:rsidR="004E13C8" w:rsidRPr="004250D1" w:rsidRDefault="004E13C8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</w:t>
      </w:r>
      <w:r w:rsidRPr="00E40396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707E59">
        <w:rPr>
          <w:rFonts w:ascii="Times New Roman" w:hAnsi="Times New Roman" w:cs="Times New Roman"/>
          <w:sz w:val="28"/>
          <w:szCs w:val="28"/>
        </w:rPr>
        <w:t xml:space="preserve">  за  9 месяцев  201</w:t>
      </w:r>
      <w:r w:rsidR="00C36089">
        <w:rPr>
          <w:rFonts w:ascii="Times New Roman" w:hAnsi="Times New Roman" w:cs="Times New Roman"/>
          <w:sz w:val="28"/>
          <w:szCs w:val="28"/>
        </w:rPr>
        <w:t>7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5E0AEC">
        <w:rPr>
          <w:rFonts w:ascii="Times New Roman" w:hAnsi="Times New Roman" w:cs="Times New Roman"/>
          <w:sz w:val="28"/>
          <w:szCs w:val="28"/>
        </w:rPr>
        <w:t>277,0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E0AEC">
        <w:rPr>
          <w:rFonts w:ascii="Times New Roman" w:hAnsi="Times New Roman" w:cs="Times New Roman"/>
          <w:sz w:val="28"/>
          <w:szCs w:val="28"/>
        </w:rPr>
        <w:t>76,3</w:t>
      </w:r>
      <w:r w:rsidRPr="00707E5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5E0AEC">
        <w:rPr>
          <w:rFonts w:ascii="Times New Roman" w:hAnsi="Times New Roman" w:cs="Times New Roman"/>
          <w:sz w:val="28"/>
          <w:szCs w:val="28"/>
        </w:rPr>
        <w:t>363,2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07E59" w:rsidRPr="00E00823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23">
        <w:rPr>
          <w:rFonts w:ascii="Times New Roman" w:hAnsi="Times New Roman" w:cs="Times New Roman"/>
          <w:sz w:val="28"/>
          <w:szCs w:val="28"/>
        </w:rPr>
        <w:t xml:space="preserve">-  передаваемые полномочия </w:t>
      </w:r>
      <w:r w:rsidR="00E00823" w:rsidRPr="00E00823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  <w:r w:rsidRPr="00E0082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00823" w:rsidRPr="00E00823">
        <w:rPr>
          <w:rFonts w:ascii="Times New Roman" w:hAnsi="Times New Roman" w:cs="Times New Roman"/>
          <w:sz w:val="28"/>
          <w:szCs w:val="28"/>
        </w:rPr>
        <w:t>179,</w:t>
      </w:r>
      <w:r w:rsidR="003D0DF8">
        <w:rPr>
          <w:rFonts w:ascii="Times New Roman" w:hAnsi="Times New Roman" w:cs="Times New Roman"/>
          <w:sz w:val="28"/>
          <w:szCs w:val="28"/>
        </w:rPr>
        <w:t>6</w:t>
      </w:r>
      <w:r w:rsidRPr="00E0082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00823" w:rsidRPr="00E00823">
        <w:rPr>
          <w:rFonts w:ascii="Times New Roman" w:hAnsi="Times New Roman" w:cs="Times New Roman"/>
          <w:sz w:val="28"/>
          <w:szCs w:val="28"/>
        </w:rPr>
        <w:t>69,1</w:t>
      </w:r>
      <w:r w:rsidRPr="00E00823">
        <w:rPr>
          <w:rFonts w:ascii="Times New Roman" w:hAnsi="Times New Roman" w:cs="Times New Roman"/>
          <w:sz w:val="28"/>
          <w:szCs w:val="28"/>
        </w:rPr>
        <w:t>%);</w:t>
      </w:r>
    </w:p>
    <w:p w:rsidR="00E00823" w:rsidRPr="00E00823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23">
        <w:rPr>
          <w:rFonts w:ascii="Times New Roman" w:hAnsi="Times New Roman" w:cs="Times New Roman"/>
          <w:sz w:val="28"/>
          <w:szCs w:val="28"/>
        </w:rPr>
        <w:t xml:space="preserve">- </w:t>
      </w:r>
      <w:r w:rsidR="00E00823" w:rsidRPr="00E00823">
        <w:rPr>
          <w:rFonts w:ascii="Times New Roman" w:hAnsi="Times New Roman" w:cs="Times New Roman"/>
          <w:sz w:val="28"/>
          <w:szCs w:val="28"/>
        </w:rPr>
        <w:t xml:space="preserve">передаваемые полномочия по финансовому контролю за использованием бюджетных средств </w:t>
      </w:r>
      <w:r w:rsidRPr="00E0082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00823" w:rsidRPr="00E00823">
        <w:rPr>
          <w:rFonts w:ascii="Times New Roman" w:hAnsi="Times New Roman" w:cs="Times New Roman"/>
          <w:sz w:val="28"/>
          <w:szCs w:val="28"/>
        </w:rPr>
        <w:t>47,4</w:t>
      </w:r>
      <w:r w:rsidRPr="00E0082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00823" w:rsidRPr="00E00823">
        <w:rPr>
          <w:rFonts w:ascii="Times New Roman" w:hAnsi="Times New Roman" w:cs="Times New Roman"/>
          <w:sz w:val="28"/>
          <w:szCs w:val="28"/>
        </w:rPr>
        <w:t>89,1</w:t>
      </w:r>
      <w:r w:rsidRPr="00E00823">
        <w:rPr>
          <w:rFonts w:ascii="Times New Roman" w:hAnsi="Times New Roman" w:cs="Times New Roman"/>
          <w:sz w:val="28"/>
          <w:szCs w:val="28"/>
        </w:rPr>
        <w:t>%)</w:t>
      </w:r>
      <w:r w:rsidR="00E00823" w:rsidRPr="00E00823">
        <w:rPr>
          <w:rFonts w:ascii="Times New Roman" w:hAnsi="Times New Roman" w:cs="Times New Roman"/>
          <w:sz w:val="28"/>
          <w:szCs w:val="28"/>
        </w:rPr>
        <w:t>;</w:t>
      </w:r>
    </w:p>
    <w:p w:rsidR="00707E59" w:rsidRDefault="00E00823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23">
        <w:rPr>
          <w:rFonts w:ascii="Times New Roman" w:hAnsi="Times New Roman" w:cs="Times New Roman"/>
          <w:sz w:val="28"/>
          <w:szCs w:val="28"/>
        </w:rPr>
        <w:t>-  на государственную поддержку муниципальных учреждений культуры – 50,0 тыс. рублей (100,0%)</w:t>
      </w:r>
      <w:r w:rsidR="00707E59" w:rsidRPr="00E00823">
        <w:rPr>
          <w:rFonts w:ascii="Times New Roman" w:hAnsi="Times New Roman" w:cs="Times New Roman"/>
          <w:sz w:val="28"/>
          <w:szCs w:val="28"/>
        </w:rPr>
        <w:t>.</w:t>
      </w:r>
    </w:p>
    <w:p w:rsidR="00E40396" w:rsidRPr="00E00823" w:rsidRDefault="00E40396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23" w:rsidRDefault="00596E98" w:rsidP="00E0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периоде произведен </w:t>
      </w:r>
      <w:r w:rsidRPr="00E4039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 прошлых лет, имеющих целевое назначение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64,9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23">
        <w:rPr>
          <w:rFonts w:ascii="Times New Roman" w:hAnsi="Times New Roman" w:cs="Times New Roman"/>
          <w:sz w:val="28"/>
          <w:szCs w:val="28"/>
        </w:rPr>
        <w:t>- по ФЦП «Жилище» на 2011-2015 годы – 26,7 тыс. рублей;</w:t>
      </w:r>
    </w:p>
    <w:p w:rsidR="00E00823" w:rsidRDefault="00EE6B86" w:rsidP="00E0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0823">
        <w:rPr>
          <w:rFonts w:ascii="Times New Roman" w:hAnsi="Times New Roman" w:cs="Times New Roman"/>
          <w:sz w:val="28"/>
          <w:szCs w:val="28"/>
        </w:rPr>
        <w:t>- по областной целевой программе «Обеспечение жильем молодых семей в Вологодской области на 2012-2015 годы» - 30,6 тыс. рублей;</w:t>
      </w:r>
    </w:p>
    <w:p w:rsidR="00E00823" w:rsidRDefault="00EE6B86" w:rsidP="00E0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823">
        <w:rPr>
          <w:rFonts w:ascii="Times New Roman" w:hAnsi="Times New Roman" w:cs="Times New Roman"/>
          <w:sz w:val="28"/>
          <w:szCs w:val="28"/>
        </w:rPr>
        <w:t>- по ФЦП «Устойчивое развитие сельских территорий» - 7,6 тыс. рублей.</w:t>
      </w:r>
    </w:p>
    <w:p w:rsidR="00707E59" w:rsidRDefault="00E74812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7E59" w:rsidRPr="00707E59">
        <w:rPr>
          <w:rFonts w:ascii="Times New Roman" w:hAnsi="Times New Roman" w:cs="Times New Roman"/>
          <w:sz w:val="28"/>
          <w:szCs w:val="28"/>
        </w:rPr>
        <w:t xml:space="preserve"> В сравнении с 9 месяцами  201</w:t>
      </w:r>
      <w:r w:rsidR="00E8222F">
        <w:rPr>
          <w:rFonts w:ascii="Times New Roman" w:hAnsi="Times New Roman" w:cs="Times New Roman"/>
          <w:sz w:val="28"/>
          <w:szCs w:val="28"/>
        </w:rPr>
        <w:t>6</w:t>
      </w:r>
      <w:r w:rsidR="00707E59" w:rsidRPr="00707E59">
        <w:rPr>
          <w:rFonts w:ascii="Times New Roman" w:hAnsi="Times New Roman" w:cs="Times New Roman"/>
          <w:sz w:val="28"/>
          <w:szCs w:val="28"/>
        </w:rPr>
        <w:t xml:space="preserve"> года снижение   безвозмездных  ассигнований составило </w:t>
      </w:r>
      <w:r w:rsidR="00E8222F">
        <w:rPr>
          <w:rFonts w:ascii="Times New Roman" w:hAnsi="Times New Roman" w:cs="Times New Roman"/>
          <w:sz w:val="28"/>
          <w:szCs w:val="28"/>
        </w:rPr>
        <w:t>14688,6</w:t>
      </w:r>
      <w:r w:rsidR="00707E59" w:rsidRPr="00707E5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8222F">
        <w:rPr>
          <w:rFonts w:ascii="Times New Roman" w:hAnsi="Times New Roman" w:cs="Times New Roman"/>
          <w:sz w:val="28"/>
          <w:szCs w:val="28"/>
        </w:rPr>
        <w:t>16,6</w:t>
      </w:r>
      <w:r w:rsidR="00707E59" w:rsidRPr="00707E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201</w:t>
      </w:r>
      <w:r w:rsidR="00B2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суммы возврата остатков субсидий, субвенций и иных межбюджетных трансфертов прошлых лет, имеющих целевое назначение, </w:t>
      </w:r>
      <w:r w:rsidR="00B2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выросл</w:t>
      </w:r>
      <w:r w:rsidR="004C3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2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64,2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2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Default="00596E98" w:rsidP="00707E5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за 9 месяцев 2017 года исполнены в  размере 520,0 тыс. рублей, или 100,0% к утвержденным назначениям</w:t>
      </w:r>
      <w:r w:rsidR="00641DE5">
        <w:rPr>
          <w:rFonts w:ascii="Times New Roman" w:hAnsi="Times New Roman" w:cs="Times New Roman"/>
          <w:sz w:val="28"/>
          <w:szCs w:val="28"/>
        </w:rPr>
        <w:t>.</w:t>
      </w:r>
    </w:p>
    <w:p w:rsidR="00641DE5" w:rsidRPr="00707E59" w:rsidRDefault="00641DE5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В отношении налоговых доходов бюджета района проведен анализ объема задолженности плательщиков по налогам по состоянию на 01января и 01 октября 201</w:t>
      </w:r>
      <w:r w:rsidR="00B269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года, а также на   01 января и  01октября  201</w:t>
      </w:r>
      <w:r w:rsidR="00B269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2691A" w:rsidRPr="00707E59" w:rsidRDefault="00707E59" w:rsidP="00641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</w:t>
      </w:r>
      <w:r w:rsidR="0064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 в следующей таблице.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4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707E59" w:rsidRPr="00707E59" w:rsidTr="0069082A">
        <w:trPr>
          <w:trHeight w:val="1985"/>
        </w:trPr>
        <w:tc>
          <w:tcPr>
            <w:tcW w:w="3227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</w:t>
            </w:r>
          </w:p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 состоянию на 01.01.201</w:t>
            </w:r>
            <w:r w:rsidR="00B2691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07E59" w:rsidRPr="00707E59" w:rsidRDefault="00707E59" w:rsidP="00B2691A">
            <w:pPr>
              <w:spacing w:after="0" w:line="240" w:lineRule="auto"/>
              <w:ind w:firstLine="169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01.01.201</w:t>
            </w:r>
            <w:r w:rsidR="00B2691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707E59" w:rsidRPr="00707E59" w:rsidRDefault="00707E59" w:rsidP="00B2691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01.10.201</w:t>
            </w:r>
            <w:r w:rsidR="00B2691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707E59" w:rsidRPr="00707E59" w:rsidRDefault="00707E59" w:rsidP="00B2691A">
            <w:pPr>
              <w:spacing w:after="0" w:line="240" w:lineRule="auto"/>
              <w:ind w:firstLine="169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01.10.201</w:t>
            </w:r>
            <w:r w:rsidR="00B2691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года</w:t>
            </w:r>
          </w:p>
        </w:tc>
        <w:tc>
          <w:tcPr>
            <w:tcW w:w="1134" w:type="dxa"/>
          </w:tcPr>
          <w:p w:rsidR="00707E59" w:rsidRPr="00707E59" w:rsidRDefault="00707E59" w:rsidP="00202365">
            <w:pPr>
              <w:spacing w:after="0" w:line="240" w:lineRule="auto"/>
              <w:ind w:firstLine="169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  на 01.01.201</w:t>
            </w:r>
            <w:r w:rsidR="0020236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7 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года от 0.01.201</w:t>
            </w:r>
            <w:r w:rsidR="0020236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(+увеличение;- уменьшение</w:t>
            </w:r>
          </w:p>
        </w:tc>
        <w:tc>
          <w:tcPr>
            <w:tcW w:w="993" w:type="dxa"/>
          </w:tcPr>
          <w:p w:rsidR="00707E59" w:rsidRPr="00707E59" w:rsidRDefault="00707E59" w:rsidP="00202365">
            <w:pPr>
              <w:spacing w:after="0" w:line="240" w:lineRule="auto"/>
              <w:ind w:firstLine="169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на 01.10.201</w:t>
            </w:r>
            <w:r w:rsidR="0020236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0.10.201</w:t>
            </w:r>
            <w:r w:rsidR="0020236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(+-увеличение;- уменьшение)</w:t>
            </w:r>
          </w:p>
        </w:tc>
      </w:tr>
      <w:tr w:rsidR="00707E59" w:rsidRPr="00707E59" w:rsidTr="0069082A">
        <w:tc>
          <w:tcPr>
            <w:tcW w:w="3227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707E59" w:rsidRPr="00707E59" w:rsidRDefault="00707E59" w:rsidP="00707E59">
            <w:pPr>
              <w:spacing w:after="0" w:line="240" w:lineRule="auto"/>
              <w:ind w:firstLine="169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07E59" w:rsidRPr="00707E59" w:rsidRDefault="00707E59" w:rsidP="00707E59">
            <w:pPr>
              <w:spacing w:after="0" w:line="240" w:lineRule="auto"/>
              <w:ind w:firstLine="169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2691A" w:rsidRPr="00707E59" w:rsidTr="0069082A">
        <w:tc>
          <w:tcPr>
            <w:tcW w:w="3227" w:type="dxa"/>
          </w:tcPr>
          <w:p w:rsidR="00B2691A" w:rsidRPr="00707E59" w:rsidRDefault="00B2691A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219,4</w:t>
            </w:r>
          </w:p>
        </w:tc>
        <w:tc>
          <w:tcPr>
            <w:tcW w:w="992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54,7</w:t>
            </w:r>
          </w:p>
        </w:tc>
        <w:tc>
          <w:tcPr>
            <w:tcW w:w="992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423,7</w:t>
            </w:r>
          </w:p>
        </w:tc>
        <w:tc>
          <w:tcPr>
            <w:tcW w:w="1134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593,6</w:t>
            </w:r>
          </w:p>
        </w:tc>
        <w:tc>
          <w:tcPr>
            <w:tcW w:w="1134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-164,7</w:t>
            </w:r>
          </w:p>
        </w:tc>
        <w:tc>
          <w:tcPr>
            <w:tcW w:w="993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169,9</w:t>
            </w:r>
          </w:p>
        </w:tc>
      </w:tr>
      <w:tr w:rsidR="00B2691A" w:rsidRPr="00707E59" w:rsidTr="0069082A">
        <w:tc>
          <w:tcPr>
            <w:tcW w:w="3227" w:type="dxa"/>
          </w:tcPr>
          <w:p w:rsidR="00B2691A" w:rsidRPr="00707E59" w:rsidRDefault="00B2691A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Налог на совокупный доход:</w:t>
            </w:r>
          </w:p>
        </w:tc>
        <w:tc>
          <w:tcPr>
            <w:tcW w:w="1134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44,6</w:t>
            </w:r>
          </w:p>
        </w:tc>
        <w:tc>
          <w:tcPr>
            <w:tcW w:w="992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581,7</w:t>
            </w:r>
          </w:p>
        </w:tc>
        <w:tc>
          <w:tcPr>
            <w:tcW w:w="992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578,4</w:t>
            </w:r>
          </w:p>
        </w:tc>
        <w:tc>
          <w:tcPr>
            <w:tcW w:w="1134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382,9</w:t>
            </w:r>
          </w:p>
        </w:tc>
        <w:tc>
          <w:tcPr>
            <w:tcW w:w="1134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537,1</w:t>
            </w:r>
          </w:p>
        </w:tc>
        <w:tc>
          <w:tcPr>
            <w:tcW w:w="993" w:type="dxa"/>
          </w:tcPr>
          <w:p w:rsidR="00B2691A" w:rsidRPr="00707E59" w:rsidRDefault="00507976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-95,5</w:t>
            </w:r>
          </w:p>
        </w:tc>
      </w:tr>
      <w:tr w:rsidR="00B2691A" w:rsidRPr="00707E59" w:rsidTr="0069082A">
        <w:tc>
          <w:tcPr>
            <w:tcW w:w="3227" w:type="dxa"/>
          </w:tcPr>
          <w:p w:rsidR="00B2691A" w:rsidRPr="00707E59" w:rsidRDefault="00B2691A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84,3</w:t>
            </w:r>
          </w:p>
        </w:tc>
        <w:tc>
          <w:tcPr>
            <w:tcW w:w="1134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+84,3</w:t>
            </w:r>
          </w:p>
        </w:tc>
      </w:tr>
      <w:tr w:rsidR="00B2691A" w:rsidRPr="00707E59" w:rsidTr="0069082A">
        <w:trPr>
          <w:trHeight w:val="249"/>
        </w:trPr>
        <w:tc>
          <w:tcPr>
            <w:tcW w:w="3227" w:type="dxa"/>
          </w:tcPr>
          <w:p w:rsidR="00B2691A" w:rsidRPr="00707E59" w:rsidRDefault="00B2691A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-единый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44,6</w:t>
            </w:r>
          </w:p>
        </w:tc>
        <w:tc>
          <w:tcPr>
            <w:tcW w:w="992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581,7</w:t>
            </w:r>
          </w:p>
        </w:tc>
        <w:tc>
          <w:tcPr>
            <w:tcW w:w="992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578,4</w:t>
            </w:r>
          </w:p>
        </w:tc>
        <w:tc>
          <w:tcPr>
            <w:tcW w:w="1134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298,6</w:t>
            </w:r>
          </w:p>
        </w:tc>
        <w:tc>
          <w:tcPr>
            <w:tcW w:w="1134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537,1</w:t>
            </w:r>
          </w:p>
        </w:tc>
        <w:tc>
          <w:tcPr>
            <w:tcW w:w="993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--279,8</w:t>
            </w:r>
          </w:p>
        </w:tc>
      </w:tr>
      <w:tr w:rsidR="00B2691A" w:rsidRPr="00707E59" w:rsidTr="0069082A">
        <w:trPr>
          <w:trHeight w:val="249"/>
        </w:trPr>
        <w:tc>
          <w:tcPr>
            <w:tcW w:w="3227" w:type="dxa"/>
          </w:tcPr>
          <w:p w:rsidR="00B2691A" w:rsidRPr="00707E59" w:rsidRDefault="00B2691A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134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-0,1</w:t>
            </w:r>
          </w:p>
        </w:tc>
        <w:tc>
          <w:tcPr>
            <w:tcW w:w="993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-0,1</w:t>
            </w:r>
          </w:p>
        </w:tc>
      </w:tr>
      <w:tr w:rsidR="00B2691A" w:rsidRPr="00707E59" w:rsidTr="0069082A">
        <w:tc>
          <w:tcPr>
            <w:tcW w:w="3227" w:type="dxa"/>
          </w:tcPr>
          <w:p w:rsidR="00B2691A" w:rsidRPr="00707E59" w:rsidRDefault="00B2691A" w:rsidP="00707E5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267,1</w:t>
            </w:r>
          </w:p>
        </w:tc>
        <w:tc>
          <w:tcPr>
            <w:tcW w:w="992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639,4</w:t>
            </w:r>
          </w:p>
        </w:tc>
        <w:tc>
          <w:tcPr>
            <w:tcW w:w="992" w:type="dxa"/>
          </w:tcPr>
          <w:p w:rsidR="00B2691A" w:rsidRPr="00707E59" w:rsidRDefault="00B2691A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1005,2</w:t>
            </w:r>
          </w:p>
        </w:tc>
        <w:tc>
          <w:tcPr>
            <w:tcW w:w="1134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979,5</w:t>
            </w:r>
          </w:p>
        </w:tc>
        <w:tc>
          <w:tcPr>
            <w:tcW w:w="1134" w:type="dxa"/>
          </w:tcPr>
          <w:p w:rsidR="00B2691A" w:rsidRPr="00707E59" w:rsidRDefault="00B2691A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372,3</w:t>
            </w:r>
          </w:p>
        </w:tc>
        <w:tc>
          <w:tcPr>
            <w:tcW w:w="993" w:type="dxa"/>
          </w:tcPr>
          <w:p w:rsidR="00B2691A" w:rsidRPr="00707E59" w:rsidRDefault="00507976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-25,7</w:t>
            </w:r>
          </w:p>
        </w:tc>
      </w:tr>
    </w:tbl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07E59" w:rsidRPr="00707E59" w:rsidRDefault="0058159C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72845">
        <w:rPr>
          <w:rFonts w:ascii="Times New Roman" w:hAnsi="Times New Roman" w:cs="Times New Roman"/>
          <w:sz w:val="28"/>
          <w:szCs w:val="28"/>
        </w:rPr>
        <w:t xml:space="preserve">         В рамках вышеприведенного анализа  наблюдается 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872845">
        <w:rPr>
          <w:rFonts w:ascii="Times New Roman" w:hAnsi="Times New Roman" w:cs="Times New Roman"/>
          <w:sz w:val="28"/>
          <w:szCs w:val="28"/>
        </w:rPr>
        <w:t xml:space="preserve">   задолженности плательщиков по платежам в бюджет  в сравнении задолженности на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2845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прошлого года   на </w:t>
      </w:r>
      <w:r>
        <w:rPr>
          <w:rFonts w:ascii="Times New Roman" w:hAnsi="Times New Roman" w:cs="Times New Roman"/>
          <w:sz w:val="28"/>
          <w:szCs w:val="28"/>
        </w:rPr>
        <w:t>372,3 тыс. рублей, или в 2,4 раза</w:t>
      </w:r>
      <w:r w:rsidRPr="00872845">
        <w:rPr>
          <w:rFonts w:ascii="Times New Roman" w:hAnsi="Times New Roman" w:cs="Times New Roman"/>
          <w:sz w:val="28"/>
          <w:szCs w:val="28"/>
        </w:rPr>
        <w:t xml:space="preserve">.  </w:t>
      </w:r>
      <w:r w:rsidR="00707E59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 сравнении задолженности по состоянию на 01.10.201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="00707E59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201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="00707E59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  произошло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незначительное снижение</w:t>
      </w:r>
      <w:r w:rsidR="00707E59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на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25,7 тыс. рублей, или  на 2,</w:t>
      </w:r>
      <w:r w:rsidR="008805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6 %</w:t>
      </w:r>
      <w:r w:rsidR="00707E59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 в том числе в разрезе налоговых источников:</w:t>
      </w:r>
    </w:p>
    <w:p w:rsidR="00707E59" w:rsidRPr="00707E59" w:rsidRDefault="00707E59" w:rsidP="00707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налог</w:t>
      </w:r>
      <w:r w:rsidR="0058159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взимаем</w:t>
      </w:r>
      <w:r w:rsidR="0058159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ому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в связи с применением упрощенной системы налогообложения </w:t>
      </w:r>
      <w:r w:rsidR="0058159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увеличение на 84,3 тыс. рублей, или на 100%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707E59" w:rsidRPr="00707E59" w:rsidRDefault="00707E59" w:rsidP="00707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по  единому  налогу на вмененный доход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для отдельных видов деятельности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279,8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48,4%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07E59" w:rsidRPr="00707E59" w:rsidRDefault="00707E59" w:rsidP="00707E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169,9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581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707E59" w:rsidRDefault="00707E59" w:rsidP="0070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октября 201</w:t>
      </w:r>
      <w:r w:rsidR="005815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8159C"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налога на доходы физических лиц </w:t>
      </w:r>
      <w:r w:rsidR="0058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- 60,6%, на втором месте 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0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единому налогу на вмененный доход для отдельных видов –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59C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707E59" w:rsidRPr="00707E59" w:rsidRDefault="00707E59" w:rsidP="0070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Расходы бюджета района. </w:t>
      </w:r>
    </w:p>
    <w:p w:rsidR="00707E59" w:rsidRPr="00707E59" w:rsidRDefault="00707E59" w:rsidP="00707E5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бюджета района за 9 месяцев 201</w:t>
      </w:r>
      <w:r w:rsidR="00991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991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142941,1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91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991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209916,1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9 месяцами 201</w:t>
      </w:r>
      <w:r w:rsidR="00991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</w:t>
      </w:r>
      <w:r w:rsidR="00D824AE" w:rsidRPr="00D8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D8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824AE" w:rsidRPr="00D8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>5940,4</w:t>
      </w:r>
      <w:r w:rsidRPr="00D8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824AE" w:rsidRPr="00D8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D8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991DF1" w:rsidRPr="00991DF1" w:rsidRDefault="00991DF1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707E59">
        <w:rPr>
          <w:rFonts w:ascii="Times New Roman" w:hAnsi="Times New Roman" w:cs="Times New Roman"/>
          <w:sz w:val="28"/>
          <w:szCs w:val="28"/>
        </w:rPr>
        <w:t>Структура  исполнения бюджета района по расходам в сравнении с 9 месяцами  2015 года отражена на следующей диаграмме: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тыс. рублей</w:t>
      </w: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D9676B" w:rsidRPr="00707E59" w:rsidRDefault="00D9676B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noProof/>
          <w:lang w:eastAsia="ru-RU"/>
        </w:rPr>
        <w:lastRenderedPageBreak/>
        <w:drawing>
          <wp:inline distT="0" distB="0" distL="0" distR="0" wp14:anchorId="69C073F6" wp14:editId="4B549AA0">
            <wp:extent cx="5874589" cy="5141343"/>
            <wp:effectExtent l="0" t="0" r="12065" b="2159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D9676B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Бюджет района  за 9 месяцев  201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82893,9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67,5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122767,1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на социальную сферу  снизились  на 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6272,7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района  снизилась  с 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65,1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D9676B"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58,0</w:t>
      </w:r>
      <w:r w:rsidRPr="00D9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07E59" w:rsidRPr="00896771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района занимают расходы  по разделу «Образование» - 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49,7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13,6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 - 13,5%, 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«Межбюджетные трансферты  общего характера бюджетам  субъектов РФ и муниципальных образований» -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- 4,2%, 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экономика» - 4,0 %,  «Культура и кинематография» - 2,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«Физическая культура и спорт», - 1,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 расходы по разделам «Национальная безопасность и правоохранительная деятельность», «Охрана окружающей среды»,  на «Средства массовой информации» приходится менее  0,</w:t>
      </w:r>
      <w:r w:rsidR="00896771"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96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07E59" w:rsidRPr="00991DF1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991DF1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6B144E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DF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6B1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 расходов бюджета района за 9 месяцев  201</w:t>
      </w:r>
      <w:r w:rsidR="00896771" w:rsidRPr="006B1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B1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707E59" w:rsidRPr="00707E59" w:rsidRDefault="00844C55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E8DAE" wp14:editId="11C7BF0C">
            <wp:extent cx="6012611" cy="4925683"/>
            <wp:effectExtent l="0" t="0" r="2667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5F57DD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7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течение отчетного периода не производились расходы, предусмотренные решением о бюджете, по разделу «Здравоохранение»</w:t>
      </w:r>
      <w:r w:rsidR="00595A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11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5A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11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 с представленной информацией управления финансов отсутствие финансирования по данному разделу связано с </w:t>
      </w:r>
      <w:r w:rsidR="00595A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тем, что администрацией района был объявлен конкурс на отлов бездомных животных, однако на участие в конкурсе  не подана ни одна заявка</w:t>
      </w:r>
      <w:r w:rsidRPr="005F57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данным разделу предусмотрены бюджетные ассигнования на проведение мероприятий по  санитарно - эпидемиологическому благополучию населения.</w:t>
      </w:r>
    </w:p>
    <w:p w:rsidR="00707E59" w:rsidRPr="005F57DD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7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разделов «Социальная политика» и «Средства массовой информации», уровень исполнения к годовым назначениям составил менее  75,0%,  в том числе:</w:t>
      </w:r>
    </w:p>
    <w:p w:rsidR="00707E59" w:rsidRPr="00F56B9C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общегосударственные вопросы – </w:t>
      </w:r>
      <w:r w:rsid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71,3</w:t>
      </w: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F56B9C" w:rsidRPr="00F56B9C" w:rsidRDefault="00F56B9C" w:rsidP="00F56B9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жилищно-коммунальное хозяйство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70,6%;</w:t>
      </w:r>
    </w:p>
    <w:p w:rsidR="00707E59" w:rsidRPr="00F56B9C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межбюджетные трансферты  общего характера бюджетам субъектам РФ и муниципальным образованиям – 68,</w:t>
      </w:r>
      <w:r w:rsidR="00F56B9C"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F56B9C" w:rsidRPr="00F56B9C" w:rsidRDefault="00F56B9C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образование – 68,3%;</w:t>
      </w:r>
    </w:p>
    <w:p w:rsidR="00707E59" w:rsidRPr="00F56B9C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национальная безопасность и правоохранительная деятельность – </w:t>
      </w:r>
      <w:r w:rsid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64,8</w:t>
      </w: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707E59" w:rsidRPr="00F56B9C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национальная экономика – </w:t>
      </w:r>
      <w:r w:rsidR="00F56B9C"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F56B9C" w:rsidRPr="00F56B9C" w:rsidRDefault="00F56B9C" w:rsidP="00F56B9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культура и кинематография – 47,0%;</w:t>
      </w:r>
    </w:p>
    <w:p w:rsidR="00707E59" w:rsidRPr="00F56B9C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охрана окружающей среды – </w:t>
      </w:r>
      <w:r w:rsidR="00F56B9C"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24,3</w:t>
      </w: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707E59" w:rsidRPr="00F56B9C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3F73BB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Утвержденные и исполненные показатели бюджета района по разделам приведены в таблице 5.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07E59">
        <w:rPr>
          <w:rFonts w:ascii="Times New Roman" w:eastAsiaTheme="minorEastAsia" w:hAnsi="Times New Roman" w:cs="Times New Roman"/>
          <w:lang w:eastAsia="ru-RU"/>
        </w:rPr>
        <w:t>Таблица 5</w:t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Pr="00707E59">
        <w:rPr>
          <w:rFonts w:ascii="Times New Roman" w:eastAsiaTheme="minorEastAsia" w:hAnsi="Times New Roman" w:cs="Times New Roman"/>
          <w:lang w:eastAsia="ru-RU"/>
        </w:rPr>
        <w:tab/>
      </w:r>
      <w:r w:rsidR="003F73BB">
        <w:rPr>
          <w:rFonts w:ascii="Times New Roman" w:eastAsiaTheme="minorEastAsia" w:hAnsi="Times New Roman" w:cs="Times New Roman"/>
          <w:lang w:eastAsia="ru-RU"/>
        </w:rPr>
        <w:t xml:space="preserve">                     </w:t>
      </w:r>
      <w:r w:rsidRPr="00707E59">
        <w:rPr>
          <w:rFonts w:ascii="Times New Roman" w:eastAsiaTheme="minorEastAsia" w:hAnsi="Times New Roman" w:cs="Times New Roman"/>
          <w:lang w:eastAsia="ru-RU"/>
        </w:rPr>
        <w:tab/>
        <w:t>тыс. руб.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179"/>
        <w:gridCol w:w="1285"/>
        <w:gridCol w:w="1179"/>
        <w:gridCol w:w="1241"/>
        <w:gridCol w:w="1306"/>
        <w:gridCol w:w="1179"/>
      </w:tblGrid>
      <w:tr w:rsidR="00707E59" w:rsidRPr="00707E59" w:rsidTr="00F878FF">
        <w:trPr>
          <w:trHeight w:val="970"/>
        </w:trPr>
        <w:tc>
          <w:tcPr>
            <w:tcW w:w="2202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79" w:type="dxa"/>
          </w:tcPr>
          <w:p w:rsidR="00707E59" w:rsidRPr="00707E59" w:rsidRDefault="00707E59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Исполнено за 9 месяцев</w:t>
            </w:r>
          </w:p>
          <w:p w:rsidR="00707E59" w:rsidRPr="00707E59" w:rsidRDefault="00F878FF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2016 </w:t>
            </w:r>
            <w:r w:rsidR="00707E59" w:rsidRPr="00707E5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1285" w:type="dxa"/>
          </w:tcPr>
          <w:p w:rsidR="00707E59" w:rsidRPr="00707E59" w:rsidRDefault="00707E59" w:rsidP="00F878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F878FF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79" w:type="dxa"/>
          </w:tcPr>
          <w:p w:rsidR="00707E59" w:rsidRPr="00707E59" w:rsidRDefault="00707E59" w:rsidP="00F8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Исполнено за 9 месяцев 201</w:t>
            </w:r>
            <w:r w:rsidR="00F878FF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707E5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1241" w:type="dxa"/>
          </w:tcPr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06" w:type="dxa"/>
          </w:tcPr>
          <w:p w:rsidR="00707E59" w:rsidRPr="00707E59" w:rsidRDefault="00707E59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707E59" w:rsidRPr="00707E59" w:rsidRDefault="00707E59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отклонение 9 месяцев 2016</w:t>
            </w:r>
          </w:p>
          <w:p w:rsidR="00707E59" w:rsidRPr="00707E59" w:rsidRDefault="00707E59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года от 9 месяцев  2015</w:t>
            </w:r>
          </w:p>
          <w:p w:rsidR="00707E59" w:rsidRPr="00707E59" w:rsidRDefault="00707E59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79" w:type="dxa"/>
          </w:tcPr>
          <w:p w:rsidR="00707E59" w:rsidRPr="00707E59" w:rsidRDefault="00707E59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707E59" w:rsidRPr="00707E59" w:rsidRDefault="00707E59" w:rsidP="0070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к уровню 9 месяцев</w:t>
            </w:r>
          </w:p>
          <w:p w:rsidR="00707E59" w:rsidRPr="00707E59" w:rsidRDefault="00707E59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="Calibri" w:hAnsi="Times New Roman" w:cs="Times New Roman"/>
                <w:lang w:eastAsia="ru-RU"/>
              </w:rPr>
              <w:t>2015 года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18498,8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27355,9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19517,2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71,3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1018,4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105,5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625,8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990,2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641,5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64,8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15,7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102,5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5471,0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9816,6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5664,1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57,7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193,1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103,5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9697,4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27362,6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19329,6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70,6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9632,2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199,3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13,0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90,5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24,3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169,2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66706,2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104043,1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71046,9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68,3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4340,7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106,5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3487,5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8067,6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3791,3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47,0</w:t>
            </w:r>
          </w:p>
        </w:tc>
        <w:tc>
          <w:tcPr>
            <w:tcW w:w="1306" w:type="dxa"/>
          </w:tcPr>
          <w:p w:rsidR="00F878FF" w:rsidRPr="00707E59" w:rsidRDefault="00967BE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303,8</w:t>
            </w:r>
          </w:p>
        </w:tc>
        <w:tc>
          <w:tcPr>
            <w:tcW w:w="1179" w:type="dxa"/>
          </w:tcPr>
          <w:p w:rsidR="00F878FF" w:rsidRPr="00707E59" w:rsidRDefault="00967BE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43,3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17200,5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7767,7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5965,1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76,8</w:t>
            </w:r>
          </w:p>
        </w:tc>
        <w:tc>
          <w:tcPr>
            <w:tcW w:w="1306" w:type="dxa"/>
          </w:tcPr>
          <w:p w:rsidR="00F878FF" w:rsidRPr="00707E59" w:rsidRDefault="00967BE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3F73BB">
              <w:rPr>
                <w:rFonts w:ascii="Times New Roman" w:eastAsiaTheme="minorEastAsia" w:hAnsi="Times New Roman" w:cs="Times New Roman"/>
                <w:lang w:eastAsia="ru-RU"/>
              </w:rPr>
              <w:t>11235,4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34,7</w:t>
            </w:r>
          </w:p>
        </w:tc>
      </w:tr>
      <w:tr w:rsidR="00F878FF" w:rsidRPr="00707E59" w:rsidTr="00F878FF">
        <w:trPr>
          <w:trHeight w:val="540"/>
        </w:trPr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1772,4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2845,4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2090,6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73,5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318,2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117,9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>480,9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641,5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481,1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75,0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13047,2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20891,7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14391,7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68,9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1344,5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110,3</w:t>
            </w:r>
          </w:p>
        </w:tc>
      </w:tr>
      <w:tr w:rsidR="00F878FF" w:rsidRPr="00707E59" w:rsidTr="00F878FF">
        <w:tc>
          <w:tcPr>
            <w:tcW w:w="2202" w:type="dxa"/>
          </w:tcPr>
          <w:p w:rsidR="00F878FF" w:rsidRPr="00707E59" w:rsidRDefault="00F878FF" w:rsidP="00707E5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ВСЕГО РАСХОДОВ</w:t>
            </w:r>
          </w:p>
        </w:tc>
        <w:tc>
          <w:tcPr>
            <w:tcW w:w="1179" w:type="dxa"/>
          </w:tcPr>
          <w:p w:rsidR="00F878FF" w:rsidRPr="00707E59" w:rsidRDefault="00F878FF" w:rsidP="005276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07E59">
              <w:rPr>
                <w:rFonts w:ascii="Times New Roman" w:eastAsiaTheme="minorEastAsia" w:hAnsi="Times New Roman" w:cs="Times New Roman"/>
                <w:b/>
                <w:lang w:eastAsia="ru-RU"/>
              </w:rPr>
              <w:t>137000,7</w:t>
            </w:r>
          </w:p>
        </w:tc>
        <w:tc>
          <w:tcPr>
            <w:tcW w:w="1285" w:type="dxa"/>
          </w:tcPr>
          <w:p w:rsidR="00F878FF" w:rsidRPr="00707E59" w:rsidRDefault="00F878FF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209916,1</w:t>
            </w:r>
          </w:p>
        </w:tc>
        <w:tc>
          <w:tcPr>
            <w:tcW w:w="1179" w:type="dxa"/>
          </w:tcPr>
          <w:p w:rsidR="00F878FF" w:rsidRPr="00707E59" w:rsidRDefault="00810181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142941,1</w:t>
            </w:r>
          </w:p>
        </w:tc>
        <w:tc>
          <w:tcPr>
            <w:tcW w:w="1241" w:type="dxa"/>
          </w:tcPr>
          <w:p w:rsidR="00F878FF" w:rsidRPr="00707E59" w:rsidRDefault="00AA36CC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68,1</w:t>
            </w:r>
          </w:p>
        </w:tc>
        <w:tc>
          <w:tcPr>
            <w:tcW w:w="1306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5940,4</w:t>
            </w:r>
          </w:p>
        </w:tc>
        <w:tc>
          <w:tcPr>
            <w:tcW w:w="1179" w:type="dxa"/>
          </w:tcPr>
          <w:p w:rsidR="00F878FF" w:rsidRPr="00707E59" w:rsidRDefault="003F73BB" w:rsidP="00707E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104,3</w:t>
            </w:r>
          </w:p>
        </w:tc>
      </w:tr>
    </w:tbl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591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</w:t>
      </w:r>
      <w:r w:rsidRPr="001D688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«Общегосударственные вопросы»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D5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19517,2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5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D5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27355,9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D5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</w:t>
      </w:r>
      <w:r w:rsidR="00D5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1018,4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5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707E59" w:rsidRPr="008C0FF0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подразделу </w:t>
      </w:r>
      <w:r w:rsidRPr="001D68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общегосударственные вопросы»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8C0FF0"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1655,1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(56,3%),  низкое исполнение связано с тем, что большая часть мероприятий запланирована в 4 квартале Расходы проводились на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государственн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поддержк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отдельных некоммерческих организаций – </w:t>
      </w:r>
      <w:r w:rsidR="008C0FF0"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210,4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распоряжение, пользование и владение имуществом – </w:t>
      </w:r>
      <w:r w:rsidR="008C0FF0"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231,6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 и регулирование отношений по муниципальной собственности – </w:t>
      </w:r>
      <w:r w:rsidR="008C0FF0"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82,5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членски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взнос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ассоциацию «Совета муниципальных образований области» - 82,4 тыс. рублей,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</w:t>
      </w:r>
      <w:r w:rsidR="00CC1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</w:t>
      </w:r>
      <w:r w:rsidR="00CC1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задания МБУ «Многофункциональный центр предоставления государственных и муниципальных услуг» - </w:t>
      </w:r>
      <w:r w:rsidR="008C0FF0"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973,</w:t>
      </w:r>
      <w:r w:rsid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по программе  «Развитие туризма в Междуреченском муниципальном районе» - </w:t>
      </w:r>
      <w:r w:rsidR="008C0FF0"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74,9</w:t>
      </w:r>
      <w:r w:rsidRPr="008C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AB2CB4" w:rsidP="008564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="00707E59" w:rsidRPr="001D688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707E59"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641,5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64,8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990,2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CC1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9 месяцами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 увеличились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15,7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  <w:r w:rsidR="00707E59" w:rsidRPr="00856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предоставленной информацией  Управлением финансов района исполнение расходов ниже 75,0% связано с тем, что финансирование расходов будет проведено в 4 квартале 201</w:t>
      </w:r>
      <w:r w:rsidR="00856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07E59" w:rsidRPr="00856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707E59" w:rsidRPr="005276A4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«Защита населения и территорий от чрезвычайных ситуаций природного и техногенного характера, гражданская оборона»</w:t>
      </w:r>
      <w:r w:rsidRP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5276A4" w:rsidRP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591,8</w:t>
      </w:r>
      <w:r w:rsidRP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на содержание работников ЕДДС – </w:t>
      </w:r>
      <w:r w:rsidR="005276A4" w:rsidRP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591,8</w:t>
      </w:r>
      <w:r w:rsidRP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707E59" w:rsidRPr="00DC3D45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 вопросы в области  национальной безопасности и правоохранительной деятельности»</w:t>
      </w: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49,7</w:t>
      </w: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C3D45" w:rsidRPr="00DC3D45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софинансирование </w:t>
      </w: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внедрению аппаратно-программного комплекса </w:t>
      </w: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«Безопасн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 город</w:t>
      </w: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C1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31,9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C3D45" w:rsidRPr="00DC3D45" w:rsidRDefault="00DC3D45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мероприятия по обеспечению безопасности на водных объектах – 6,1 тыс. рублей;</w:t>
      </w:r>
    </w:p>
    <w:p w:rsidR="00DC3D45" w:rsidRPr="00DC3D45" w:rsidRDefault="00DC3D45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мероприятия по предупреждению беспризорности, безнадзорности и профилактике правонарушений несовершеннолетних -1,0 тыс. рублей;</w:t>
      </w:r>
    </w:p>
    <w:p w:rsidR="00DC3D45" w:rsidRPr="00DC3D45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 мероприятия по безопасности дорожного движения – 9,7 тыс. рублей;</w:t>
      </w:r>
    </w:p>
    <w:p w:rsidR="00DC3D45" w:rsidRPr="00DC3D45" w:rsidRDefault="00CC1D52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3D45" w:rsidRPr="00DC3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мероприятия по противодействию незаконному обороту наркотиков – 1,0 тыс. рублей.</w:t>
      </w:r>
    </w:p>
    <w:p w:rsidR="00707E59" w:rsidRPr="00AB2CB4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07E59" w:rsidRPr="0023293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403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«Национальная экономика»</w:t>
      </w:r>
      <w:r w:rsidRPr="00CF40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</w:t>
      </w:r>
      <w:r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CC1D52"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6D13"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5664,1</w:t>
      </w:r>
      <w:r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036D13"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036D13"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9816,6</w:t>
      </w:r>
      <w:r w:rsidR="00232939" w:rsidRP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(из </w:t>
      </w:r>
      <w:r w:rsid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пояснений управления финансов 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 проводились по факту  выполненных работ</w:t>
      </w:r>
      <w:r w:rsidR="00232939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основные мероприятия будут выполн</w:t>
      </w:r>
      <w:r w:rsidR="00CC1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ены </w:t>
      </w:r>
      <w:r w:rsidR="00232939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4 квартале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 том числе:</w:t>
      </w:r>
    </w:p>
    <w:p w:rsid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«Общеэкономические вопросы»</w:t>
      </w: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E01A9C"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65,1</w:t>
      </w: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программе   содействия  занятости населения на организацию мероприятий по  трудоустройству подростков в летнее время;</w:t>
      </w:r>
    </w:p>
    <w:p w:rsidR="00CF4034" w:rsidRPr="00E01A9C" w:rsidRDefault="00CF4034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«Сельское хозяйство и рыболовство» -  77,1 тыс. рублей,  проведены  </w:t>
      </w:r>
      <w:r w:rsidRPr="00CF403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борьбе с борщевиком Соснов</w:t>
      </w:r>
      <w:r w:rsidRPr="00CF4034">
        <w:rPr>
          <w:rFonts w:ascii="Times New Roman" w:hAnsi="Times New Roman" w:cs="Times New Roman"/>
          <w:sz w:val="28"/>
          <w:szCs w:val="28"/>
        </w:rPr>
        <w:t>ского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E01A9C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«Транспорт»</w:t>
      </w: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E01A9C"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1103,4</w:t>
      </w: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возмещение убытков  автотранспорта  по социально-значимым маршрутам, из них автомобильным транспортом – </w:t>
      </w:r>
      <w:r w:rsidR="00E01A9C"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416,1</w:t>
      </w: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водным транспортом – </w:t>
      </w:r>
      <w:r w:rsidR="00E01A9C"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687,3</w:t>
      </w:r>
      <w:r w:rsidRPr="00E01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E5DFD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«Дорожное хозяйство»</w:t>
      </w:r>
      <w:r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2699,</w:t>
      </w:r>
      <w:r w:rsid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</w:p>
    <w:p w:rsidR="001E5DFD" w:rsidRDefault="001E5DFD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07E59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содержание 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ремонт </w:t>
      </w:r>
      <w:r w:rsidR="00707E59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автомобильных дорог общего пользования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1662,</w:t>
      </w:r>
      <w:r w:rsid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ей;</w:t>
      </w:r>
    </w:p>
    <w:p w:rsidR="001E5DFD" w:rsidRDefault="001E5DFD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07E59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07E59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устройство ледовой переправы за счет средств дорожного фонда 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480,8 тыс.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ублей;</w:t>
      </w:r>
    </w:p>
    <w:p w:rsidR="001E5DFD" w:rsidRDefault="001E5DFD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автомобильных дорог местного значения </w:t>
      </w:r>
      <w:r w:rsidR="00707E59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8,5</w:t>
      </w:r>
      <w:r w:rsidR="00707E59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E5DFD" w:rsidRDefault="001E5DFD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мероприятия по подготовке автомобильных дорог и искусственных сооружений к прохождению паводка – 32,4 тыс.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ублей;</w:t>
      </w:r>
    </w:p>
    <w:p w:rsidR="00E01A9C" w:rsidRPr="001E5DFD" w:rsidRDefault="001E5DFD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</w:t>
      </w:r>
      <w:r w:rsidR="00E01A9C" w:rsidRPr="001E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межбюджетные трансферты на осуществление полномочий в сфере дорожной деятельности – 515,2 тыс. рублей;</w:t>
      </w:r>
    </w:p>
    <w:p w:rsidR="00352FD6" w:rsidRPr="00352FD6" w:rsidRDefault="00E01A9C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59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707E59"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национальной экономики»</w:t>
      </w:r>
      <w:r w:rsidR="00707E59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352FD6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1719,4</w:t>
      </w:r>
      <w:r w:rsidR="00707E59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</w:t>
      </w:r>
      <w:r w:rsidR="00352FD6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52FD6" w:rsidRPr="00352FD6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FD6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на содержание казенного учреждения «ЦОД УСС» - </w:t>
      </w:r>
      <w:r w:rsidR="00352FD6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1614,0 тыс. рублей;</w:t>
      </w:r>
    </w:p>
    <w:p w:rsidR="00707E59" w:rsidRPr="005D7402" w:rsidRDefault="00352FD6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40C8F" w:rsidRPr="00C40C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межбюджетные трансферты на осуществление полномочий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707E59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707E59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59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105,4 </w:t>
      </w:r>
      <w:r w:rsidR="00707E59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за </w:t>
      </w:r>
      <w:r w:rsidR="00707E59" w:rsidRPr="00352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счет средств межбюджетных трансфертов,  передаваемых  с уровня района на уровень сельских поселений. </w:t>
      </w:r>
      <w:r w:rsidR="00707E59" w:rsidRPr="005D7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 201</w:t>
      </w:r>
      <w:r w:rsidRPr="005D7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07E59" w:rsidRPr="005D7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="005D7402" w:rsidRPr="005D7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305,1</w:t>
      </w:r>
      <w:r w:rsidR="00707E59" w:rsidRPr="005D7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5D7402" w:rsidRPr="005D7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21,6</w:t>
      </w:r>
      <w:r w:rsidR="00707E59" w:rsidRPr="005D7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707E59" w:rsidRPr="00036D13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07E59" w:rsidRPr="00232939" w:rsidRDefault="00707E59" w:rsidP="0070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293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«Жилищно-коммунальное хозяйство»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036D13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19329,6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36D13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70,6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(</w:t>
      </w:r>
      <w:r w:rsidR="00232939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пояснений управления финансов 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 проведено исходя из фактически выполненных работ</w:t>
      </w:r>
      <w:r w:rsidR="00232939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4 квартале будут профинансированы работы по установке модульной </w:t>
      </w:r>
      <w:r w:rsidR="00232939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котельной в п. Туровец и по устройству канализационных сетей по ул. Советская, с. Шуйское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 том числе:</w:t>
      </w:r>
    </w:p>
    <w:p w:rsidR="00707E59" w:rsidRPr="00C40C8F" w:rsidRDefault="00707E59" w:rsidP="0070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«Жилищное хозяйство»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19260,7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взносы в некоммерческую организации «Фонд капитального ремонта» - 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200,3 тыс. рублей,   капитальный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муниципального жилищного фонда – 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14,5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40C8F"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приобретение жилья для переселения граждан из аварийного жилого фонда – 19045,9 тыс. рублей</w:t>
      </w:r>
      <w:r w:rsidRPr="00C4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«Коммунальное хозяйство»</w:t>
      </w: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– </w:t>
      </w:r>
      <w:r w:rsidR="00C40C8F"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68,9</w:t>
      </w: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 на техническое обслуживание и аварийно-диспетчерское обслуживание построенных распределительных газопроводов – </w:t>
      </w:r>
      <w:r w:rsidR="008B658B"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14,8</w:t>
      </w: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8B658B"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модернизацию коммунального хозяйства </w:t>
      </w: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8B658B"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54,1</w:t>
      </w:r>
      <w:r w:rsidR="00595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595A2F" w:rsidRPr="00595A2F" w:rsidRDefault="00595A2F" w:rsidP="0070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595A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 жилищно-коммунального хозяйства»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не проводились, однако в бюджете предусмотрен</w:t>
      </w:r>
      <w:r w:rsidR="006D2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</w:t>
      </w:r>
      <w:r w:rsidR="006D2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подразделу на сумму 393,6 тыс. рублей. В связи с представленной информацией управления финансов отсутствие финансирования по данному подразделу связано с тем, что отсутствуют мероприят</w:t>
      </w:r>
      <w:r w:rsidR="000557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данному подразделу должны проводит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меропр</w:t>
      </w:r>
      <w:r w:rsidR="006D2D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иятия по сносу аварийного жилья. Администрацией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 </w:t>
      </w:r>
      <w:r w:rsidR="006D2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контракт от 08.08.2017 года</w:t>
      </w:r>
      <w:r w:rsidR="00D4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ООО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ПКП </w:t>
      </w:r>
      <w:r w:rsidR="00D4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«Северная Сосна» на сумму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235,1 тыс. рублей</w:t>
      </w:r>
      <w:r w:rsidR="00D4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D2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 исполнения</w:t>
      </w:r>
      <w:r w:rsidR="006D2D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данного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контракта</w:t>
      </w:r>
      <w:r w:rsidR="006D2D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4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30.10.2017 года.</w:t>
      </w:r>
    </w:p>
    <w:p w:rsidR="00595A2F" w:rsidRDefault="00707E59" w:rsidP="0070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 9 месяцами   201</w:t>
      </w:r>
      <w:r w:rsidR="008B658B"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по разделу «Жилищно-коммунальное хозяйство»  увеличились на  </w:t>
      </w:r>
      <w:r w:rsidR="008B658B"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9632,2</w:t>
      </w: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B658B"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99,3</w:t>
      </w:r>
      <w:r w:rsidR="00595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707E59" w:rsidRPr="008B658B" w:rsidRDefault="00707E59" w:rsidP="0070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07E59" w:rsidRPr="00036D13" w:rsidRDefault="00707E59" w:rsidP="00707E5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1539" w:rsidRDefault="00707E59" w:rsidP="00707E59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6B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«Охрана окружающей среды»</w:t>
      </w:r>
      <w:r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 составили 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</w:t>
      </w:r>
      <w:r w:rsidR="00036D13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036D13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90,5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(финансирование проведено исходя из фактически выполненных работ</w:t>
      </w:r>
      <w:r w:rsidR="00232939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мероприятия запланированы в 4 квартале</w:t>
      </w:r>
      <w:r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201</w:t>
      </w:r>
      <w:r w:rsidR="00401539"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</w:t>
      </w:r>
      <w:r w:rsidR="00401539"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01539"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01539"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69,2</w:t>
      </w:r>
      <w:r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Расходы проведены  на подписку  периодических изданий в Междуреченской ЦБС в рамках  реализации мероприятий  муниципальной программы «Обеспечение экологической безопасности на территории Междуреченского муниципального района на 2015-2017 годы»</w:t>
      </w:r>
      <w:r w:rsid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1539"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- 10,0 тыс. рублей и на выполнение работ по  планировке открытой площадки с грунтовым покрытием </w:t>
      </w:r>
      <w:r w:rsidR="00CF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401539" w:rsidRPr="0040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утилизации ТБО в п. Туровец – 12,0 тыс. рублей.</w:t>
      </w:r>
    </w:p>
    <w:p w:rsidR="007A56B7" w:rsidRDefault="007A56B7" w:rsidP="00707E59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07E59" w:rsidRPr="00707E59" w:rsidRDefault="0040153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707E59" w:rsidRPr="001D688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«Образование»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71046,9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68,3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104043,1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4340,7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36D13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707E59" w:rsidRPr="001D6881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1D68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«Дошкольное образование»</w:t>
      </w:r>
      <w:r w:rsidRPr="0093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 </w:t>
      </w:r>
      <w:r w:rsidR="00FA5433" w:rsidRPr="0093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13291,6</w:t>
      </w:r>
      <w:r w:rsidRPr="00930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9305C7"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66,3</w:t>
      </w:r>
      <w:r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9305C7"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учреждений, в том числе  за счет субвенций в сумме </w:t>
      </w:r>
      <w:r w:rsidR="008C71CE"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11311,5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036D13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по подразделу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«Общее образование»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1D6881"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48430,4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1D6881"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74,4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1D6881"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68,2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 и учреждений дополнительного образования детей, в том числе за счет субвенции на обеспечение образовательного процесса – </w:t>
      </w:r>
      <w:r w:rsidR="001D6881"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27679,1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субвенции на обеспечение питания школьников – 677,3 тыс. рублей</w:t>
      </w:r>
      <w:r w:rsidRP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D6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общих расходов направлена сумма в размере 4237,2 тыс. рублей на капитальный ремонт крыши здания МБОУ «Шуйская СОШ» и на замену окон в здании МБЩУ «Старосельская СОШ».</w:t>
      </w:r>
    </w:p>
    <w:p w:rsidR="007A56B7" w:rsidRPr="007A56B7" w:rsidRDefault="007A56B7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разделу </w:t>
      </w:r>
      <w:r w:rsidRPr="007A56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«Дополнительное образование»</w:t>
      </w:r>
      <w:r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составили 4028,4 тыс. рублей,</w:t>
      </w:r>
      <w:r w:rsidR="0089567E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67E"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57,4</w:t>
      </w:r>
      <w:r w:rsidR="0089567E"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="0089567E" w:rsidRPr="008C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</w:t>
      </w:r>
      <w:r w:rsid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проводились </w:t>
      </w:r>
      <w:r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содержание учреждений дополнительного образования детей</w:t>
      </w:r>
      <w:r w:rsid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89567E"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3674,7 тыс. рублей</w:t>
      </w:r>
      <w:r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содержание казенного учреждения по обслуживанию МБОУ  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«Шуйская ДШИ»</w:t>
      </w:r>
      <w:r w:rsid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9567E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67E"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353,7  тыс. рублей</w:t>
      </w:r>
      <w:r w:rsidRPr="007A5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567E" w:rsidRPr="0089567E" w:rsidRDefault="007A56B7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59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="00707E59" w:rsidRPr="008956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«Молодежная политика и оздоровление детей»</w:t>
      </w:r>
      <w:r w:rsidR="00707E59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89567E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247,7 тыс. рублей (87,6</w:t>
      </w:r>
      <w:r w:rsidR="00707E59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89567E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="00707E59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проведение мероприятий по молодежной политике – </w:t>
      </w:r>
      <w:r w:rsidR="0089567E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44,2</w:t>
      </w:r>
      <w:r w:rsidR="00707E59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организацию летнего отдыха детей и молодежи – </w:t>
      </w:r>
      <w:r w:rsidR="0089567E" w:rsidRPr="00895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203,5 тыс. рублей.</w:t>
      </w:r>
    </w:p>
    <w:p w:rsidR="00707E59" w:rsidRPr="00DB73B3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DB73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образования»</w:t>
      </w:r>
      <w:r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DB73B3"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5048,8</w:t>
      </w:r>
      <w:r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B73B3"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71,9</w:t>
      </w:r>
      <w:r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DB73B3"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7,1</w:t>
      </w:r>
      <w:r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отдела образования района в сумме </w:t>
      </w:r>
      <w:r w:rsidR="00DB73B3"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1094,4</w:t>
      </w:r>
      <w:r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казенного учреждения «Информационный расчетно-методический центр образования» - </w:t>
      </w:r>
      <w:r w:rsidR="00DB73B3"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3954,4</w:t>
      </w:r>
      <w:r w:rsidRPr="00DB7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036D13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07E59" w:rsidRPr="00B837BE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644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«Культура и  кинематография»</w:t>
      </w:r>
      <w:r w:rsidRPr="0059644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837B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3791,3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47,0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8067,6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06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6F7D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(из пояснений управления финансов финансирование проведено исходя из фактически выполненных работ, в 4 квартале будут профинансированы работы по </w:t>
      </w:r>
      <w:r w:rsidR="00006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ремонту крыши  здания МБУК «Междуреченский музей»</w:t>
      </w:r>
      <w:r w:rsidR="00006F7D" w:rsidRPr="0023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9 месяцами 201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303,8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8,7</w:t>
      </w:r>
      <w:r w:rsidRP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707E59" w:rsidRPr="00493D8D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493D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</w:t>
      </w: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составили 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3791,3</w:t>
      </w: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47,0</w:t>
      </w: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100,0 % от общих расходов раздела «Культура и кинематография». Расходы производились на содержание учреждений МБУК «ЦБС» в сумме 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2728,7</w:t>
      </w: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МБУК «Междуреченский музей» - 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899,1</w:t>
      </w: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 71,3 тыс. рублей на проектно-сметную документацию по ремонту крыши музея</w:t>
      </w: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на комплектование книжных  фондов библиотек муниципальных образований – 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109,6</w:t>
      </w:r>
      <w:r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за счет иных межбюджетных трансфертов – 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 тыс. рублей, на государственную поддержку лучших работников учрежд</w:t>
      </w:r>
      <w:r w:rsidR="009962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ений культуры, находящихся на те</w:t>
      </w:r>
      <w:r w:rsidR="00996247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рритории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сельских поселений района – 50,0 тыс. рублей и  на выполнение </w:t>
      </w:r>
      <w:r w:rsidR="00493D8D" w:rsidRPr="00493D8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работ по восстановлению системы отопления в здании МБУК «Туровецкий ДК» - 3,9 тыс. рублей.</w:t>
      </w:r>
    </w:p>
    <w:p w:rsidR="00707E59" w:rsidRPr="00036D13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9624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5965,1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7767,7 тыс. рублей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9 месяцами  201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значительно уменьшились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11235,4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B83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  <w:r w:rsidRPr="00707E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Основной причиной снижения  расходной части бюджета района является передача на уровень субъекта расходов в части социальной политики по подразделу «Социальное обслуживание населения».</w:t>
      </w:r>
    </w:p>
    <w:p w:rsidR="00707E59" w:rsidRPr="00DB58E0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E609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«Пенсионное обеспечение»</w:t>
      </w:r>
      <w:r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DB58E0"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521,2</w:t>
      </w:r>
      <w:r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B58E0"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77,6</w:t>
      </w:r>
      <w:r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DB58E0"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8,7</w:t>
      </w:r>
      <w:r w:rsidRPr="00DB5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производились на выплату доплаты к пенсиям муниципальным служащим.</w:t>
      </w:r>
    </w:p>
    <w:p w:rsidR="00707E59" w:rsidRPr="00E609E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E609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«Социальное обеспечение»</w:t>
      </w:r>
      <w:r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E609E9"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4424,4</w:t>
      </w:r>
      <w:r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609E9"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82,2</w:t>
      </w:r>
      <w:r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E609E9"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74,2</w:t>
      </w:r>
      <w:r w:rsidRPr="00E60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на:</w:t>
      </w:r>
    </w:p>
    <w:p w:rsidR="00707E59" w:rsidRPr="00E609E9" w:rsidRDefault="00707E59" w:rsidP="00707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оказание других видов социальной помощи (ЕДК специалистам, работающим и проживающим в сельской местности, компенсация за книгоиздательскую продукцию) в сумме </w:t>
      </w:r>
      <w:r w:rsid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477,3</w:t>
      </w:r>
      <w:r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707E59" w:rsidRPr="00E57D0B" w:rsidRDefault="00707E59" w:rsidP="00707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E57D0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 осуществление отдельных государственных полномочий </w:t>
      </w:r>
      <w:r w:rsidR="00E57D0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сфере образования (</w:t>
      </w:r>
      <w:r w:rsidR="00E609E9" w:rsidRPr="00E57D0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предоставление денежных выплат на проезд и приобретение одежды детям из многодетных и приемных семей)</w:t>
      </w:r>
      <w:r w:rsidRPr="00E57D0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в сумме </w:t>
      </w:r>
      <w:r w:rsidR="00E609E9" w:rsidRPr="00E57D0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241,3</w:t>
      </w:r>
      <w:r w:rsidRPr="00E57D0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707E59" w:rsidRPr="00E609E9" w:rsidRDefault="00707E59" w:rsidP="00707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E609E9"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приобретение жилья по муниципальной программе </w:t>
      </w:r>
      <w:r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«Устойчивое развитие сельских территорий на 2004-2017 годы и на период до 2020 года» в сумме </w:t>
      </w:r>
      <w:r w:rsidR="00E609E9"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3</w:t>
      </w:r>
      <w:r w:rsidR="004E694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4</w:t>
      </w:r>
      <w:r w:rsidR="00E609E9"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85,8</w:t>
      </w:r>
      <w:r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707E59" w:rsidRPr="00E609E9" w:rsidRDefault="00707E59" w:rsidP="00707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на мероприятия по муниципальной программе  «Демографическое развитие Междуреченского муниципального района на 2014-2017 годы» в </w:t>
      </w:r>
      <w:r w:rsid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220,0</w:t>
      </w:r>
      <w:r w:rsidRPr="00E609E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707E59" w:rsidRPr="00676494" w:rsidRDefault="00707E59" w:rsidP="00676494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4E69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«Охрана семьи и детства»</w:t>
      </w:r>
      <w:r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4E6943"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889,0</w:t>
      </w:r>
      <w:r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E6943"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57,3</w:t>
      </w:r>
      <w:r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4E6943"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14,9</w:t>
      </w:r>
      <w:r w:rsidRPr="004E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</w:t>
      </w: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полити</w:t>
      </w:r>
      <w:r w:rsidR="00676494"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ка», расходы осуществлялись на</w:t>
      </w: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компенсацию части родительской платы, взимаемой с родителей за содержание ребенка в муниципальных образовательных учреждениях, в сумме </w:t>
      </w:r>
      <w:r w:rsidR="00676494"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889,0</w:t>
      </w: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676494"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76494" w:rsidRPr="00676494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социальной политики» составили </w:t>
      </w:r>
      <w:r w:rsidR="00676494"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130,5</w:t>
      </w: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676494"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75,0</w:t>
      </w: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676494"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</w:t>
      </w:r>
      <w:r w:rsidR="00676494" w:rsidRPr="006764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проводились на поддержку общественной организации инвалидов.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2681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     «Физическая культура и спорт»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CE5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2090,6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E5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(финансирование проведено исходя из фактической потребности).  По сравнению с 9 месяцами 201</w:t>
      </w:r>
      <w:r w:rsidR="00CE5D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увеличились на </w:t>
      </w:r>
      <w:r w:rsidR="00CE5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318,2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E5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Расходы производились на  содержание МБУ ФОК «Сухона» в сумме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1816,3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казенного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учреждения  «ЦОД УСС» - 130,1 тыс. рублей,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 спортивных мероприятий в сумме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D9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«Средства массовой информации»</w:t>
      </w:r>
      <w:r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75,0% к годовым назначениям. По сравнению с 9 месяцами  201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остались на прежнем уровне.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данному разделу предусмотрены бюджетные ассигнования на выплату субсидии автономному муниципальному учреждению «Редакция газеты «Междуречье» на финансовое обеспечение выполнения муниципального задания. В соответствии с пунктом 16 Положения о формировании муниципального задания для муниципальных учреждений района и финансовом обеспечении выполнения муниципального задания, утвержденного постановлением администрации райо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 21 марта 2011 года № 114,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 за выполнением автономным учреждением муниципального задания осуществляет орган местного самоуправления, осуществляющий функции и полномочия учредителя. Учредителем АМУ «Редакция газеты «Междуречье» является администрация района.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24D9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«Межбюджетные трансферты общего характера бюджетам субъектов РФ и муниципальных образований» </w:t>
      </w:r>
      <w:r w:rsidRPr="00707E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14391,7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20891,7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1344,5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624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в виде дотаций направлены на поддержку поселений Междуреченского муниципального района. Финансирование осуществляется по мере поступления дотаций из областного бюджета.</w:t>
      </w:r>
    </w:p>
    <w:p w:rsidR="00707E59" w:rsidRDefault="00F26D7E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по данному разделу ниже 75,0% связано с тем, что поступление безвозмездных поступлений в виде дотации району ниже планового на 26020,5 тыс. рублей, или на 57,5 процента. </w:t>
      </w:r>
    </w:p>
    <w:p w:rsidR="00E40396" w:rsidRPr="00707E59" w:rsidRDefault="00E40396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685AB3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9 месяцев 201</w:t>
      </w:r>
      <w:r w:rsidR="00685AB3" w:rsidRP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</w:p>
    <w:p w:rsidR="00707E59" w:rsidRPr="00685AB3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октября 201</w:t>
      </w:r>
      <w:r w:rsid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составило </w:t>
      </w:r>
      <w:r w:rsid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</w:t>
      </w:r>
      <w:r w:rsid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 на  01 октября   201</w:t>
      </w:r>
      <w:r w:rsidR="00685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–14 (в т. ч. финансируемых за счет собственных доходов – 14).</w:t>
      </w:r>
    </w:p>
    <w:p w:rsidR="00707E59" w:rsidRPr="00707E59" w:rsidRDefault="00865BF0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Объем расходов на оплату труда в муниципальных учреждениях района составил: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</w:t>
      </w:r>
      <w:r w:rsidR="00865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 </w:t>
      </w:r>
      <w:r w:rsidR="00865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56225,8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</w:t>
      </w:r>
      <w:r w:rsidR="00865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</w:t>
      </w:r>
      <w:r w:rsidR="00865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55991,8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865BF0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на оплату труда  работников муниципальных учреждений в сравнении с аналогичным периодом прошлого года произошло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234,0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707E59" w:rsidRPr="00A944D3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944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октября 201</w:t>
      </w:r>
      <w:r w:rsidR="00A944D3" w:rsidRPr="00A944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944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A944D3" w:rsidRPr="00A944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73,5</w:t>
      </w:r>
      <w:r w:rsidRPr="00A944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шт. ед., на 01 октября  201</w:t>
      </w:r>
      <w:r w:rsidR="00A944D3" w:rsidRPr="00A944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944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–73,5 шт. единиц.</w:t>
      </w:r>
    </w:p>
    <w:p w:rsidR="00707E59" w:rsidRPr="00707E59" w:rsidRDefault="00707E59" w:rsidP="00707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района на 01 октября 201</w:t>
      </w:r>
      <w:r w:rsidR="00A94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октября 201</w:t>
      </w:r>
      <w:r w:rsidR="00A94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A94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остается без изменений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</w:t>
      </w:r>
      <w:r w:rsidR="00A94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A94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13800,5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</w:t>
      </w:r>
      <w:r w:rsidR="00A94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8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13616,3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DA264D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8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184,2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</w:p>
    <w:p w:rsidR="00707E59" w:rsidRPr="00707E59" w:rsidRDefault="00707E59" w:rsidP="00707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Первоначальный бюджет района на 201</w:t>
      </w:r>
      <w:r w:rsidR="00D90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</w:t>
      </w:r>
      <w:r w:rsidR="00005A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дефицитом в размере 2713,0 тыс. рублей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В течение  9   месяцев 201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района производились пять раз на основании  решений Представительного Собрания района 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 1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201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от 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201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F7B5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№2</w:t>
      </w:r>
      <w:r w:rsidR="00EF7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8, от </w:t>
      </w:r>
      <w:r w:rsidR="004A58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18.07.2017 №34, от 08.09.2017 №38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которые повлекли  изменения основных параметров бюджета района. </w:t>
      </w:r>
      <w:r w:rsidR="00005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чего уточненный  бюджет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 </w:t>
      </w:r>
      <w:r w:rsidR="00005A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профицитом в размере 1697,2 тыс. рублей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707E59" w:rsidRDefault="00707E59" w:rsidP="00707E5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за 9 месяцев   201</w:t>
      </w:r>
      <w:r w:rsidR="004A58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4A5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4A58E7">
        <w:rPr>
          <w:rFonts w:ascii="Times New Roman" w:eastAsia="Times New Roman" w:hAnsi="Times New Roman" w:cs="Times New Roman"/>
          <w:sz w:val="28"/>
          <w:szCs w:val="28"/>
          <w:lang w:eastAsia="ru-RU"/>
        </w:rPr>
        <w:t>4607,6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   Изменение дефицита бюджета  района отражено на следующей  диаграмме: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7E59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A61692" w:rsidRPr="00707E59">
        <w:rPr>
          <w:rFonts w:ascii="Times New Roman" w:hAnsi="Times New Roman" w:cs="Times New Roman"/>
          <w:b/>
          <w:sz w:val="32"/>
          <w:szCs w:val="32"/>
        </w:rPr>
        <w:t>Д</w:t>
      </w:r>
      <w:r w:rsidRPr="00707E59">
        <w:rPr>
          <w:rFonts w:ascii="Times New Roman" w:hAnsi="Times New Roman" w:cs="Times New Roman"/>
          <w:b/>
          <w:sz w:val="32"/>
          <w:szCs w:val="32"/>
        </w:rPr>
        <w:t>ефицит</w:t>
      </w:r>
      <w:r w:rsidR="00A616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7E59">
        <w:rPr>
          <w:rFonts w:ascii="Times New Roman" w:hAnsi="Times New Roman" w:cs="Times New Roman"/>
          <w:b/>
          <w:sz w:val="32"/>
          <w:szCs w:val="32"/>
        </w:rPr>
        <w:t>(-),  профицит (+) , тыс. руб.</w:t>
      </w:r>
    </w:p>
    <w:p w:rsidR="00171FFF" w:rsidRDefault="00171FFF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7E59" w:rsidRPr="00171FFF" w:rsidRDefault="00171FFF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88512BA" wp14:editId="308D6B8B">
            <wp:extent cx="5810249" cy="4543424"/>
            <wp:effectExtent l="0" t="0" r="1968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данных дефицита бюджета  за 9 месяцев   201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201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первоначально утвержденны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с дефицитом в размере 2713,0 тыс. рублей, бюджет с учетом 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изменений принят 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профицитом в размере 1697,2 тыс. рублей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 района за 9 месяцев    201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4607,6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данный период 201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 с профицитом  в размере </w:t>
      </w:r>
      <w:r w:rsidR="00F33999">
        <w:rPr>
          <w:rFonts w:ascii="Times New Roman" w:eastAsia="Times New Roman" w:hAnsi="Times New Roman" w:cs="Times New Roman"/>
          <w:sz w:val="28"/>
          <w:szCs w:val="28"/>
          <w:lang w:eastAsia="ru-RU"/>
        </w:rPr>
        <w:t>4140,4</w:t>
      </w:r>
      <w:r w:rsidRPr="0070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07E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района.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4D2598" w:rsidRPr="00D9680F" w:rsidRDefault="00707E59" w:rsidP="004D2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7E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района от 2</w:t>
      </w:r>
      <w:r w:rsidR="004D25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707E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 w:rsidR="00DB52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707E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55 </w:t>
      </w:r>
      <w:r w:rsidR="004D2598" w:rsidRPr="00D968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района по состоянию на 1 января 201</w:t>
      </w:r>
      <w:r w:rsidR="004D25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4D2598" w:rsidRPr="00D968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4D2598" w:rsidRPr="00D9680F" w:rsidRDefault="004D2598" w:rsidP="004D259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D2598" w:rsidRPr="00D9680F" w:rsidRDefault="004D2598" w:rsidP="004D25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>В рамках утвержденного бюджета предоставление муниципальных гарантий в 201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707E59" w:rsidRPr="00707E59" w:rsidRDefault="00707E59" w:rsidP="00707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707E59" w:rsidRPr="00707E59" w:rsidRDefault="00707E59" w:rsidP="00707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707E59" w:rsidRPr="00707E59" w:rsidRDefault="00707E59" w:rsidP="00707E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707E5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707E59" w:rsidRPr="00707E59" w:rsidRDefault="00707E59" w:rsidP="00707E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Объем кредиторской задолженности по состоянию на 01 января 201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234,3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 (в том числе просроченной   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рублей), на 01  октября  201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1736,0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рублей), на 01 января 201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3234,8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октября 201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3274,4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</w:t>
      </w:r>
      <w:r w:rsidR="00D92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рулей). 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3000,5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13,8 раза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ходе исполнения бюджета района за 9 месяцев  текущего года объем кредиторской задолженности значительно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увеличения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–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1538,4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задолженности также снизилась  на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 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значительная по объему просроченная задолженность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 по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содержанию муниципального имущества –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76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3,5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Pr="00707E5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 просроченной задолженности.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428,7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01октября  201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января 201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D3DD9" w:rsidRP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288,1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 октября   201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260,7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201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снизился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ходе исполнения бюджета района за 9 месяцев  текущего года объем дебиторской задолженности  также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2D3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150,1 тыс. рублей, или в 2,4 раза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1. Изменения в решение «О бюджете района на 201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за 9 месяцев  201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вносились пять  раз  решениями Представительного Собрания района от 2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 1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 201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201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№2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ию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201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№3</w:t>
      </w:r>
      <w:r w:rsidR="00171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E8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сентября 201</w:t>
      </w:r>
      <w:r w:rsidR="00E8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№3</w:t>
      </w:r>
      <w:r w:rsidR="00E8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FE0302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9 месяцев 201</w:t>
      </w:r>
      <w:r w:rsidR="00570C1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составили </w:t>
      </w:r>
      <w:r w:rsidR="00FE030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138333,5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E030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65,4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FE030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211613,3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FE030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64423,2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E030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80,6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FE030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73910,3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E0302"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56,1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707E59" w:rsidRPr="00707E59" w:rsidRDefault="00707E59" w:rsidP="00707E5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района являлись налог на доходы физических лиц, акцизы по подакцизным </w:t>
      </w:r>
      <w:r w:rsidRP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товарам,  налог на совокупный доход, доходы от использования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имущества,  доля которых в объеме налоговых и неналоговых доходов бюджета района составила 96,8 процента.</w:t>
      </w: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46,6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FE0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53,4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D0BA4" w:rsidRPr="000D0BA4" w:rsidRDefault="00707E59" w:rsidP="000D0B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7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E59">
        <w:rPr>
          <w:rFonts w:ascii="Times New Roman" w:hAnsi="Times New Roman" w:cs="Times New Roman"/>
          <w:sz w:val="28"/>
          <w:szCs w:val="28"/>
        </w:rPr>
        <w:t>В сравнении с 9 месяц</w:t>
      </w:r>
      <w:r w:rsidR="00E807D3">
        <w:rPr>
          <w:rFonts w:ascii="Times New Roman" w:hAnsi="Times New Roman" w:cs="Times New Roman"/>
          <w:sz w:val="28"/>
          <w:szCs w:val="28"/>
        </w:rPr>
        <w:t>ами</w:t>
      </w:r>
      <w:r w:rsidRPr="00707E59">
        <w:rPr>
          <w:rFonts w:ascii="Times New Roman" w:hAnsi="Times New Roman" w:cs="Times New Roman"/>
          <w:sz w:val="28"/>
          <w:szCs w:val="28"/>
        </w:rPr>
        <w:t xml:space="preserve">  201</w:t>
      </w:r>
      <w:r w:rsidR="00FE0302">
        <w:rPr>
          <w:rFonts w:ascii="Times New Roman" w:hAnsi="Times New Roman" w:cs="Times New Roman"/>
          <w:sz w:val="28"/>
          <w:szCs w:val="28"/>
        </w:rPr>
        <w:t>6</w:t>
      </w:r>
      <w:r w:rsidRPr="00707E59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FE0302">
        <w:rPr>
          <w:rFonts w:ascii="Times New Roman" w:hAnsi="Times New Roman" w:cs="Times New Roman"/>
          <w:sz w:val="28"/>
          <w:szCs w:val="28"/>
        </w:rPr>
        <w:t>увеличилось</w:t>
      </w:r>
      <w:r w:rsidRPr="00707E59">
        <w:rPr>
          <w:rFonts w:ascii="Times New Roman" w:hAnsi="Times New Roman" w:cs="Times New Roman"/>
          <w:sz w:val="28"/>
          <w:szCs w:val="28"/>
        </w:rPr>
        <w:t xml:space="preserve"> </w:t>
      </w:r>
      <w:r w:rsidR="00C623B0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707E59">
        <w:rPr>
          <w:rFonts w:ascii="Times New Roman" w:hAnsi="Times New Roman" w:cs="Times New Roman"/>
          <w:sz w:val="28"/>
          <w:szCs w:val="28"/>
        </w:rPr>
        <w:t xml:space="preserve">на </w:t>
      </w:r>
      <w:r w:rsidR="00FE0302">
        <w:rPr>
          <w:rFonts w:ascii="Times New Roman" w:hAnsi="Times New Roman" w:cs="Times New Roman"/>
          <w:sz w:val="28"/>
          <w:szCs w:val="28"/>
        </w:rPr>
        <w:t>598,5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0302">
        <w:rPr>
          <w:rFonts w:ascii="Times New Roman" w:hAnsi="Times New Roman" w:cs="Times New Roman"/>
          <w:sz w:val="28"/>
          <w:szCs w:val="28"/>
        </w:rPr>
        <w:t>24,7</w:t>
      </w:r>
      <w:r w:rsidRPr="00707E59">
        <w:rPr>
          <w:rFonts w:ascii="Times New Roman" w:hAnsi="Times New Roman" w:cs="Times New Roman"/>
          <w:sz w:val="28"/>
          <w:szCs w:val="28"/>
        </w:rPr>
        <w:t xml:space="preserve"> %, в том числе доходы от использования имущества, находящегося в государственной и муниципальной собственности  на </w:t>
      </w:r>
      <w:r w:rsidR="00C623B0">
        <w:rPr>
          <w:rFonts w:ascii="Times New Roman" w:hAnsi="Times New Roman" w:cs="Times New Roman"/>
          <w:sz w:val="28"/>
          <w:szCs w:val="28"/>
        </w:rPr>
        <w:t>285,1</w:t>
      </w:r>
      <w:r w:rsidRPr="00707E5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623B0">
        <w:rPr>
          <w:rFonts w:ascii="Times New Roman" w:hAnsi="Times New Roman" w:cs="Times New Roman"/>
          <w:sz w:val="28"/>
          <w:szCs w:val="28"/>
        </w:rPr>
        <w:t>29,3</w:t>
      </w:r>
      <w:r w:rsidRPr="00707E59">
        <w:rPr>
          <w:rFonts w:ascii="Times New Roman" w:hAnsi="Times New Roman" w:cs="Times New Roman"/>
          <w:sz w:val="28"/>
          <w:szCs w:val="28"/>
        </w:rPr>
        <w:t>%</w:t>
      </w:r>
      <w:r w:rsidR="00C623B0">
        <w:rPr>
          <w:rFonts w:ascii="Times New Roman" w:hAnsi="Times New Roman" w:cs="Times New Roman"/>
          <w:sz w:val="28"/>
          <w:szCs w:val="28"/>
        </w:rPr>
        <w:t>, платежи при пользовании природными ресурсами на 344,4 тыс. рублей, или в 5,8 раз</w:t>
      </w:r>
      <w:r w:rsidR="00A35E9F">
        <w:rPr>
          <w:rFonts w:ascii="Times New Roman" w:hAnsi="Times New Roman" w:cs="Times New Roman"/>
          <w:sz w:val="28"/>
          <w:szCs w:val="28"/>
        </w:rPr>
        <w:t>, штрафы, санкции, возмещение ущерба на 130,0 тыс. рублей, или на 51,2%</w:t>
      </w:r>
      <w:r w:rsidRPr="00707E59">
        <w:rPr>
          <w:rFonts w:ascii="Times New Roman" w:hAnsi="Times New Roman" w:cs="Times New Roman"/>
          <w:sz w:val="28"/>
          <w:szCs w:val="28"/>
        </w:rPr>
        <w:t xml:space="preserve">.  </w:t>
      </w:r>
      <w:r w:rsidR="00122854">
        <w:rPr>
          <w:rFonts w:ascii="Times New Roman" w:hAnsi="Times New Roman" w:cs="Times New Roman"/>
          <w:sz w:val="28"/>
          <w:szCs w:val="28"/>
        </w:rPr>
        <w:t xml:space="preserve">  </w:t>
      </w:r>
      <w:r w:rsidR="00C623B0">
        <w:rPr>
          <w:rFonts w:ascii="Times New Roman" w:hAnsi="Times New Roman" w:cs="Times New Roman"/>
          <w:sz w:val="28"/>
          <w:szCs w:val="28"/>
        </w:rPr>
        <w:t xml:space="preserve">Снижение по </w:t>
      </w:r>
      <w:r w:rsidR="00F06CB1">
        <w:rPr>
          <w:rFonts w:ascii="Times New Roman" w:hAnsi="Times New Roman" w:cs="Times New Roman"/>
          <w:sz w:val="28"/>
          <w:szCs w:val="28"/>
        </w:rPr>
        <w:t xml:space="preserve"> платежам от оказания платных услуг и компенсаций </w:t>
      </w:r>
      <w:r w:rsidR="00E807D3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F06CB1">
        <w:rPr>
          <w:rFonts w:ascii="Times New Roman" w:hAnsi="Times New Roman" w:cs="Times New Roman"/>
          <w:sz w:val="28"/>
          <w:szCs w:val="28"/>
        </w:rPr>
        <w:t xml:space="preserve">государству на 101,2 тыс. рублей, или на 24,7%, по доходам от продажи материальных и нематериальных активов на 150,5 тыс. рублей. </w:t>
      </w:r>
      <w:r w:rsidRPr="00707E59">
        <w:rPr>
          <w:rFonts w:ascii="Times New Roman" w:hAnsi="Times New Roman" w:cs="Times New Roman"/>
          <w:sz w:val="28"/>
          <w:szCs w:val="28"/>
        </w:rPr>
        <w:t xml:space="preserve">Причина снижения поступления </w:t>
      </w:r>
      <w:r w:rsidR="00F06CB1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707E59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F06CB1">
        <w:rPr>
          <w:rFonts w:ascii="Times New Roman" w:hAnsi="Times New Roman" w:cs="Times New Roman"/>
          <w:sz w:val="28"/>
          <w:szCs w:val="28"/>
        </w:rPr>
        <w:t xml:space="preserve"> </w:t>
      </w:r>
      <w:r w:rsidR="000D0BA4">
        <w:rPr>
          <w:rFonts w:ascii="Times New Roman" w:hAnsi="Times New Roman" w:cs="Times New Roman"/>
          <w:sz w:val="28"/>
          <w:szCs w:val="28"/>
        </w:rPr>
        <w:t xml:space="preserve"> является образовавшаяся </w:t>
      </w:r>
      <w:r w:rsidR="000D0BA4" w:rsidRPr="000D0BA4">
        <w:rPr>
          <w:rFonts w:ascii="Times New Roman" w:hAnsi="Times New Roman" w:cs="Times New Roman"/>
          <w:sz w:val="28"/>
          <w:szCs w:val="28"/>
        </w:rPr>
        <w:t>задолженность  по доходам от компенсации затрат</w:t>
      </w:r>
      <w:r w:rsidR="00E807D3">
        <w:rPr>
          <w:rFonts w:ascii="Times New Roman" w:hAnsi="Times New Roman" w:cs="Times New Roman"/>
          <w:sz w:val="28"/>
          <w:szCs w:val="28"/>
        </w:rPr>
        <w:t>, и  не</w:t>
      </w:r>
      <w:r w:rsidR="000D0BA4">
        <w:rPr>
          <w:rFonts w:ascii="Times New Roman" w:hAnsi="Times New Roman" w:cs="Times New Roman"/>
          <w:sz w:val="28"/>
          <w:szCs w:val="28"/>
        </w:rPr>
        <w:t xml:space="preserve">востребованное </w:t>
      </w:r>
      <w:r w:rsidR="000D0BA4" w:rsidRPr="000D0BA4">
        <w:rPr>
          <w:rFonts w:ascii="Times New Roman" w:hAnsi="Times New Roman" w:cs="Times New Roman"/>
          <w:sz w:val="28"/>
          <w:szCs w:val="28"/>
        </w:rPr>
        <w:t>муниципально</w:t>
      </w:r>
      <w:r w:rsidR="000D0BA4">
        <w:rPr>
          <w:rFonts w:ascii="Times New Roman" w:hAnsi="Times New Roman" w:cs="Times New Roman"/>
          <w:sz w:val="28"/>
          <w:szCs w:val="28"/>
        </w:rPr>
        <w:t>е</w:t>
      </w:r>
      <w:r w:rsidR="000D0BA4" w:rsidRPr="000D0BA4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0D0BA4">
        <w:rPr>
          <w:rFonts w:ascii="Times New Roman" w:hAnsi="Times New Roman" w:cs="Times New Roman"/>
          <w:sz w:val="28"/>
          <w:szCs w:val="28"/>
        </w:rPr>
        <w:t>о</w:t>
      </w:r>
      <w:r w:rsidR="00E807D3">
        <w:rPr>
          <w:rFonts w:ascii="Times New Roman" w:hAnsi="Times New Roman" w:cs="Times New Roman"/>
          <w:sz w:val="28"/>
          <w:szCs w:val="28"/>
        </w:rPr>
        <w:t>,</w:t>
      </w:r>
      <w:r w:rsidR="000D0BA4" w:rsidRPr="000D0BA4">
        <w:rPr>
          <w:rFonts w:ascii="Times New Roman" w:hAnsi="Times New Roman" w:cs="Times New Roman"/>
          <w:sz w:val="28"/>
          <w:szCs w:val="28"/>
        </w:rPr>
        <w:t xml:space="preserve"> </w:t>
      </w:r>
      <w:r w:rsidR="000D0BA4">
        <w:rPr>
          <w:rFonts w:ascii="Times New Roman" w:hAnsi="Times New Roman" w:cs="Times New Roman"/>
          <w:sz w:val="28"/>
          <w:szCs w:val="28"/>
        </w:rPr>
        <w:t>включенное в</w:t>
      </w:r>
      <w:r w:rsidR="000D0BA4" w:rsidRPr="000D0BA4">
        <w:rPr>
          <w:rFonts w:ascii="Times New Roman" w:hAnsi="Times New Roman" w:cs="Times New Roman"/>
          <w:sz w:val="28"/>
          <w:szCs w:val="28"/>
        </w:rPr>
        <w:t xml:space="preserve"> план приватизации.</w:t>
      </w:r>
    </w:p>
    <w:p w:rsidR="00707E59" w:rsidRPr="00707E59" w:rsidRDefault="00707E59" w:rsidP="00707E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Расходы бюджета района исполнены в сумме  </w:t>
      </w:r>
      <w:r w:rsidR="00927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142941,1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927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927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209916,1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района </w:t>
      </w:r>
      <w:r w:rsidR="00A35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 месяцев  201</w:t>
      </w:r>
      <w:r w:rsidR="00927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30174E">
        <w:rPr>
          <w:rFonts w:ascii="Times New Roman" w:eastAsiaTheme="minorEastAsia" w:hAnsi="Times New Roman" w:cs="Times New Roman"/>
          <w:sz w:val="28"/>
          <w:szCs w:val="28"/>
          <w:lang w:eastAsia="ru-RU"/>
        </w:rPr>
        <w:t>82893,9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30174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района.</w:t>
      </w: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производилось финансирование расходов по разделу  «Здравоохранение». </w:t>
      </w: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разделов «Социальная политика» и «Средства массовой информации» уровень исполнения к годовым назначениям составил менее  75,0</w:t>
      </w:r>
      <w:r w:rsidR="003017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66C4" w:rsidRPr="00707E59" w:rsidRDefault="00707E59" w:rsidP="004566C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56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 </w:t>
      </w:r>
      <w:r w:rsidR="004566C4" w:rsidRPr="004566C4">
        <w:rPr>
          <w:rFonts w:ascii="Times New Roman" w:hAnsi="Times New Roman" w:cs="Times New Roman"/>
          <w:sz w:val="28"/>
          <w:szCs w:val="28"/>
        </w:rPr>
        <w:t xml:space="preserve">  </w:t>
      </w:r>
      <w:r w:rsidR="004566C4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 сравнении задолженности по состоянию на 01.10.201</w:t>
      </w:r>
      <w:r w:rsidR="004566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="004566C4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201</w:t>
      </w:r>
      <w:r w:rsidR="004566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="004566C4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  произошло </w:t>
      </w:r>
      <w:r w:rsidR="004566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незначительное снижение</w:t>
      </w:r>
      <w:r w:rsidR="004566C4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на </w:t>
      </w:r>
      <w:r w:rsidR="004566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25,7 тыс. рублей, или  на 2,6 %</w:t>
      </w:r>
      <w:r w:rsidR="004566C4"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 в том числе в разрезе налоговых источников:</w:t>
      </w:r>
    </w:p>
    <w:p w:rsidR="004566C4" w:rsidRPr="00707E59" w:rsidRDefault="004566C4" w:rsidP="004566C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налог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взимаем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ому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в связи с применением упрощенной системы налогообложения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увеличение на 84,3 тыс. рублей, или на 100%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4566C4" w:rsidRPr="00707E59" w:rsidRDefault="004566C4" w:rsidP="004566C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 единому  налогу на вмененный доход</w:t>
      </w:r>
      <w:r w:rsidRPr="00707E5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для отдельных видов деятельности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279,8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48,4%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566C4" w:rsidRPr="004566C4" w:rsidRDefault="004566C4" w:rsidP="004566C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169,9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40,0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ов.</w:t>
      </w:r>
    </w:p>
    <w:p w:rsidR="00707E59" w:rsidRPr="00707E59" w:rsidRDefault="004566C4" w:rsidP="004566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9 месяцев 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района исполнен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4607,6</w:t>
      </w:r>
      <w:r w:rsidR="00707E59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16036" w:rsidRPr="00707E59" w:rsidRDefault="00707E59" w:rsidP="0011603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116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16036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бюджета района за 9 месяцев  текущего года объем кредиторской задолженности значительно </w:t>
      </w:r>
      <w:r w:rsidR="00116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="00116036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</w:t>
      </w:r>
      <w:r w:rsidR="00116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увеличения </w:t>
      </w:r>
      <w:r w:rsidR="00116036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– </w:t>
      </w:r>
      <w:r w:rsidR="00116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1538,4</w:t>
      </w:r>
      <w:r w:rsidR="00116036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16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188,6</w:t>
      </w:r>
      <w:r w:rsidR="00116036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задолженности также снизилась  на </w:t>
      </w:r>
      <w:r w:rsidR="00116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29,5</w:t>
      </w:r>
      <w:r w:rsidR="00116036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16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32,9</w:t>
      </w:r>
      <w:r w:rsidR="00116036"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 </w:t>
      </w:r>
    </w:p>
    <w:p w:rsidR="00116036" w:rsidRPr="00707E59" w:rsidRDefault="00116036" w:rsidP="00116036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бюджета района за 9 месяцев  текущего года объем дебиторской задолженности  также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150,1 тыс. рублей, или в 2,4 раза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707E59" w:rsidRPr="00707E59" w:rsidRDefault="00707E59" w:rsidP="00707E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B114E" w:rsidRPr="003033BF" w:rsidRDefault="00707E59" w:rsidP="006B114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6B114E" w:rsidRPr="006B1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Пересмотреть плановые показатели  в части</w:t>
      </w:r>
      <w:r w:rsidR="00A35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следующих</w:t>
      </w:r>
      <w:r w:rsidR="006B114E" w:rsidRPr="006B1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доходных  источников: платежи при  пользовании природными ресурсами и штрафов, санкции, возмещение ущерба.</w:t>
      </w:r>
    </w:p>
    <w:p w:rsidR="00707E59" w:rsidRPr="00707E59" w:rsidRDefault="00707E59" w:rsidP="00707E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Не допускать   роста кредиторской задолженности, также  принять все  необходимые меры по  ее сокращению.</w:t>
      </w:r>
    </w:p>
    <w:p w:rsidR="00707E59" w:rsidRPr="00707E59" w:rsidRDefault="00707E59" w:rsidP="00707E59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 В связи с ростом недоимки по налоговым доходам</w:t>
      </w:r>
      <w:r w:rsidR="001976B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части налога на доходы физических лиц и единого налога на вмененный доход, также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пополнением доходной части   бюджета района  рекомендуем принять все необходимые меры по ее сокращению. </w:t>
      </w:r>
    </w:p>
    <w:p w:rsidR="00707E59" w:rsidRPr="00707E59" w:rsidRDefault="00707E59" w:rsidP="00707E59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59" w:rsidRPr="00707E59" w:rsidRDefault="00707E59" w:rsidP="00707E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</w:t>
      </w:r>
    </w:p>
    <w:p w:rsidR="00707E59" w:rsidRPr="00707E59" w:rsidRDefault="00707E59" w:rsidP="00707E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</w:t>
      </w:r>
      <w:r w:rsidRPr="00707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М.И.Шестакова</w:t>
      </w:r>
    </w:p>
    <w:p w:rsidR="00472AC9" w:rsidRDefault="00472AC9"/>
    <w:sectPr w:rsidR="00472AC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94" w:rsidRDefault="00980494" w:rsidP="0069082A">
      <w:pPr>
        <w:spacing w:after="0" w:line="240" w:lineRule="auto"/>
      </w:pPr>
      <w:r>
        <w:separator/>
      </w:r>
    </w:p>
  </w:endnote>
  <w:endnote w:type="continuationSeparator" w:id="0">
    <w:p w:rsidR="00980494" w:rsidRDefault="00980494" w:rsidP="0069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94" w:rsidRDefault="00980494" w:rsidP="0069082A">
      <w:pPr>
        <w:spacing w:after="0" w:line="240" w:lineRule="auto"/>
      </w:pPr>
      <w:r>
        <w:separator/>
      </w:r>
    </w:p>
  </w:footnote>
  <w:footnote w:type="continuationSeparator" w:id="0">
    <w:p w:rsidR="00980494" w:rsidRDefault="00980494" w:rsidP="0069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730122"/>
      <w:docPartObj>
        <w:docPartGallery w:val="Page Numbers (Top of Page)"/>
        <w:docPartUnique/>
      </w:docPartObj>
    </w:sdtPr>
    <w:sdtEndPr/>
    <w:sdtContent>
      <w:p w:rsidR="004C303E" w:rsidRDefault="004C303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75">
          <w:rPr>
            <w:noProof/>
          </w:rPr>
          <w:t>1</w:t>
        </w:r>
        <w:r>
          <w:fldChar w:fldCharType="end"/>
        </w:r>
      </w:p>
    </w:sdtContent>
  </w:sdt>
  <w:p w:rsidR="004C303E" w:rsidRDefault="004C30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68"/>
    <w:rsid w:val="00005A09"/>
    <w:rsid w:val="00006F7D"/>
    <w:rsid w:val="00033507"/>
    <w:rsid w:val="00036D13"/>
    <w:rsid w:val="000557DD"/>
    <w:rsid w:val="00057AB2"/>
    <w:rsid w:val="000659AF"/>
    <w:rsid w:val="00071A24"/>
    <w:rsid w:val="00076C25"/>
    <w:rsid w:val="000C5E29"/>
    <w:rsid w:val="000D0BA4"/>
    <w:rsid w:val="00116036"/>
    <w:rsid w:val="00122854"/>
    <w:rsid w:val="001412A2"/>
    <w:rsid w:val="00153645"/>
    <w:rsid w:val="00171FFF"/>
    <w:rsid w:val="0019547E"/>
    <w:rsid w:val="001976BF"/>
    <w:rsid w:val="001D0968"/>
    <w:rsid w:val="001D6881"/>
    <w:rsid w:val="001E5DFD"/>
    <w:rsid w:val="00202365"/>
    <w:rsid w:val="00232939"/>
    <w:rsid w:val="00283E4E"/>
    <w:rsid w:val="002D3DD9"/>
    <w:rsid w:val="002F17F5"/>
    <w:rsid w:val="002F39FA"/>
    <w:rsid w:val="0030174E"/>
    <w:rsid w:val="003033BF"/>
    <w:rsid w:val="00313AE8"/>
    <w:rsid w:val="00321A1C"/>
    <w:rsid w:val="0033419D"/>
    <w:rsid w:val="00340EEB"/>
    <w:rsid w:val="00352FD6"/>
    <w:rsid w:val="00375698"/>
    <w:rsid w:val="003C5331"/>
    <w:rsid w:val="003D0DF8"/>
    <w:rsid w:val="003F73BB"/>
    <w:rsid w:val="00401539"/>
    <w:rsid w:val="00402000"/>
    <w:rsid w:val="0040675C"/>
    <w:rsid w:val="00422C4B"/>
    <w:rsid w:val="004250D1"/>
    <w:rsid w:val="0042749F"/>
    <w:rsid w:val="00455360"/>
    <w:rsid w:val="004566C4"/>
    <w:rsid w:val="00472AC9"/>
    <w:rsid w:val="00481214"/>
    <w:rsid w:val="004833E6"/>
    <w:rsid w:val="00493D8D"/>
    <w:rsid w:val="004964A3"/>
    <w:rsid w:val="004A58E7"/>
    <w:rsid w:val="004C303E"/>
    <w:rsid w:val="004D18C9"/>
    <w:rsid w:val="004D1C75"/>
    <w:rsid w:val="004D2598"/>
    <w:rsid w:val="004D35BA"/>
    <w:rsid w:val="004E13C8"/>
    <w:rsid w:val="004E6943"/>
    <w:rsid w:val="004F2852"/>
    <w:rsid w:val="0050727F"/>
    <w:rsid w:val="00507976"/>
    <w:rsid w:val="005276A4"/>
    <w:rsid w:val="005326E1"/>
    <w:rsid w:val="005345FA"/>
    <w:rsid w:val="00545C44"/>
    <w:rsid w:val="005619DE"/>
    <w:rsid w:val="00567047"/>
    <w:rsid w:val="00570C12"/>
    <w:rsid w:val="0058159C"/>
    <w:rsid w:val="00595A2F"/>
    <w:rsid w:val="00596448"/>
    <w:rsid w:val="00596E98"/>
    <w:rsid w:val="005D7402"/>
    <w:rsid w:val="005E0AEC"/>
    <w:rsid w:val="005F2087"/>
    <w:rsid w:val="005F57DD"/>
    <w:rsid w:val="00624D9C"/>
    <w:rsid w:val="0062681B"/>
    <w:rsid w:val="00635E2D"/>
    <w:rsid w:val="00641DE5"/>
    <w:rsid w:val="00657959"/>
    <w:rsid w:val="00676494"/>
    <w:rsid w:val="00676588"/>
    <w:rsid w:val="00685AB3"/>
    <w:rsid w:val="0069082A"/>
    <w:rsid w:val="006B114E"/>
    <w:rsid w:val="006B144E"/>
    <w:rsid w:val="006D2DAD"/>
    <w:rsid w:val="007038BC"/>
    <w:rsid w:val="00707E59"/>
    <w:rsid w:val="007135C0"/>
    <w:rsid w:val="0071448D"/>
    <w:rsid w:val="007302B9"/>
    <w:rsid w:val="00752E8B"/>
    <w:rsid w:val="00760E4C"/>
    <w:rsid w:val="00767ED5"/>
    <w:rsid w:val="007A56B7"/>
    <w:rsid w:val="00810181"/>
    <w:rsid w:val="008328F4"/>
    <w:rsid w:val="00843B55"/>
    <w:rsid w:val="00844C55"/>
    <w:rsid w:val="008457C9"/>
    <w:rsid w:val="00856402"/>
    <w:rsid w:val="00865BF0"/>
    <w:rsid w:val="00874181"/>
    <w:rsid w:val="0087644E"/>
    <w:rsid w:val="008805C7"/>
    <w:rsid w:val="00895381"/>
    <w:rsid w:val="0089567E"/>
    <w:rsid w:val="00896771"/>
    <w:rsid w:val="008B658B"/>
    <w:rsid w:val="008C0FF0"/>
    <w:rsid w:val="008C71CE"/>
    <w:rsid w:val="008D175E"/>
    <w:rsid w:val="008D49DF"/>
    <w:rsid w:val="008D5C15"/>
    <w:rsid w:val="00911E87"/>
    <w:rsid w:val="0092761D"/>
    <w:rsid w:val="009305C7"/>
    <w:rsid w:val="00967BEB"/>
    <w:rsid w:val="00980494"/>
    <w:rsid w:val="00991DF1"/>
    <w:rsid w:val="00996247"/>
    <w:rsid w:val="009B6F9D"/>
    <w:rsid w:val="00A10CFA"/>
    <w:rsid w:val="00A23C12"/>
    <w:rsid w:val="00A35E9F"/>
    <w:rsid w:val="00A54644"/>
    <w:rsid w:val="00A61692"/>
    <w:rsid w:val="00A944D3"/>
    <w:rsid w:val="00AA36CC"/>
    <w:rsid w:val="00AA5EDB"/>
    <w:rsid w:val="00AB2CB4"/>
    <w:rsid w:val="00AF1931"/>
    <w:rsid w:val="00B21D22"/>
    <w:rsid w:val="00B2691A"/>
    <w:rsid w:val="00B502A3"/>
    <w:rsid w:val="00B74DC4"/>
    <w:rsid w:val="00B837BE"/>
    <w:rsid w:val="00B93FA8"/>
    <w:rsid w:val="00BF2CB6"/>
    <w:rsid w:val="00C13881"/>
    <w:rsid w:val="00C2774A"/>
    <w:rsid w:val="00C36089"/>
    <w:rsid w:val="00C40C8F"/>
    <w:rsid w:val="00C476C6"/>
    <w:rsid w:val="00C623B0"/>
    <w:rsid w:val="00C9343B"/>
    <w:rsid w:val="00CB3390"/>
    <w:rsid w:val="00CC1D52"/>
    <w:rsid w:val="00CD1203"/>
    <w:rsid w:val="00CE5DDD"/>
    <w:rsid w:val="00CF4034"/>
    <w:rsid w:val="00D01F68"/>
    <w:rsid w:val="00D26995"/>
    <w:rsid w:val="00D37DAD"/>
    <w:rsid w:val="00D47800"/>
    <w:rsid w:val="00D53591"/>
    <w:rsid w:val="00D72AA6"/>
    <w:rsid w:val="00D824AE"/>
    <w:rsid w:val="00D828F6"/>
    <w:rsid w:val="00D901BD"/>
    <w:rsid w:val="00D92DF8"/>
    <w:rsid w:val="00D9676B"/>
    <w:rsid w:val="00DA264D"/>
    <w:rsid w:val="00DB5271"/>
    <w:rsid w:val="00DB58E0"/>
    <w:rsid w:val="00DB5F5A"/>
    <w:rsid w:val="00DB73B3"/>
    <w:rsid w:val="00DC3D45"/>
    <w:rsid w:val="00DE3BDC"/>
    <w:rsid w:val="00DF6268"/>
    <w:rsid w:val="00E00823"/>
    <w:rsid w:val="00E01A9C"/>
    <w:rsid w:val="00E02687"/>
    <w:rsid w:val="00E22B59"/>
    <w:rsid w:val="00E40396"/>
    <w:rsid w:val="00E418B4"/>
    <w:rsid w:val="00E44881"/>
    <w:rsid w:val="00E53682"/>
    <w:rsid w:val="00E57D0B"/>
    <w:rsid w:val="00E609E9"/>
    <w:rsid w:val="00E74812"/>
    <w:rsid w:val="00E77555"/>
    <w:rsid w:val="00E807D3"/>
    <w:rsid w:val="00E8222F"/>
    <w:rsid w:val="00EC53B2"/>
    <w:rsid w:val="00ED15AA"/>
    <w:rsid w:val="00ED3D1E"/>
    <w:rsid w:val="00EE3293"/>
    <w:rsid w:val="00EE6B86"/>
    <w:rsid w:val="00EF418B"/>
    <w:rsid w:val="00EF7B53"/>
    <w:rsid w:val="00F06CB1"/>
    <w:rsid w:val="00F11EB2"/>
    <w:rsid w:val="00F26D7E"/>
    <w:rsid w:val="00F33999"/>
    <w:rsid w:val="00F56B9C"/>
    <w:rsid w:val="00F878FF"/>
    <w:rsid w:val="00F87A9B"/>
    <w:rsid w:val="00FA5433"/>
    <w:rsid w:val="00FA6472"/>
    <w:rsid w:val="00FA65D3"/>
    <w:rsid w:val="00FD07FC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7E59"/>
  </w:style>
  <w:style w:type="table" w:styleId="a3">
    <w:name w:val="Table Grid"/>
    <w:basedOn w:val="a1"/>
    <w:rsid w:val="0070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7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07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07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07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7E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7E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07E59"/>
  </w:style>
  <w:style w:type="paragraph" w:customStyle="1" w:styleId="ConsPlusTitle">
    <w:name w:val="ConsPlusTitle"/>
    <w:rsid w:val="00707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07E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07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7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707E5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707E5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7E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07E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07E5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07E5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07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7E59"/>
  </w:style>
  <w:style w:type="table" w:styleId="a3">
    <w:name w:val="Table Grid"/>
    <w:basedOn w:val="a1"/>
    <w:rsid w:val="0070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7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07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07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07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7E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7E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07E59"/>
  </w:style>
  <w:style w:type="paragraph" w:customStyle="1" w:styleId="ConsPlusTitle">
    <w:name w:val="ConsPlusTitle"/>
    <w:rsid w:val="00707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07E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07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7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707E5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707E5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7E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07E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07E5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07E5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07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Лист1!$B$154</c:f>
              <c:strCache>
                <c:ptCount val="1"/>
                <c:pt idx="0">
                  <c:v>за 9 месяцев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Прочие не налоговые доходы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Лист1!$B$155:$B$164</c:f>
              <c:numCache>
                <c:formatCode>General</c:formatCode>
                <c:ptCount val="10"/>
                <c:pt idx="0">
                  <c:v>54370.6</c:v>
                </c:pt>
                <c:pt idx="1">
                  <c:v>3784.6</c:v>
                </c:pt>
                <c:pt idx="2">
                  <c:v>2961.2</c:v>
                </c:pt>
                <c:pt idx="3">
                  <c:v>289.3</c:v>
                </c:pt>
                <c:pt idx="4">
                  <c:v>0</c:v>
                </c:pt>
                <c:pt idx="5">
                  <c:v>1257</c:v>
                </c:pt>
                <c:pt idx="6">
                  <c:v>416.2</c:v>
                </c:pt>
                <c:pt idx="7">
                  <c:v>308.5</c:v>
                </c:pt>
                <c:pt idx="8">
                  <c:v>652.1</c:v>
                </c:pt>
                <c:pt idx="9">
                  <c:v>383.7</c:v>
                </c:pt>
              </c:numCache>
            </c:numRef>
          </c:val>
        </c:ser>
        <c:ser>
          <c:idx val="1"/>
          <c:order val="1"/>
          <c:tx>
            <c:strRef>
              <c:f>Лист1!$C$154</c:f>
              <c:strCache>
                <c:ptCount val="1"/>
                <c:pt idx="0">
                  <c:v>за 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Прочие не налоговые доходы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Лист1!$C$155:$C$164</c:f>
              <c:numCache>
                <c:formatCode>General</c:formatCode>
                <c:ptCount val="10"/>
                <c:pt idx="0">
                  <c:v>42556</c:v>
                </c:pt>
                <c:pt idx="1">
                  <c:v>4196</c:v>
                </c:pt>
                <c:pt idx="2">
                  <c:v>3165.8</c:v>
                </c:pt>
                <c:pt idx="3">
                  <c:v>205.4</c:v>
                </c:pt>
                <c:pt idx="4">
                  <c:v>-90.7</c:v>
                </c:pt>
                <c:pt idx="5">
                  <c:v>971.9</c:v>
                </c:pt>
                <c:pt idx="6">
                  <c:v>71.8</c:v>
                </c:pt>
                <c:pt idx="7">
                  <c:v>409.7</c:v>
                </c:pt>
                <c:pt idx="8">
                  <c:v>802.6</c:v>
                </c:pt>
                <c:pt idx="9">
                  <c:v>253.7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669824"/>
        <c:axId val="174671360"/>
      </c:barChart>
      <c:catAx>
        <c:axId val="174669824"/>
        <c:scaling>
          <c:orientation val="minMax"/>
        </c:scaling>
        <c:delete val="0"/>
        <c:axPos val="l"/>
        <c:majorTickMark val="out"/>
        <c:minorTickMark val="none"/>
        <c:tickLblPos val="nextTo"/>
        <c:crossAx val="174671360"/>
        <c:crosses val="autoZero"/>
        <c:auto val="1"/>
        <c:lblAlgn val="ctr"/>
        <c:lblOffset val="100"/>
        <c:noMultiLvlLbl val="0"/>
      </c:catAx>
      <c:valAx>
        <c:axId val="174671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66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797939910869917E-2"/>
          <c:y val="2.6448831428419223E-2"/>
          <c:w val="0.90616742852613219"/>
          <c:h val="0.572358875033414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Лист1!$B$196</c:f>
              <c:strCache>
                <c:ptCount val="1"/>
                <c:pt idx="0">
                  <c:v>за 9 месяцев  2017 года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-1.4701220432811206E-2"/>
                  <c:y val="-4.76391095011108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мед. бюд.тран.</c:v>
                </c:pt>
              </c:strCache>
            </c:strRef>
          </c:cat>
          <c:val>
            <c:numRef>
              <c:f>Лист1!$B$197:$B$202</c:f>
              <c:numCache>
                <c:formatCode>General</c:formatCode>
                <c:ptCount val="6"/>
                <c:pt idx="0">
                  <c:v>7891.2</c:v>
                </c:pt>
                <c:pt idx="1">
                  <c:v>22704.5</c:v>
                </c:pt>
                <c:pt idx="2">
                  <c:v>42582.5</c:v>
                </c:pt>
                <c:pt idx="3">
                  <c:v>277</c:v>
                </c:pt>
                <c:pt idx="4">
                  <c:v>520</c:v>
                </c:pt>
                <c:pt idx="5">
                  <c:v>-64.900000000000006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Лист1!$C$196</c:f>
              <c:strCache>
                <c:ptCount val="1"/>
                <c:pt idx="0">
                  <c:v>за 9  месяцев  2016 года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68013947803557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9903312603344704E-2"/>
                  <c:y val="-2.3820492639075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мед. бюд.тран.</c:v>
                </c:pt>
              </c:strCache>
            </c:strRef>
          </c:cat>
          <c:val>
            <c:numRef>
              <c:f>Лист1!$C$197:$C$202</c:f>
              <c:numCache>
                <c:formatCode>General</c:formatCode>
                <c:ptCount val="6"/>
                <c:pt idx="0">
                  <c:v>20271</c:v>
                </c:pt>
                <c:pt idx="1">
                  <c:v>16039.3</c:v>
                </c:pt>
                <c:pt idx="2">
                  <c:v>51923.9</c:v>
                </c:pt>
                <c:pt idx="3">
                  <c:v>365.4</c:v>
                </c:pt>
                <c:pt idx="4">
                  <c:v>0</c:v>
                </c:pt>
                <c:pt idx="5">
                  <c:v>-0.7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894080"/>
        <c:axId val="248902400"/>
        <c:axId val="0"/>
      </c:bar3DChart>
      <c:catAx>
        <c:axId val="17489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8902400"/>
        <c:crosses val="autoZero"/>
        <c:auto val="1"/>
        <c:lblAlgn val="ctr"/>
        <c:lblOffset val="100"/>
        <c:noMultiLvlLbl val="0"/>
      </c:catAx>
      <c:valAx>
        <c:axId val="24890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89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93857342916025"/>
          <c:y val="0.89527587193351876"/>
          <c:w val="0.25147753395339006"/>
          <c:h val="9.571452474187430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954390511404286"/>
          <c:y val="2.495494246499376E-2"/>
          <c:w val="0.65667657124958612"/>
          <c:h val="0.9446255721570087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Лист1!$B$227</c:f>
              <c:strCache>
                <c:ptCount val="1"/>
                <c:pt idx="0">
                  <c:v>за9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Лист1!$B$228:$B$239</c:f>
              <c:numCache>
                <c:formatCode>General</c:formatCode>
                <c:ptCount val="12"/>
                <c:pt idx="0">
                  <c:v>19517.2</c:v>
                </c:pt>
                <c:pt idx="1">
                  <c:v>641.5</c:v>
                </c:pt>
                <c:pt idx="2">
                  <c:v>5664.1</c:v>
                </c:pt>
                <c:pt idx="3">
                  <c:v>19329.599999999999</c:v>
                </c:pt>
                <c:pt idx="4">
                  <c:v>22</c:v>
                </c:pt>
                <c:pt idx="5">
                  <c:v>71046.899999999994</c:v>
                </c:pt>
                <c:pt idx="6">
                  <c:v>3791.3</c:v>
                </c:pt>
                <c:pt idx="7">
                  <c:v>0</c:v>
                </c:pt>
                <c:pt idx="8">
                  <c:v>5965.1</c:v>
                </c:pt>
                <c:pt idx="9">
                  <c:v>2090.6</c:v>
                </c:pt>
                <c:pt idx="10">
                  <c:v>481.1</c:v>
                </c:pt>
                <c:pt idx="11">
                  <c:v>14391.7</c:v>
                </c:pt>
              </c:numCache>
            </c:numRef>
          </c:val>
        </c:ser>
        <c:ser>
          <c:idx val="1"/>
          <c:order val="1"/>
          <c:tx>
            <c:strRef>
              <c:f>Лист1!$C$227</c:f>
              <c:strCache>
                <c:ptCount val="1"/>
                <c:pt idx="0">
                  <c:v>за 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Лист1!$C$228:$C$239</c:f>
              <c:numCache>
                <c:formatCode>General</c:formatCode>
                <c:ptCount val="12"/>
                <c:pt idx="0">
                  <c:v>18498.8</c:v>
                </c:pt>
                <c:pt idx="1">
                  <c:v>625.79999999999995</c:v>
                </c:pt>
                <c:pt idx="2">
                  <c:v>5471</c:v>
                </c:pt>
                <c:pt idx="3">
                  <c:v>9697.4</c:v>
                </c:pt>
                <c:pt idx="4">
                  <c:v>13</c:v>
                </c:pt>
                <c:pt idx="5">
                  <c:v>66706.2</c:v>
                </c:pt>
                <c:pt idx="6">
                  <c:v>3487.5</c:v>
                </c:pt>
                <c:pt idx="7">
                  <c:v>0</c:v>
                </c:pt>
                <c:pt idx="8">
                  <c:v>17200.5</c:v>
                </c:pt>
                <c:pt idx="9">
                  <c:v>1772.4</c:v>
                </c:pt>
                <c:pt idx="10">
                  <c:v>480.9</c:v>
                </c:pt>
                <c:pt idx="11">
                  <c:v>13047.2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0243328"/>
        <c:axId val="250245120"/>
        <c:axId val="0"/>
      </c:bar3DChart>
      <c:catAx>
        <c:axId val="250243328"/>
        <c:scaling>
          <c:orientation val="minMax"/>
        </c:scaling>
        <c:delete val="0"/>
        <c:axPos val="l"/>
        <c:majorTickMark val="out"/>
        <c:minorTickMark val="none"/>
        <c:tickLblPos val="nextTo"/>
        <c:crossAx val="250245120"/>
        <c:crosses val="autoZero"/>
        <c:auto val="1"/>
        <c:lblAlgn val="ctr"/>
        <c:lblOffset val="100"/>
        <c:noMultiLvlLbl val="0"/>
      </c:catAx>
      <c:valAx>
        <c:axId val="25024512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25024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757542278893873"/>
          <c:y val="0.88241244210202263"/>
          <c:w val="0.24945300657004946"/>
          <c:h val="0.116951263866554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10159629485427"/>
          <c:y val="8.5005055775970242E-2"/>
          <c:w val="0.62906098531902366"/>
          <c:h val="0.9125659382829853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</a:t>
                    </a:r>
                    <a:r>
                      <a:rPr lang="en-US"/>
                      <a:t>13,6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en-US"/>
                      <a:t>4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-</a:t>
                    </a:r>
                    <a:r>
                      <a:rPr lang="en-US"/>
                      <a:t>13,5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"Охрана</a:t>
                    </a:r>
                    <a:r>
                      <a:rPr lang="ru-RU" baseline="0"/>
                      <a:t> окружающей среды" -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 </a:t>
                    </a:r>
                    <a:r>
                      <a:rPr lang="en-US"/>
                      <a:t>49,7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- </a:t>
                    </a:r>
                    <a:r>
                      <a:rPr lang="en-US"/>
                      <a:t>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"Здравоохранение" - </a:t>
                    </a:r>
                    <a:r>
                      <a:rPr lang="en-US"/>
                      <a:t>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"Социальная политика" - </a:t>
                    </a:r>
                    <a:r>
                      <a:rPr lang="en-US"/>
                      <a:t>4,2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</a:t>
                    </a:r>
                    <a:r>
                      <a:rPr lang="en-US"/>
                      <a:t>10,1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Лист1!$A$270:$A$281</c:f>
              <c:strCache>
                <c:ptCount val="12"/>
                <c:pt idx="0">
                  <c:v>Общегосударственные вопросы </c:v>
                </c:pt>
                <c:pt idx="1">
                  <c:v>Национальная безопасность 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Лист1!$B$270:$B$281</c:f>
              <c:numCache>
                <c:formatCode>General</c:formatCode>
                <c:ptCount val="12"/>
                <c:pt idx="0">
                  <c:v>13.6</c:v>
                </c:pt>
                <c:pt idx="1">
                  <c:v>0.4</c:v>
                </c:pt>
                <c:pt idx="2">
                  <c:v>4</c:v>
                </c:pt>
                <c:pt idx="3">
                  <c:v>13.5</c:v>
                </c:pt>
                <c:pt idx="4">
                  <c:v>0.1</c:v>
                </c:pt>
                <c:pt idx="5">
                  <c:v>49.7</c:v>
                </c:pt>
                <c:pt idx="6">
                  <c:v>2.6</c:v>
                </c:pt>
                <c:pt idx="7">
                  <c:v>0</c:v>
                </c:pt>
                <c:pt idx="8">
                  <c:v>4.2</c:v>
                </c:pt>
                <c:pt idx="9">
                  <c:v>1.5</c:v>
                </c:pt>
                <c:pt idx="10">
                  <c:v>0.3</c:v>
                </c:pt>
                <c:pt idx="11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68640362917318"/>
          <c:y val="1.7058060176642111E-2"/>
          <c:w val="0.78980246801815202"/>
          <c:h val="0.857783248932963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Лист1!$A$312:$A$318</c:f>
              <c:strCache>
                <c:ptCount val="7"/>
                <c:pt idx="0">
                  <c:v>Исполнено за 9 месяцев 2017  года</c:v>
                </c:pt>
                <c:pt idx="1">
                  <c:v>Первоначальный бюджет на 2017 год</c:v>
                </c:pt>
                <c:pt idx="2">
                  <c:v>С учетом поправок по состоянию на 01.10.2017 года</c:v>
                </c:pt>
                <c:pt idx="4">
                  <c:v>Исполнено за 6 месяев  2016 года</c:v>
                </c:pt>
                <c:pt idx="5">
                  <c:v>Первоначальный бюджет на 2016 год</c:v>
                </c:pt>
                <c:pt idx="6">
                  <c:v>С учетом поправок по состоянию на 01.10.2016 года</c:v>
                </c:pt>
              </c:strCache>
            </c:strRef>
          </c:cat>
          <c:val>
            <c:numRef>
              <c:f>Лист1!$B$312:$B$318</c:f>
              <c:numCache>
                <c:formatCode>General</c:formatCode>
                <c:ptCount val="7"/>
                <c:pt idx="0">
                  <c:v>-4607.6000000000004</c:v>
                </c:pt>
                <c:pt idx="1">
                  <c:v>-2713</c:v>
                </c:pt>
                <c:pt idx="2">
                  <c:v>1697.2</c:v>
                </c:pt>
                <c:pt idx="4">
                  <c:v>4140.3999999999996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217600"/>
        <c:axId val="250219136"/>
      </c:barChart>
      <c:catAx>
        <c:axId val="25021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50219136"/>
        <c:crosses val="autoZero"/>
        <c:auto val="1"/>
        <c:lblAlgn val="ctr"/>
        <c:lblOffset val="100"/>
        <c:noMultiLvlLbl val="0"/>
      </c:catAx>
      <c:valAx>
        <c:axId val="25021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217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1DB6-C1E9-4B9C-996D-18C1147C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7801</Words>
  <Characters>44467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2017-10-30T12:51:00Z</cp:lastPrinted>
  <dcterms:created xsi:type="dcterms:W3CDTF">2023-06-28T11:24:00Z</dcterms:created>
  <dcterms:modified xsi:type="dcterms:W3CDTF">2023-06-28T11:24:00Z</dcterms:modified>
</cp:coreProperties>
</file>