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5D00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B56834">
        <w:rPr>
          <w:sz w:val="26"/>
          <w:szCs w:val="26"/>
        </w:rPr>
        <w:t xml:space="preserve"> </w:t>
      </w:r>
      <w:r>
        <w:rPr>
          <w:sz w:val="26"/>
          <w:szCs w:val="26"/>
        </w:rPr>
        <w:t>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DC07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0609FA">
        <w:rPr>
          <w:sz w:val="28"/>
          <w:szCs w:val="28"/>
        </w:rPr>
        <w:t>2</w:t>
      </w:r>
      <w:r w:rsidR="00D32DD8">
        <w:rPr>
          <w:sz w:val="28"/>
          <w:szCs w:val="28"/>
        </w:rPr>
        <w:t>6</w:t>
      </w:r>
      <w:r>
        <w:rPr>
          <w:sz w:val="28"/>
          <w:szCs w:val="28"/>
        </w:rPr>
        <w:t xml:space="preserve">" </w:t>
      </w:r>
      <w:r w:rsidR="00D32DD8">
        <w:rPr>
          <w:sz w:val="28"/>
          <w:szCs w:val="28"/>
        </w:rPr>
        <w:t>сентября</w:t>
      </w:r>
      <w:r w:rsidR="007E5846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2016 </w:t>
      </w:r>
      <w:r w:rsidR="00492FE0">
        <w:rPr>
          <w:sz w:val="28"/>
          <w:szCs w:val="28"/>
        </w:rPr>
        <w:t>года</w:t>
      </w:r>
    </w:p>
    <w:p w:rsidR="00205179" w:rsidRDefault="00205179" w:rsidP="00205179">
      <w:pPr>
        <w:rPr>
          <w:sz w:val="28"/>
          <w:szCs w:val="28"/>
        </w:rPr>
      </w:pPr>
    </w:p>
    <w:p w:rsidR="00205179" w:rsidRDefault="00205179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</w:t>
      </w:r>
      <w:r w:rsidR="00B367E4">
        <w:rPr>
          <w:sz w:val="28"/>
          <w:szCs w:val="28"/>
        </w:rPr>
        <w:t>, пунктом 7 раздела «Экспертно-аналитические мероприятия» Плана работы ревизионной комиссии на 2016 год</w:t>
      </w:r>
      <w:r w:rsidR="00DC07E4">
        <w:rPr>
          <w:sz w:val="28"/>
          <w:szCs w:val="28"/>
        </w:rPr>
        <w:t>,</w:t>
      </w:r>
      <w:r>
        <w:rPr>
          <w:sz w:val="28"/>
          <w:szCs w:val="28"/>
        </w:rPr>
        <w:t xml:space="preserve"> ревизионной комиссией проведена экспертиза проекта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B367E4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367E4">
        <w:rPr>
          <w:b/>
          <w:sz w:val="28"/>
          <w:szCs w:val="28"/>
        </w:rPr>
        <w:t>6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</w:t>
      </w:r>
      <w:r w:rsidR="008A4241">
        <w:rPr>
          <w:sz w:val="28"/>
          <w:szCs w:val="28"/>
        </w:rPr>
        <w:t xml:space="preserve">связано с корректировкой объемов налоговых доходов бюджета района, изменением объемов безвозмездных поступлений из областного бюджета и корректировкой лимитов бюджетных обязательств по разделам: </w:t>
      </w:r>
      <w:proofErr w:type="gramStart"/>
      <w:r w:rsidR="008A4241">
        <w:rPr>
          <w:sz w:val="28"/>
          <w:szCs w:val="28"/>
        </w:rPr>
        <w:t xml:space="preserve">«Общегосударственные вопросы», «Национальная экономика», «Жилищно-коммунальное хозяйство», </w:t>
      </w:r>
      <w:r w:rsidR="000609FA">
        <w:rPr>
          <w:sz w:val="28"/>
          <w:szCs w:val="28"/>
        </w:rPr>
        <w:t xml:space="preserve"> «Образование», «Культура и кинематография»</w:t>
      </w:r>
      <w:r w:rsidR="00D32DD8">
        <w:rPr>
          <w:sz w:val="28"/>
          <w:szCs w:val="28"/>
        </w:rPr>
        <w:t>,</w:t>
      </w:r>
      <w:r w:rsidR="000609FA">
        <w:rPr>
          <w:sz w:val="28"/>
          <w:szCs w:val="28"/>
        </w:rPr>
        <w:t xml:space="preserve"> </w:t>
      </w:r>
      <w:r w:rsidR="008A4241">
        <w:rPr>
          <w:sz w:val="28"/>
          <w:szCs w:val="28"/>
        </w:rPr>
        <w:t>«Социальная политика»</w:t>
      </w:r>
      <w:r w:rsidR="00D32DD8">
        <w:rPr>
          <w:sz w:val="28"/>
          <w:szCs w:val="28"/>
        </w:rPr>
        <w:t xml:space="preserve"> и «Физическая</w:t>
      </w:r>
      <w:proofErr w:type="gramEnd"/>
      <w:r w:rsidR="00D32DD8">
        <w:rPr>
          <w:sz w:val="28"/>
          <w:szCs w:val="28"/>
        </w:rPr>
        <w:t xml:space="preserve"> культура и спорт»</w:t>
      </w:r>
      <w:r w:rsidR="000609FA">
        <w:rPr>
          <w:sz w:val="28"/>
          <w:szCs w:val="28"/>
        </w:rPr>
        <w:t>.</w:t>
      </w:r>
    </w:p>
    <w:p w:rsidR="00205179" w:rsidRDefault="00192A97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вносятся </w:t>
      </w:r>
      <w:r w:rsidR="00D32DD8">
        <w:rPr>
          <w:sz w:val="28"/>
          <w:szCs w:val="28"/>
        </w:rPr>
        <w:t>пятый</w:t>
      </w:r>
      <w:r w:rsidR="000609FA">
        <w:rPr>
          <w:sz w:val="28"/>
          <w:szCs w:val="28"/>
        </w:rPr>
        <w:t xml:space="preserve"> раз</w:t>
      </w:r>
      <w:r>
        <w:rPr>
          <w:sz w:val="28"/>
          <w:szCs w:val="28"/>
        </w:rPr>
        <w:t>.</w:t>
      </w:r>
      <w:r w:rsidR="00026DE0" w:rsidRPr="00026DE0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 xml:space="preserve">Предыдущие </w:t>
      </w:r>
      <w:r w:rsidR="00D32DD8">
        <w:rPr>
          <w:sz w:val="28"/>
          <w:szCs w:val="28"/>
        </w:rPr>
        <w:t>четыре</w:t>
      </w:r>
      <w:r w:rsidR="000609FA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>изменения были внесены решениями Представительного Собрания района №</w:t>
      </w:r>
      <w:r w:rsidR="00A16AF7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 xml:space="preserve">3 от 26.02.2016 года </w:t>
      </w:r>
      <w:r w:rsidR="000609FA">
        <w:rPr>
          <w:sz w:val="28"/>
          <w:szCs w:val="28"/>
        </w:rPr>
        <w:t>, №</w:t>
      </w:r>
      <w:r w:rsidR="00A16AF7">
        <w:rPr>
          <w:sz w:val="28"/>
          <w:szCs w:val="28"/>
        </w:rPr>
        <w:t xml:space="preserve"> </w:t>
      </w:r>
      <w:r w:rsidR="000609FA">
        <w:rPr>
          <w:sz w:val="28"/>
          <w:szCs w:val="28"/>
        </w:rPr>
        <w:t>20 от 15.04.2016 года</w:t>
      </w:r>
      <w:r w:rsidR="00D32DD8">
        <w:rPr>
          <w:sz w:val="28"/>
          <w:szCs w:val="28"/>
        </w:rPr>
        <w:t>,</w:t>
      </w:r>
      <w:r w:rsidR="000609FA">
        <w:rPr>
          <w:sz w:val="28"/>
          <w:szCs w:val="28"/>
        </w:rPr>
        <w:t xml:space="preserve"> № </w:t>
      </w:r>
      <w:r w:rsidR="00D32DD8">
        <w:rPr>
          <w:sz w:val="28"/>
          <w:szCs w:val="28"/>
        </w:rPr>
        <w:t>25 от 20.05.2016 года и №</w:t>
      </w:r>
      <w:r w:rsidR="003020E3">
        <w:rPr>
          <w:sz w:val="28"/>
          <w:szCs w:val="28"/>
        </w:rPr>
        <w:t>30 от 28.06.2016 года.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="00885CD3">
        <w:rPr>
          <w:sz w:val="28"/>
          <w:szCs w:val="28"/>
        </w:rPr>
        <w:t xml:space="preserve"> и расходов</w:t>
      </w:r>
      <w:r w:rsidRPr="003D16E7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>на 2016 год  у</w:t>
      </w:r>
      <w:r w:rsidR="003020E3">
        <w:rPr>
          <w:sz w:val="28"/>
          <w:szCs w:val="28"/>
        </w:rPr>
        <w:t>величится</w:t>
      </w:r>
      <w:r>
        <w:rPr>
          <w:sz w:val="28"/>
          <w:szCs w:val="28"/>
        </w:rPr>
        <w:t xml:space="preserve"> на   </w:t>
      </w:r>
      <w:r w:rsidR="003020E3">
        <w:rPr>
          <w:sz w:val="28"/>
          <w:szCs w:val="28"/>
        </w:rPr>
        <w:t>22716,8</w:t>
      </w:r>
      <w:r w:rsidR="00941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 и составит   </w:t>
      </w:r>
      <w:r w:rsidR="003020E3">
        <w:rPr>
          <w:sz w:val="28"/>
          <w:szCs w:val="28"/>
        </w:rPr>
        <w:t>208995,2</w:t>
      </w:r>
      <w:r w:rsidR="00885CD3">
        <w:rPr>
          <w:sz w:val="28"/>
          <w:szCs w:val="28"/>
        </w:rPr>
        <w:t xml:space="preserve"> тыс. рублей.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885CD3">
        <w:rPr>
          <w:sz w:val="28"/>
          <w:szCs w:val="28"/>
        </w:rPr>
        <w:t>без дефицита бюджета района.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  <w:r w:rsidRPr="00CA74A3">
        <w:rPr>
          <w:sz w:val="28"/>
          <w:szCs w:val="28"/>
        </w:rPr>
        <w:t>Динамика основных показателей бюджета</w:t>
      </w:r>
      <w:r>
        <w:rPr>
          <w:sz w:val="28"/>
          <w:szCs w:val="28"/>
        </w:rPr>
        <w:t xml:space="preserve"> района на 201</w:t>
      </w:r>
      <w:r w:rsidR="00885CD3">
        <w:rPr>
          <w:sz w:val="28"/>
          <w:szCs w:val="28"/>
        </w:rPr>
        <w:t>6</w:t>
      </w:r>
      <w:r>
        <w:rPr>
          <w:sz w:val="28"/>
          <w:szCs w:val="28"/>
        </w:rPr>
        <w:t xml:space="preserve"> год с учетом предлагаемых поправок приведена</w:t>
      </w:r>
      <w:r w:rsidRPr="00CA74A3">
        <w:rPr>
          <w:sz w:val="28"/>
          <w:szCs w:val="28"/>
        </w:rPr>
        <w:t xml:space="preserve"> в следующей таблице.</w:t>
      </w: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</w:p>
    <w:p w:rsidR="00026DE0" w:rsidRPr="002D550E" w:rsidRDefault="00026DE0" w:rsidP="00026DE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74A3">
        <w:rPr>
          <w:sz w:val="28"/>
          <w:szCs w:val="28"/>
        </w:rPr>
        <w:t xml:space="preserve">Таблица № 1                            </w:t>
      </w:r>
      <w:r>
        <w:rPr>
          <w:sz w:val="28"/>
          <w:szCs w:val="28"/>
        </w:rPr>
        <w:t xml:space="preserve">                                           </w:t>
      </w:r>
      <w:r w:rsidRPr="00CA74A3">
        <w:rPr>
          <w:sz w:val="28"/>
          <w:szCs w:val="28"/>
        </w:rPr>
        <w:t xml:space="preserve">              </w:t>
      </w:r>
      <w:r w:rsidRPr="002D550E">
        <w:rPr>
          <w:sz w:val="28"/>
          <w:szCs w:val="28"/>
        </w:rPr>
        <w:t>тыс. рублей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560"/>
        <w:gridCol w:w="1410"/>
        <w:gridCol w:w="1425"/>
        <w:gridCol w:w="1275"/>
        <w:gridCol w:w="1229"/>
      </w:tblGrid>
      <w:tr w:rsidR="003020E3" w:rsidRPr="001F358D" w:rsidTr="003020E3">
        <w:trPr>
          <w:trHeight w:val="1050"/>
        </w:trPr>
        <w:tc>
          <w:tcPr>
            <w:tcW w:w="1560" w:type="dxa"/>
            <w:vMerge w:val="restart"/>
          </w:tcPr>
          <w:p w:rsidR="003020E3" w:rsidRPr="009F308A" w:rsidRDefault="003020E3" w:rsidP="006E68FC">
            <w:pPr>
              <w:widowControl w:val="0"/>
              <w:jc w:val="center"/>
            </w:pPr>
            <w:r w:rsidRPr="009F308A">
              <w:t>Показатели</w:t>
            </w:r>
          </w:p>
        </w:tc>
        <w:tc>
          <w:tcPr>
            <w:tcW w:w="1275" w:type="dxa"/>
            <w:vMerge w:val="restart"/>
          </w:tcPr>
          <w:p w:rsidR="003020E3" w:rsidRPr="009F308A" w:rsidRDefault="003020E3" w:rsidP="00885CD3">
            <w:pPr>
              <w:widowControl w:val="0"/>
              <w:ind w:firstLine="34"/>
              <w:jc w:val="both"/>
            </w:pPr>
            <w:r w:rsidRPr="009F308A">
              <w:t>Первонача</w:t>
            </w:r>
            <w:r>
              <w:t xml:space="preserve">льно утвержденный бюджет на 2016 </w:t>
            </w:r>
            <w:r w:rsidRPr="009F308A">
              <w:t>год</w:t>
            </w:r>
            <w:r>
              <w:t xml:space="preserve"> (с учетом поправок от 26.02 и  15.04 2016 года)</w:t>
            </w:r>
          </w:p>
        </w:tc>
        <w:tc>
          <w:tcPr>
            <w:tcW w:w="1560" w:type="dxa"/>
            <w:vMerge w:val="restart"/>
          </w:tcPr>
          <w:p w:rsidR="003020E3" w:rsidRPr="009F308A" w:rsidRDefault="003020E3" w:rsidP="00941B25">
            <w:pPr>
              <w:widowControl w:val="0"/>
              <w:jc w:val="center"/>
            </w:pPr>
            <w:r>
              <w:t>Бюджет с учетом поправок 20 мая 2016 года</w:t>
            </w:r>
          </w:p>
        </w:tc>
        <w:tc>
          <w:tcPr>
            <w:tcW w:w="1410" w:type="dxa"/>
            <w:vMerge w:val="restart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Бюджет с учетом поправок 28.06. 2016 года</w:t>
            </w:r>
          </w:p>
        </w:tc>
        <w:tc>
          <w:tcPr>
            <w:tcW w:w="1425" w:type="dxa"/>
            <w:vMerge w:val="restart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Бюджет с учетом предлагаемых поправок в сент. 2016 года</w:t>
            </w:r>
          </w:p>
        </w:tc>
        <w:tc>
          <w:tcPr>
            <w:tcW w:w="2504" w:type="dxa"/>
            <w:gridSpan w:val="2"/>
          </w:tcPr>
          <w:p w:rsidR="003020E3" w:rsidRPr="009F308A" w:rsidRDefault="003020E3" w:rsidP="006E68FC">
            <w:pPr>
              <w:widowControl w:val="0"/>
              <w:jc w:val="center"/>
            </w:pPr>
            <w:r w:rsidRPr="009F308A">
              <w:t>Отклонения показателей предлагаемых поправок от утвержденных показателей</w:t>
            </w:r>
          </w:p>
          <w:p w:rsidR="003020E3" w:rsidRPr="009F308A" w:rsidRDefault="003020E3" w:rsidP="00941B25">
            <w:pPr>
              <w:widowControl w:val="0"/>
              <w:jc w:val="center"/>
            </w:pPr>
          </w:p>
        </w:tc>
      </w:tr>
      <w:tr w:rsidR="003020E3" w:rsidRPr="001F358D" w:rsidTr="003020E3">
        <w:trPr>
          <w:trHeight w:val="1110"/>
        </w:trPr>
        <w:tc>
          <w:tcPr>
            <w:tcW w:w="1560" w:type="dxa"/>
            <w:vMerge/>
          </w:tcPr>
          <w:p w:rsidR="003020E3" w:rsidRPr="009F308A" w:rsidRDefault="003020E3" w:rsidP="006E68FC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3020E3" w:rsidRPr="009F308A" w:rsidRDefault="003020E3" w:rsidP="00885CD3">
            <w:pPr>
              <w:widowControl w:val="0"/>
              <w:ind w:firstLine="34"/>
              <w:jc w:val="both"/>
            </w:pPr>
          </w:p>
        </w:tc>
        <w:tc>
          <w:tcPr>
            <w:tcW w:w="1560" w:type="dxa"/>
            <w:vMerge/>
          </w:tcPr>
          <w:p w:rsidR="003020E3" w:rsidRDefault="003020E3" w:rsidP="00941B25">
            <w:pPr>
              <w:widowControl w:val="0"/>
              <w:jc w:val="center"/>
            </w:pPr>
          </w:p>
        </w:tc>
        <w:tc>
          <w:tcPr>
            <w:tcW w:w="1410" w:type="dxa"/>
            <w:vMerge/>
          </w:tcPr>
          <w:p w:rsidR="003020E3" w:rsidRDefault="003020E3" w:rsidP="00941B25">
            <w:pPr>
              <w:widowControl w:val="0"/>
              <w:jc w:val="center"/>
            </w:pPr>
          </w:p>
        </w:tc>
        <w:tc>
          <w:tcPr>
            <w:tcW w:w="1425" w:type="dxa"/>
            <w:vMerge/>
          </w:tcPr>
          <w:p w:rsidR="003020E3" w:rsidRDefault="003020E3" w:rsidP="00941B25">
            <w:pPr>
              <w:widowControl w:val="0"/>
              <w:jc w:val="center"/>
            </w:pPr>
          </w:p>
        </w:tc>
        <w:tc>
          <w:tcPr>
            <w:tcW w:w="1275" w:type="dxa"/>
            <w:tcBorders>
              <w:bottom w:val="nil"/>
            </w:tcBorders>
          </w:tcPr>
          <w:p w:rsidR="003020E3" w:rsidRPr="009F308A" w:rsidRDefault="003020E3" w:rsidP="00941B25">
            <w:pPr>
              <w:widowControl w:val="0"/>
              <w:jc w:val="center"/>
            </w:pPr>
          </w:p>
        </w:tc>
        <w:tc>
          <w:tcPr>
            <w:tcW w:w="1229" w:type="dxa"/>
            <w:tcBorders>
              <w:bottom w:val="nil"/>
            </w:tcBorders>
          </w:tcPr>
          <w:p w:rsidR="003020E3" w:rsidRPr="009F308A" w:rsidRDefault="003020E3" w:rsidP="00941B25">
            <w:pPr>
              <w:widowControl w:val="0"/>
              <w:jc w:val="center"/>
            </w:pPr>
          </w:p>
        </w:tc>
      </w:tr>
      <w:tr w:rsidR="003020E3" w:rsidRPr="001F358D" w:rsidTr="003020E3">
        <w:trPr>
          <w:trHeight w:val="675"/>
        </w:trPr>
        <w:tc>
          <w:tcPr>
            <w:tcW w:w="1560" w:type="dxa"/>
            <w:vMerge/>
          </w:tcPr>
          <w:p w:rsidR="003020E3" w:rsidRPr="009F308A" w:rsidRDefault="003020E3" w:rsidP="006E68FC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3020E3" w:rsidRPr="009F308A" w:rsidRDefault="003020E3" w:rsidP="00885CD3">
            <w:pPr>
              <w:widowControl w:val="0"/>
              <w:ind w:firstLine="34"/>
              <w:jc w:val="both"/>
            </w:pPr>
          </w:p>
        </w:tc>
        <w:tc>
          <w:tcPr>
            <w:tcW w:w="1560" w:type="dxa"/>
            <w:vMerge/>
          </w:tcPr>
          <w:p w:rsidR="003020E3" w:rsidRDefault="003020E3" w:rsidP="00885CD3">
            <w:pPr>
              <w:widowControl w:val="0"/>
              <w:jc w:val="center"/>
            </w:pPr>
          </w:p>
        </w:tc>
        <w:tc>
          <w:tcPr>
            <w:tcW w:w="1410" w:type="dxa"/>
            <w:vMerge/>
          </w:tcPr>
          <w:p w:rsidR="003020E3" w:rsidRPr="009F308A" w:rsidRDefault="003020E3" w:rsidP="00885CD3">
            <w:pPr>
              <w:widowControl w:val="0"/>
              <w:jc w:val="center"/>
            </w:pPr>
          </w:p>
        </w:tc>
        <w:tc>
          <w:tcPr>
            <w:tcW w:w="1425" w:type="dxa"/>
            <w:vMerge/>
          </w:tcPr>
          <w:p w:rsidR="003020E3" w:rsidRPr="009F308A" w:rsidRDefault="003020E3" w:rsidP="00885CD3">
            <w:pPr>
              <w:widowControl w:val="0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:rsidR="003020E3" w:rsidRPr="009F308A" w:rsidRDefault="003020E3" w:rsidP="006E68FC">
            <w:pPr>
              <w:widowControl w:val="0"/>
              <w:ind w:left="-75"/>
              <w:jc w:val="center"/>
            </w:pPr>
            <w:r>
              <w:t>первоначального</w:t>
            </w:r>
            <w:r w:rsidRPr="009F308A">
              <w:t xml:space="preserve"> бюджета</w:t>
            </w:r>
          </w:p>
        </w:tc>
        <w:tc>
          <w:tcPr>
            <w:tcW w:w="1229" w:type="dxa"/>
            <w:tcBorders>
              <w:top w:val="nil"/>
            </w:tcBorders>
          </w:tcPr>
          <w:p w:rsidR="003020E3" w:rsidRPr="009F308A" w:rsidRDefault="003020E3" w:rsidP="006E68FC">
            <w:pPr>
              <w:widowControl w:val="0"/>
              <w:ind w:left="-75"/>
              <w:jc w:val="center"/>
            </w:pPr>
            <w:r>
              <w:t>уточненного бюджета</w:t>
            </w:r>
          </w:p>
        </w:tc>
      </w:tr>
      <w:tr w:rsidR="003020E3" w:rsidRPr="001F358D" w:rsidTr="003020E3">
        <w:tc>
          <w:tcPr>
            <w:tcW w:w="1560" w:type="dxa"/>
          </w:tcPr>
          <w:p w:rsidR="003020E3" w:rsidRPr="009F308A" w:rsidRDefault="003020E3" w:rsidP="006E68FC">
            <w:pPr>
              <w:widowControl w:val="0"/>
              <w:jc w:val="both"/>
            </w:pPr>
            <w:r w:rsidRPr="009F308A">
              <w:t>Доходы</w:t>
            </w:r>
          </w:p>
        </w:tc>
        <w:tc>
          <w:tcPr>
            <w:tcW w:w="1275" w:type="dxa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172283,8</w:t>
            </w:r>
          </w:p>
        </w:tc>
        <w:tc>
          <w:tcPr>
            <w:tcW w:w="1560" w:type="dxa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186609,4</w:t>
            </w:r>
          </w:p>
        </w:tc>
        <w:tc>
          <w:tcPr>
            <w:tcW w:w="1410" w:type="dxa"/>
          </w:tcPr>
          <w:p w:rsidR="003020E3" w:rsidRPr="009F308A" w:rsidRDefault="003020E3" w:rsidP="00E236CC">
            <w:pPr>
              <w:widowControl w:val="0"/>
              <w:jc w:val="center"/>
            </w:pPr>
            <w:r>
              <w:t>186278,4</w:t>
            </w:r>
          </w:p>
        </w:tc>
        <w:tc>
          <w:tcPr>
            <w:tcW w:w="1425" w:type="dxa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208995,2</w:t>
            </w:r>
          </w:p>
        </w:tc>
        <w:tc>
          <w:tcPr>
            <w:tcW w:w="1275" w:type="dxa"/>
          </w:tcPr>
          <w:p w:rsidR="003020E3" w:rsidRPr="009F308A" w:rsidRDefault="0086647F" w:rsidP="003020E3">
            <w:pPr>
              <w:widowControl w:val="0"/>
              <w:ind w:right="-60"/>
              <w:jc w:val="center"/>
            </w:pPr>
            <w:r>
              <w:t>+36711,4</w:t>
            </w:r>
          </w:p>
        </w:tc>
        <w:tc>
          <w:tcPr>
            <w:tcW w:w="1229" w:type="dxa"/>
          </w:tcPr>
          <w:p w:rsidR="003020E3" w:rsidRPr="009F308A" w:rsidRDefault="0086647F" w:rsidP="003020E3">
            <w:pPr>
              <w:widowControl w:val="0"/>
              <w:ind w:left="-108" w:right="-60"/>
              <w:jc w:val="center"/>
            </w:pPr>
            <w:r>
              <w:t>+22716,8</w:t>
            </w:r>
          </w:p>
        </w:tc>
      </w:tr>
      <w:tr w:rsidR="003020E3" w:rsidRPr="001F358D" w:rsidTr="003020E3">
        <w:trPr>
          <w:trHeight w:val="266"/>
        </w:trPr>
        <w:tc>
          <w:tcPr>
            <w:tcW w:w="1560" w:type="dxa"/>
          </w:tcPr>
          <w:p w:rsidR="003020E3" w:rsidRPr="009F308A" w:rsidRDefault="003020E3" w:rsidP="006E68FC">
            <w:pPr>
              <w:widowControl w:val="0"/>
              <w:jc w:val="both"/>
            </w:pPr>
            <w:r w:rsidRPr="009F308A">
              <w:t>Расходы</w:t>
            </w:r>
          </w:p>
        </w:tc>
        <w:tc>
          <w:tcPr>
            <w:tcW w:w="1275" w:type="dxa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172283,8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186609,4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3020E3" w:rsidRPr="009F308A" w:rsidRDefault="003020E3" w:rsidP="00E236CC">
            <w:pPr>
              <w:widowControl w:val="0"/>
              <w:jc w:val="center"/>
            </w:pPr>
            <w:r>
              <w:t>186278,4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208995,2</w:t>
            </w:r>
          </w:p>
        </w:tc>
        <w:tc>
          <w:tcPr>
            <w:tcW w:w="1275" w:type="dxa"/>
          </w:tcPr>
          <w:p w:rsidR="003020E3" w:rsidRPr="009F308A" w:rsidRDefault="0086647F" w:rsidP="003020E3">
            <w:pPr>
              <w:widowControl w:val="0"/>
              <w:ind w:left="-106" w:right="-108"/>
              <w:jc w:val="center"/>
            </w:pPr>
            <w:r>
              <w:t>+36711,4</w:t>
            </w:r>
          </w:p>
        </w:tc>
        <w:tc>
          <w:tcPr>
            <w:tcW w:w="1229" w:type="dxa"/>
          </w:tcPr>
          <w:p w:rsidR="003020E3" w:rsidRPr="009F308A" w:rsidRDefault="0086647F" w:rsidP="003020E3">
            <w:pPr>
              <w:widowControl w:val="0"/>
              <w:jc w:val="center"/>
            </w:pPr>
            <w:r>
              <w:t>+22716,8</w:t>
            </w:r>
          </w:p>
        </w:tc>
      </w:tr>
      <w:tr w:rsidR="003020E3" w:rsidRPr="001F358D" w:rsidTr="003020E3">
        <w:tc>
          <w:tcPr>
            <w:tcW w:w="1560" w:type="dxa"/>
          </w:tcPr>
          <w:p w:rsidR="003020E3" w:rsidRPr="009F308A" w:rsidRDefault="003020E3" w:rsidP="006E68FC">
            <w:pPr>
              <w:widowControl w:val="0"/>
              <w:jc w:val="both"/>
            </w:pPr>
            <w:r w:rsidRPr="009F308A">
              <w:t>Дефицит</w:t>
            </w:r>
          </w:p>
        </w:tc>
        <w:tc>
          <w:tcPr>
            <w:tcW w:w="1275" w:type="dxa"/>
          </w:tcPr>
          <w:p w:rsidR="003020E3" w:rsidRPr="009F308A" w:rsidRDefault="003020E3" w:rsidP="003020E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3020E3" w:rsidRPr="009F308A" w:rsidRDefault="003020E3" w:rsidP="003020E3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410" w:type="dxa"/>
          </w:tcPr>
          <w:p w:rsidR="003020E3" w:rsidRPr="009F308A" w:rsidRDefault="003020E3" w:rsidP="00E236CC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425" w:type="dxa"/>
          </w:tcPr>
          <w:p w:rsidR="003020E3" w:rsidRPr="009F308A" w:rsidRDefault="003020E3" w:rsidP="003020E3">
            <w:pPr>
              <w:widowControl w:val="0"/>
              <w:ind w:left="-72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3020E3" w:rsidRPr="009F308A" w:rsidRDefault="0086647F" w:rsidP="003020E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29" w:type="dxa"/>
          </w:tcPr>
          <w:p w:rsidR="003020E3" w:rsidRPr="009F308A" w:rsidRDefault="0086647F" w:rsidP="003020E3">
            <w:pPr>
              <w:widowControl w:val="0"/>
              <w:jc w:val="center"/>
            </w:pPr>
            <w:r>
              <w:t>0,0</w:t>
            </w:r>
          </w:p>
        </w:tc>
      </w:tr>
    </w:tbl>
    <w:p w:rsidR="00026DE0" w:rsidRDefault="00026DE0" w:rsidP="00026DE0">
      <w:pPr>
        <w:widowControl w:val="0"/>
        <w:jc w:val="both"/>
        <w:rPr>
          <w:sz w:val="28"/>
          <w:szCs w:val="28"/>
        </w:rPr>
      </w:pPr>
    </w:p>
    <w:p w:rsidR="00026DE0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26DE0" w:rsidRPr="00CA74A3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 xml:space="preserve">. Общий объем доходов </w:t>
      </w:r>
      <w:r w:rsidR="0086647F">
        <w:rPr>
          <w:sz w:val="28"/>
          <w:szCs w:val="28"/>
        </w:rPr>
        <w:t>и расходов</w:t>
      </w:r>
      <w:r w:rsidRPr="00CA74A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44333E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 составит</w:t>
      </w:r>
      <w:r w:rsidR="0044333E">
        <w:rPr>
          <w:sz w:val="28"/>
          <w:szCs w:val="28"/>
        </w:rPr>
        <w:t xml:space="preserve"> </w:t>
      </w:r>
      <w:r w:rsidR="0086647F">
        <w:rPr>
          <w:sz w:val="28"/>
          <w:szCs w:val="28"/>
        </w:rPr>
        <w:t>208995,2</w:t>
      </w:r>
      <w:r w:rsidR="0044333E"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что </w:t>
      </w:r>
      <w:r>
        <w:rPr>
          <w:sz w:val="28"/>
          <w:szCs w:val="28"/>
        </w:rPr>
        <w:t>больше</w:t>
      </w:r>
      <w:r w:rsidRPr="00CA74A3">
        <w:rPr>
          <w:sz w:val="28"/>
          <w:szCs w:val="28"/>
        </w:rPr>
        <w:t xml:space="preserve"> бюджетных назначений </w:t>
      </w:r>
      <w:r>
        <w:rPr>
          <w:sz w:val="28"/>
          <w:szCs w:val="28"/>
        </w:rPr>
        <w:t>первоначального</w:t>
      </w:r>
      <w:r w:rsidR="00B907F6">
        <w:rPr>
          <w:sz w:val="28"/>
          <w:szCs w:val="28"/>
        </w:rPr>
        <w:t xml:space="preserve"> бюджета  на </w:t>
      </w:r>
      <w:r w:rsidR="0086647F">
        <w:rPr>
          <w:sz w:val="28"/>
          <w:szCs w:val="28"/>
        </w:rPr>
        <w:t>36711,4 тыс. рублей, или на 21,3</w:t>
      </w:r>
      <w:r w:rsidR="00B907F6">
        <w:rPr>
          <w:sz w:val="28"/>
          <w:szCs w:val="28"/>
        </w:rPr>
        <w:t xml:space="preserve">%, и </w:t>
      </w:r>
      <w:r w:rsidR="0044333E">
        <w:rPr>
          <w:sz w:val="28"/>
          <w:szCs w:val="28"/>
        </w:rPr>
        <w:t>уточненного</w:t>
      </w:r>
      <w:r>
        <w:rPr>
          <w:sz w:val="28"/>
          <w:szCs w:val="28"/>
        </w:rPr>
        <w:t xml:space="preserve">  бюджета на </w:t>
      </w:r>
      <w:r w:rsidR="0086647F">
        <w:rPr>
          <w:sz w:val="28"/>
          <w:szCs w:val="28"/>
        </w:rPr>
        <w:t>22716,8</w:t>
      </w:r>
      <w:r w:rsidR="00B907F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или на </w:t>
      </w:r>
      <w:r w:rsidR="0086647F">
        <w:rPr>
          <w:sz w:val="28"/>
          <w:szCs w:val="28"/>
        </w:rPr>
        <w:t>12,2</w:t>
      </w:r>
      <w:r>
        <w:rPr>
          <w:sz w:val="28"/>
          <w:szCs w:val="28"/>
        </w:rPr>
        <w:t xml:space="preserve"> %</w:t>
      </w:r>
      <w:r w:rsidR="0044333E">
        <w:rPr>
          <w:sz w:val="28"/>
          <w:szCs w:val="28"/>
        </w:rPr>
        <w:t>.</w:t>
      </w:r>
    </w:p>
    <w:p w:rsidR="0044333E" w:rsidRDefault="0086647F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DE0" w:rsidRPr="00CA74A3">
        <w:rPr>
          <w:rFonts w:ascii="Times New Roman" w:hAnsi="Times New Roman" w:cs="Times New Roman"/>
          <w:sz w:val="28"/>
          <w:szCs w:val="28"/>
        </w:rPr>
        <w:t>.</w:t>
      </w:r>
      <w:r w:rsidR="007F7199">
        <w:rPr>
          <w:rFonts w:ascii="Times New Roman" w:hAnsi="Times New Roman" w:cs="Times New Roman"/>
          <w:sz w:val="28"/>
          <w:szCs w:val="28"/>
        </w:rPr>
        <w:t xml:space="preserve"> </w:t>
      </w:r>
      <w:r w:rsidR="00026DE0"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26DE0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4333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026DE0">
        <w:rPr>
          <w:rFonts w:ascii="Times New Roman" w:hAnsi="Times New Roman" w:cs="Times New Roman"/>
          <w:bCs/>
          <w:sz w:val="28"/>
          <w:szCs w:val="28"/>
        </w:rPr>
        <w:t xml:space="preserve"> предусматривает</w:t>
      </w:r>
      <w:r w:rsidR="00443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6DE0">
        <w:rPr>
          <w:rFonts w:ascii="Times New Roman" w:hAnsi="Times New Roman" w:cs="Times New Roman"/>
          <w:sz w:val="28"/>
          <w:szCs w:val="28"/>
        </w:rPr>
        <w:t>дефицит</w:t>
      </w:r>
      <w:r w:rsidR="00DC07E4">
        <w:rPr>
          <w:rFonts w:ascii="Times New Roman" w:hAnsi="Times New Roman" w:cs="Times New Roman"/>
          <w:sz w:val="28"/>
          <w:szCs w:val="28"/>
        </w:rPr>
        <w:t>а</w:t>
      </w:r>
      <w:r w:rsidR="00026DE0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44333E">
        <w:rPr>
          <w:rFonts w:ascii="Times New Roman" w:hAnsi="Times New Roman" w:cs="Times New Roman"/>
          <w:sz w:val="28"/>
          <w:szCs w:val="28"/>
        </w:rPr>
        <w:t>.</w:t>
      </w:r>
      <w:r w:rsidR="00026D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647F" w:rsidRDefault="0086647F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</w:p>
    <w:p w:rsidR="00205179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  <w:r w:rsidRPr="00A45EB2">
        <w:rPr>
          <w:b/>
          <w:bCs/>
          <w:sz w:val="28"/>
          <w:szCs w:val="28"/>
        </w:rPr>
        <w:t>Дохо</w:t>
      </w:r>
      <w:r w:rsidR="00205179">
        <w:rPr>
          <w:b/>
          <w:sz w:val="28"/>
          <w:szCs w:val="28"/>
        </w:rPr>
        <w:t>ды бюджета района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33E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  <w:r w:rsidR="0044333E">
        <w:rPr>
          <w:sz w:val="28"/>
          <w:szCs w:val="28"/>
        </w:rPr>
        <w:t xml:space="preserve"> Проектом решения предусматривается увеличить объем  налога на доходы физических лиц на </w:t>
      </w:r>
      <w:r w:rsidR="0086647F">
        <w:rPr>
          <w:sz w:val="28"/>
          <w:szCs w:val="28"/>
        </w:rPr>
        <w:t>1815,6</w:t>
      </w:r>
      <w:r w:rsidR="0044333E">
        <w:rPr>
          <w:sz w:val="28"/>
          <w:szCs w:val="28"/>
        </w:rPr>
        <w:t xml:space="preserve"> тыс. рублей, или на </w:t>
      </w:r>
      <w:r w:rsidR="0086647F">
        <w:rPr>
          <w:sz w:val="28"/>
          <w:szCs w:val="28"/>
        </w:rPr>
        <w:t>4,2</w:t>
      </w:r>
      <w:r w:rsidR="0044333E">
        <w:rPr>
          <w:sz w:val="28"/>
          <w:szCs w:val="28"/>
        </w:rPr>
        <w:t xml:space="preserve"> % к утвержденным годовым бюджетным назначениям. Размер налога на доходы физических лиц планируется в годовом объеме </w:t>
      </w:r>
      <w:r w:rsidR="0086647F">
        <w:rPr>
          <w:sz w:val="28"/>
          <w:szCs w:val="28"/>
        </w:rPr>
        <w:t>44551,8</w:t>
      </w:r>
      <w:r w:rsidR="0044333E">
        <w:rPr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 w:rsidR="0086647F">
        <w:rPr>
          <w:sz w:val="28"/>
          <w:szCs w:val="28"/>
        </w:rPr>
        <w:t>76,1</w:t>
      </w:r>
      <w:r w:rsidR="0044333E">
        <w:rPr>
          <w:sz w:val="28"/>
          <w:szCs w:val="28"/>
        </w:rPr>
        <w:t xml:space="preserve"> % до </w:t>
      </w:r>
      <w:r w:rsidR="0086647F">
        <w:rPr>
          <w:sz w:val="28"/>
          <w:szCs w:val="28"/>
        </w:rPr>
        <w:t>76,8</w:t>
      </w:r>
      <w:r w:rsidR="0044333E">
        <w:rPr>
          <w:sz w:val="28"/>
          <w:szCs w:val="28"/>
        </w:rPr>
        <w:t>%, или на 0,</w:t>
      </w:r>
      <w:r w:rsidR="0086647F">
        <w:rPr>
          <w:sz w:val="28"/>
          <w:szCs w:val="28"/>
        </w:rPr>
        <w:t>7</w:t>
      </w:r>
      <w:r w:rsidR="0044333E">
        <w:rPr>
          <w:sz w:val="28"/>
          <w:szCs w:val="28"/>
        </w:rPr>
        <w:t xml:space="preserve"> процентных пункта.</w:t>
      </w:r>
      <w:r w:rsidR="00FF5C3D">
        <w:rPr>
          <w:sz w:val="28"/>
          <w:szCs w:val="28"/>
        </w:rPr>
        <w:t xml:space="preserve"> Увеличение объема НДФЛ обусловлено </w:t>
      </w:r>
      <w:r w:rsidR="007B67AD">
        <w:rPr>
          <w:sz w:val="28"/>
          <w:szCs w:val="28"/>
        </w:rPr>
        <w:t>незапланированными дополнительными поступлениями данного вида налога за</w:t>
      </w:r>
      <w:r w:rsidR="007F7199">
        <w:rPr>
          <w:sz w:val="28"/>
          <w:szCs w:val="28"/>
        </w:rPr>
        <w:t xml:space="preserve"> прошедший с начала года период согласно расчету, предоставленному </w:t>
      </w:r>
      <w:r w:rsidR="00BE30CE">
        <w:rPr>
          <w:sz w:val="28"/>
          <w:szCs w:val="28"/>
        </w:rPr>
        <w:t>у</w:t>
      </w:r>
      <w:r w:rsidR="007F7199">
        <w:rPr>
          <w:sz w:val="28"/>
          <w:szCs w:val="28"/>
        </w:rPr>
        <w:t>правлением финансов района.</w:t>
      </w:r>
      <w:r w:rsidR="00BE30CE">
        <w:rPr>
          <w:sz w:val="28"/>
          <w:szCs w:val="28"/>
        </w:rPr>
        <w:t xml:space="preserve"> Объем собственных доходов бюджета района увеличится на </w:t>
      </w:r>
      <w:r w:rsidR="0086647F">
        <w:rPr>
          <w:sz w:val="28"/>
          <w:szCs w:val="28"/>
        </w:rPr>
        <w:t>1815,6</w:t>
      </w:r>
      <w:r w:rsidR="00BE30CE">
        <w:rPr>
          <w:sz w:val="28"/>
          <w:szCs w:val="28"/>
        </w:rPr>
        <w:t xml:space="preserve"> тыс. рублей, или на </w:t>
      </w:r>
      <w:r w:rsidR="0086647F">
        <w:rPr>
          <w:sz w:val="28"/>
          <w:szCs w:val="28"/>
        </w:rPr>
        <w:t>3,2</w:t>
      </w:r>
      <w:r w:rsidR="00B63B09">
        <w:rPr>
          <w:sz w:val="28"/>
          <w:szCs w:val="28"/>
        </w:rPr>
        <w:t xml:space="preserve"> процента, и составит </w:t>
      </w:r>
      <w:r w:rsidR="0086647F">
        <w:rPr>
          <w:sz w:val="28"/>
          <w:szCs w:val="28"/>
        </w:rPr>
        <w:t>58001,2</w:t>
      </w:r>
      <w:r w:rsidR="00B63B09">
        <w:rPr>
          <w:sz w:val="28"/>
          <w:szCs w:val="28"/>
        </w:rPr>
        <w:t xml:space="preserve">  тыс. рублей.</w:t>
      </w:r>
      <w:r w:rsidR="00BE30CE">
        <w:rPr>
          <w:sz w:val="28"/>
          <w:szCs w:val="28"/>
        </w:rPr>
        <w:t xml:space="preserve"> </w:t>
      </w:r>
    </w:p>
    <w:p w:rsidR="0086647F" w:rsidRDefault="0086647F" w:rsidP="008B1F8D">
      <w:pPr>
        <w:ind w:firstLine="709"/>
        <w:jc w:val="both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7B67AD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lastRenderedPageBreak/>
        <w:t>Безвозмездные поступления</w:t>
      </w:r>
    </w:p>
    <w:p w:rsidR="00DC07E4" w:rsidRDefault="00DC07E4" w:rsidP="00205179">
      <w:pPr>
        <w:ind w:firstLine="708"/>
        <w:jc w:val="center"/>
        <w:rPr>
          <w:b/>
          <w:sz w:val="28"/>
          <w:szCs w:val="28"/>
        </w:rPr>
      </w:pPr>
    </w:p>
    <w:p w:rsidR="005374CD" w:rsidRDefault="00A45EB2" w:rsidP="0053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изменения в объем и структуру безвозмездных поступлений б</w:t>
      </w:r>
      <w:r w:rsidRPr="00CA74A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района.</w:t>
      </w:r>
      <w:r w:rsidR="005374CD">
        <w:rPr>
          <w:sz w:val="28"/>
          <w:szCs w:val="28"/>
        </w:rPr>
        <w:t xml:space="preserve"> П</w:t>
      </w:r>
      <w:r w:rsidR="005374CD" w:rsidRPr="00AE633A">
        <w:rPr>
          <w:sz w:val="28"/>
          <w:szCs w:val="28"/>
        </w:rPr>
        <w:t xml:space="preserve">редлагается </w:t>
      </w:r>
      <w:r w:rsidR="0086647F">
        <w:rPr>
          <w:sz w:val="28"/>
          <w:szCs w:val="28"/>
        </w:rPr>
        <w:t>увеличить</w:t>
      </w:r>
      <w:r w:rsidR="005374CD" w:rsidRPr="00AE633A">
        <w:rPr>
          <w:sz w:val="28"/>
          <w:szCs w:val="28"/>
        </w:rPr>
        <w:t xml:space="preserve"> безвозмездные поступления на сумму </w:t>
      </w:r>
      <w:r w:rsidR="0086647F">
        <w:rPr>
          <w:sz w:val="28"/>
          <w:szCs w:val="28"/>
        </w:rPr>
        <w:t>20901,2</w:t>
      </w:r>
      <w:r w:rsidR="005374CD">
        <w:rPr>
          <w:sz w:val="28"/>
          <w:szCs w:val="28"/>
        </w:rPr>
        <w:t xml:space="preserve"> тыс. рублей, или на </w:t>
      </w:r>
      <w:r w:rsidR="0086647F">
        <w:rPr>
          <w:sz w:val="28"/>
          <w:szCs w:val="28"/>
        </w:rPr>
        <w:t>16,1</w:t>
      </w:r>
      <w:r w:rsidR="00B907F6">
        <w:rPr>
          <w:sz w:val="28"/>
          <w:szCs w:val="28"/>
        </w:rPr>
        <w:t xml:space="preserve"> </w:t>
      </w:r>
      <w:r w:rsidR="005374CD" w:rsidRPr="00AE633A">
        <w:rPr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86647F">
        <w:rPr>
          <w:sz w:val="28"/>
          <w:szCs w:val="28"/>
        </w:rPr>
        <w:t>150994,0</w:t>
      </w:r>
      <w:r w:rsidR="005374CD">
        <w:rPr>
          <w:sz w:val="28"/>
          <w:szCs w:val="28"/>
        </w:rPr>
        <w:t xml:space="preserve"> тыс</w:t>
      </w:r>
      <w:r w:rsidR="005374CD" w:rsidRPr="00AE633A">
        <w:rPr>
          <w:sz w:val="28"/>
          <w:szCs w:val="28"/>
        </w:rPr>
        <w:t>. рублей. Удельный вес безвозмездных поступлений в доходах бюджета</w:t>
      </w:r>
      <w:r w:rsidR="005374CD">
        <w:rPr>
          <w:sz w:val="28"/>
          <w:szCs w:val="28"/>
        </w:rPr>
        <w:t xml:space="preserve"> района</w:t>
      </w:r>
      <w:r w:rsidR="005374CD" w:rsidRPr="00AE633A">
        <w:rPr>
          <w:sz w:val="28"/>
          <w:szCs w:val="28"/>
        </w:rPr>
        <w:t xml:space="preserve"> у</w:t>
      </w:r>
      <w:r w:rsidR="0086647F">
        <w:rPr>
          <w:sz w:val="28"/>
          <w:szCs w:val="28"/>
        </w:rPr>
        <w:t>величится</w:t>
      </w:r>
      <w:r w:rsidR="005374CD">
        <w:rPr>
          <w:sz w:val="28"/>
          <w:szCs w:val="28"/>
        </w:rPr>
        <w:t xml:space="preserve"> </w:t>
      </w:r>
      <w:r w:rsidR="005374CD" w:rsidRPr="00AE633A">
        <w:rPr>
          <w:sz w:val="28"/>
          <w:szCs w:val="28"/>
        </w:rPr>
        <w:t xml:space="preserve">с </w:t>
      </w:r>
      <w:r w:rsidR="0086647F">
        <w:rPr>
          <w:sz w:val="28"/>
          <w:szCs w:val="28"/>
        </w:rPr>
        <w:t>69,8</w:t>
      </w:r>
      <w:r w:rsidR="00B907F6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%  до </w:t>
      </w:r>
      <w:r w:rsidR="0086647F">
        <w:rPr>
          <w:sz w:val="28"/>
          <w:szCs w:val="28"/>
        </w:rPr>
        <w:t>72,2</w:t>
      </w:r>
      <w:r w:rsidR="00CA5278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%, или на </w:t>
      </w:r>
      <w:r w:rsidR="0086647F">
        <w:rPr>
          <w:sz w:val="28"/>
          <w:szCs w:val="28"/>
        </w:rPr>
        <w:t>2,4</w:t>
      </w:r>
      <w:r w:rsidR="00A80016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 xml:space="preserve">  процентных  пункта</w:t>
      </w:r>
      <w:r w:rsidR="005374CD" w:rsidRPr="00AE633A">
        <w:rPr>
          <w:sz w:val="28"/>
          <w:szCs w:val="28"/>
        </w:rPr>
        <w:t>.</w:t>
      </w:r>
      <w:r w:rsidR="005374CD">
        <w:rPr>
          <w:sz w:val="28"/>
          <w:szCs w:val="28"/>
        </w:rPr>
        <w:t xml:space="preserve"> Основанием для внесения изменений в доходную часть бюджета района в части субсидий и субвенций является</w:t>
      </w:r>
      <w:r w:rsidR="00CA5278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>Закон Вологодской области «Об областном бюджете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год». На основании уведомлений главных распорядителей областного бюджета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 у</w:t>
      </w:r>
      <w:r w:rsidR="0086647F">
        <w:rPr>
          <w:sz w:val="28"/>
          <w:szCs w:val="28"/>
        </w:rPr>
        <w:t>величиваются</w:t>
      </w:r>
      <w:r w:rsidR="00A80016">
        <w:rPr>
          <w:sz w:val="28"/>
          <w:szCs w:val="28"/>
        </w:rPr>
        <w:t xml:space="preserve"> </w:t>
      </w:r>
      <w:r w:rsidR="0086647F">
        <w:rPr>
          <w:sz w:val="28"/>
          <w:szCs w:val="28"/>
        </w:rPr>
        <w:t>субсидии</w:t>
      </w:r>
      <w:r w:rsidR="005374CD">
        <w:rPr>
          <w:sz w:val="28"/>
          <w:szCs w:val="28"/>
        </w:rPr>
        <w:t xml:space="preserve"> на </w:t>
      </w:r>
      <w:r w:rsidR="0086647F">
        <w:rPr>
          <w:sz w:val="28"/>
          <w:szCs w:val="28"/>
        </w:rPr>
        <w:t xml:space="preserve">20888,4  </w:t>
      </w:r>
      <w:r w:rsidR="005374CD">
        <w:rPr>
          <w:sz w:val="28"/>
          <w:szCs w:val="28"/>
        </w:rPr>
        <w:t xml:space="preserve">тыс. рублей, в том числе: </w:t>
      </w:r>
    </w:p>
    <w:p w:rsidR="005374CD" w:rsidRDefault="005374CD" w:rsidP="005374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</w:t>
      </w:r>
      <w:r w:rsidR="0086647F">
        <w:rPr>
          <w:sz w:val="28"/>
          <w:szCs w:val="28"/>
        </w:rPr>
        <w:t xml:space="preserve"> обеспечение жильем молодых семей ФЦП «Жилище» на 2015-2020 год</w:t>
      </w:r>
      <w:r w:rsidR="005465CB">
        <w:rPr>
          <w:sz w:val="28"/>
          <w:szCs w:val="28"/>
        </w:rPr>
        <w:t>ы  в сумме 167,4 тыс. рублей</w:t>
      </w:r>
      <w:r w:rsidR="004413AD">
        <w:rPr>
          <w:sz w:val="28"/>
          <w:szCs w:val="28"/>
        </w:rPr>
        <w:t>;</w:t>
      </w:r>
      <w:proofErr w:type="gramEnd"/>
    </w:p>
    <w:p w:rsidR="005374CD" w:rsidRDefault="005374CD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0016">
        <w:rPr>
          <w:sz w:val="28"/>
          <w:szCs w:val="28"/>
        </w:rPr>
        <w:t>на</w:t>
      </w:r>
      <w:r w:rsidR="005465CB">
        <w:rPr>
          <w:sz w:val="28"/>
          <w:szCs w:val="28"/>
        </w:rPr>
        <w:t xml:space="preserve"> предоставление социальных выплат молодым семьям – участникам ФЦП «Жилище» на 2015-2020 годы в сумме 135,6 тыс. рублей</w:t>
      </w:r>
      <w:r w:rsidR="00A80016">
        <w:rPr>
          <w:sz w:val="28"/>
          <w:szCs w:val="28"/>
        </w:rPr>
        <w:t>;</w:t>
      </w:r>
    </w:p>
    <w:p w:rsidR="00A80016" w:rsidRDefault="00A80016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5465CB">
        <w:rPr>
          <w:sz w:val="28"/>
          <w:szCs w:val="28"/>
        </w:rPr>
        <w:t>переселение граждан из аварийного жилищного фонда за счет средств, поступивших от государственной корпорации - Фонда содействия реформированию ЖКХ в сумме 9637,6 тыс. рублей</w:t>
      </w:r>
      <w:r w:rsidR="00637ED7">
        <w:rPr>
          <w:sz w:val="28"/>
          <w:szCs w:val="28"/>
        </w:rPr>
        <w:t>;</w:t>
      </w:r>
    </w:p>
    <w:p w:rsidR="00637ED7" w:rsidRDefault="00637ED7" w:rsidP="00546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5CB">
        <w:rPr>
          <w:sz w:val="28"/>
          <w:szCs w:val="28"/>
        </w:rPr>
        <w:t xml:space="preserve"> на переселение граждан из аварийного жилищного фонда за счет средств, поступивших из областного бюджета в сумме 10947,8 тыс. рублей.</w:t>
      </w:r>
    </w:p>
    <w:p w:rsidR="004413AD" w:rsidRDefault="00637ED7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Увеличиваются </w:t>
      </w:r>
      <w:r w:rsidR="005465CB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 на </w:t>
      </w:r>
      <w:r w:rsidR="005465CB">
        <w:rPr>
          <w:sz w:val="28"/>
          <w:szCs w:val="28"/>
        </w:rPr>
        <w:t>12,8</w:t>
      </w:r>
      <w:r>
        <w:rPr>
          <w:sz w:val="28"/>
          <w:szCs w:val="28"/>
        </w:rPr>
        <w:t xml:space="preserve"> тыс. рублей на </w:t>
      </w:r>
      <w:r w:rsidR="005465CB">
        <w:rPr>
          <w:sz w:val="28"/>
          <w:szCs w:val="28"/>
        </w:rPr>
        <w:t>комплектование книжных фондов библиотек муниципальных образований.</w:t>
      </w:r>
      <w:r>
        <w:rPr>
          <w:sz w:val="28"/>
          <w:szCs w:val="28"/>
        </w:rPr>
        <w:t xml:space="preserve"> 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безвозмездных поступлений  в бюджет района на 2016 год в разрезе видов  (подвидов) доходов за 2016 год характеризуется следующими данными: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4413AD" w:rsidRDefault="004413AD" w:rsidP="004413AD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№2                                                                                    тыс. рублей</w:t>
      </w:r>
    </w:p>
    <w:tbl>
      <w:tblPr>
        <w:tblStyle w:val="ac"/>
        <w:tblW w:w="9451" w:type="dxa"/>
        <w:tblInd w:w="108" w:type="dxa"/>
        <w:tblLook w:val="01E0" w:firstRow="1" w:lastRow="1" w:firstColumn="1" w:lastColumn="1" w:noHBand="0" w:noVBand="0"/>
      </w:tblPr>
      <w:tblGrid>
        <w:gridCol w:w="3969"/>
        <w:gridCol w:w="1843"/>
        <w:gridCol w:w="1925"/>
        <w:gridCol w:w="1714"/>
      </w:tblGrid>
      <w:tr w:rsidR="004413AD" w:rsidTr="004413AD">
        <w:trPr>
          <w:trHeight w:val="1526"/>
        </w:trPr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Показатели </w:t>
            </w:r>
          </w:p>
        </w:tc>
        <w:tc>
          <w:tcPr>
            <w:tcW w:w="1843" w:type="dxa"/>
          </w:tcPr>
          <w:p w:rsidR="004413AD" w:rsidRPr="005C713C" w:rsidRDefault="004413AD" w:rsidP="005465CB">
            <w:pPr>
              <w:jc w:val="both"/>
            </w:pPr>
            <w:r>
              <w:t xml:space="preserve">Бюджет с учетом поправок в </w:t>
            </w:r>
            <w:r w:rsidR="005465CB">
              <w:t>июне</w:t>
            </w:r>
            <w:r>
              <w:t xml:space="preserve"> 2016 года</w:t>
            </w:r>
          </w:p>
        </w:tc>
        <w:tc>
          <w:tcPr>
            <w:tcW w:w="1925" w:type="dxa"/>
          </w:tcPr>
          <w:p w:rsidR="004413AD" w:rsidRPr="005C713C" w:rsidRDefault="004413AD" w:rsidP="005465CB">
            <w:pPr>
              <w:jc w:val="both"/>
            </w:pPr>
            <w:r w:rsidRPr="005C713C">
              <w:t xml:space="preserve">Бюджет с учетом  предлагаемых поправок в </w:t>
            </w:r>
            <w:r w:rsidR="005465CB">
              <w:t>сентябре</w:t>
            </w:r>
            <w:r>
              <w:t xml:space="preserve"> 2016</w:t>
            </w:r>
            <w:r w:rsidRPr="005C713C">
              <w:t xml:space="preserve"> года</w:t>
            </w:r>
          </w:p>
        </w:tc>
        <w:tc>
          <w:tcPr>
            <w:tcW w:w="1714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Отклонения показателей предлагаемых поправок  от утвержденных показателей </w:t>
            </w:r>
          </w:p>
        </w:tc>
      </w:tr>
      <w:tr w:rsidR="005465CB" w:rsidTr="006E68FC">
        <w:tc>
          <w:tcPr>
            <w:tcW w:w="3969" w:type="dxa"/>
          </w:tcPr>
          <w:p w:rsidR="005465CB" w:rsidRPr="005C713C" w:rsidRDefault="005465CB" w:rsidP="006E68FC">
            <w:pPr>
              <w:jc w:val="both"/>
            </w:pPr>
            <w:r w:rsidRPr="005C713C">
              <w:t xml:space="preserve">Дотации  бюджетам субъектов РФ и муниципальных образований </w:t>
            </w:r>
          </w:p>
        </w:tc>
        <w:tc>
          <w:tcPr>
            <w:tcW w:w="1843" w:type="dxa"/>
          </w:tcPr>
          <w:p w:rsidR="005465CB" w:rsidRPr="005C713C" w:rsidRDefault="005465CB" w:rsidP="00E236CC">
            <w:pPr>
              <w:jc w:val="right"/>
            </w:pPr>
            <w:r>
              <w:t>46424,6</w:t>
            </w:r>
          </w:p>
        </w:tc>
        <w:tc>
          <w:tcPr>
            <w:tcW w:w="1925" w:type="dxa"/>
          </w:tcPr>
          <w:p w:rsidR="005465CB" w:rsidRPr="005C713C" w:rsidRDefault="005465CB" w:rsidP="006E68FC">
            <w:pPr>
              <w:jc w:val="right"/>
            </w:pPr>
            <w:r>
              <w:t>46424,6</w:t>
            </w:r>
          </w:p>
        </w:tc>
        <w:tc>
          <w:tcPr>
            <w:tcW w:w="1714" w:type="dxa"/>
          </w:tcPr>
          <w:p w:rsidR="005465CB" w:rsidRPr="005C713C" w:rsidRDefault="005465CB" w:rsidP="004413AD">
            <w:pPr>
              <w:jc w:val="right"/>
            </w:pPr>
            <w:r>
              <w:t>0,0</w:t>
            </w:r>
          </w:p>
        </w:tc>
      </w:tr>
      <w:tr w:rsidR="005465CB" w:rsidTr="006E68FC">
        <w:tc>
          <w:tcPr>
            <w:tcW w:w="3969" w:type="dxa"/>
          </w:tcPr>
          <w:p w:rsidR="005465CB" w:rsidRPr="005C713C" w:rsidRDefault="005465CB" w:rsidP="006E68FC">
            <w:pPr>
              <w:jc w:val="both"/>
            </w:pPr>
            <w:r w:rsidRPr="005C713C">
              <w:t>Субсидии  бюджетам субъектов РФ и муниципальных образований</w:t>
            </w:r>
          </w:p>
        </w:tc>
        <w:tc>
          <w:tcPr>
            <w:tcW w:w="1843" w:type="dxa"/>
          </w:tcPr>
          <w:p w:rsidR="005465CB" w:rsidRPr="005C713C" w:rsidRDefault="005465CB" w:rsidP="00E236CC">
            <w:pPr>
              <w:jc w:val="right"/>
            </w:pPr>
            <w:r>
              <w:t>19645,0</w:t>
            </w:r>
          </w:p>
        </w:tc>
        <w:tc>
          <w:tcPr>
            <w:tcW w:w="1925" w:type="dxa"/>
          </w:tcPr>
          <w:p w:rsidR="005465CB" w:rsidRPr="005C713C" w:rsidRDefault="005465CB" w:rsidP="006E68FC">
            <w:pPr>
              <w:jc w:val="right"/>
            </w:pPr>
            <w:r>
              <w:t>40533,4</w:t>
            </w:r>
          </w:p>
        </w:tc>
        <w:tc>
          <w:tcPr>
            <w:tcW w:w="1714" w:type="dxa"/>
          </w:tcPr>
          <w:p w:rsidR="005465CB" w:rsidRPr="005C713C" w:rsidRDefault="005465CB" w:rsidP="004413AD">
            <w:pPr>
              <w:jc w:val="right"/>
            </w:pPr>
            <w:r>
              <w:t>+20888,4</w:t>
            </w:r>
          </w:p>
        </w:tc>
      </w:tr>
      <w:tr w:rsidR="005465CB" w:rsidTr="006E68FC">
        <w:tc>
          <w:tcPr>
            <w:tcW w:w="3969" w:type="dxa"/>
          </w:tcPr>
          <w:p w:rsidR="005465CB" w:rsidRPr="005C713C" w:rsidRDefault="005465CB" w:rsidP="006E68FC">
            <w:pPr>
              <w:jc w:val="both"/>
            </w:pPr>
            <w:r w:rsidRPr="005C713C"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</w:tcPr>
          <w:p w:rsidR="005465CB" w:rsidRPr="005C713C" w:rsidRDefault="005465CB" w:rsidP="00E236CC">
            <w:pPr>
              <w:jc w:val="right"/>
            </w:pPr>
            <w:r>
              <w:t>63418,9</w:t>
            </w:r>
          </w:p>
        </w:tc>
        <w:tc>
          <w:tcPr>
            <w:tcW w:w="1925" w:type="dxa"/>
          </w:tcPr>
          <w:p w:rsidR="005465CB" w:rsidRPr="005C713C" w:rsidRDefault="005465CB" w:rsidP="006E68FC">
            <w:pPr>
              <w:jc w:val="right"/>
            </w:pPr>
            <w:r>
              <w:t>63418,9</w:t>
            </w:r>
          </w:p>
        </w:tc>
        <w:tc>
          <w:tcPr>
            <w:tcW w:w="1714" w:type="dxa"/>
          </w:tcPr>
          <w:p w:rsidR="005465CB" w:rsidRPr="005C713C" w:rsidRDefault="005465CB" w:rsidP="005465CB">
            <w:pPr>
              <w:jc w:val="right"/>
            </w:pPr>
            <w:r>
              <w:t>0,0</w:t>
            </w:r>
          </w:p>
        </w:tc>
      </w:tr>
      <w:tr w:rsidR="005465CB" w:rsidTr="006E68FC">
        <w:tc>
          <w:tcPr>
            <w:tcW w:w="3969" w:type="dxa"/>
          </w:tcPr>
          <w:p w:rsidR="005465CB" w:rsidRPr="005C713C" w:rsidRDefault="005465CB" w:rsidP="006E68FC">
            <w:pPr>
              <w:jc w:val="both"/>
            </w:pPr>
            <w:r w:rsidRPr="005C713C"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843" w:type="dxa"/>
          </w:tcPr>
          <w:p w:rsidR="005465CB" w:rsidRPr="005C713C" w:rsidRDefault="005465CB" w:rsidP="00E236CC">
            <w:pPr>
              <w:jc w:val="right"/>
            </w:pPr>
            <w:r>
              <w:t>604,3</w:t>
            </w:r>
          </w:p>
        </w:tc>
        <w:tc>
          <w:tcPr>
            <w:tcW w:w="1925" w:type="dxa"/>
          </w:tcPr>
          <w:p w:rsidR="005465CB" w:rsidRPr="005C713C" w:rsidRDefault="005465CB" w:rsidP="006E68FC">
            <w:pPr>
              <w:jc w:val="right"/>
            </w:pPr>
            <w:r>
              <w:t>617,1</w:t>
            </w:r>
          </w:p>
        </w:tc>
        <w:tc>
          <w:tcPr>
            <w:tcW w:w="1714" w:type="dxa"/>
          </w:tcPr>
          <w:p w:rsidR="005465CB" w:rsidRPr="005C713C" w:rsidRDefault="005465CB" w:rsidP="004413AD">
            <w:pPr>
              <w:jc w:val="right"/>
            </w:pPr>
            <w:r>
              <w:t>+12,8</w:t>
            </w:r>
          </w:p>
        </w:tc>
      </w:tr>
      <w:tr w:rsidR="005465CB" w:rsidTr="006E68FC">
        <w:tc>
          <w:tcPr>
            <w:tcW w:w="3969" w:type="dxa"/>
          </w:tcPr>
          <w:p w:rsidR="005465CB" w:rsidRPr="005C713C" w:rsidRDefault="005465CB" w:rsidP="006E68FC">
            <w:pPr>
              <w:jc w:val="both"/>
              <w:rPr>
                <w:b/>
              </w:rPr>
            </w:pPr>
            <w:r w:rsidRPr="005C713C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5465CB" w:rsidRPr="005C713C" w:rsidRDefault="005465CB" w:rsidP="00E236CC">
            <w:pPr>
              <w:jc w:val="right"/>
              <w:rPr>
                <w:b/>
              </w:rPr>
            </w:pPr>
            <w:r>
              <w:rPr>
                <w:b/>
              </w:rPr>
              <w:t>130092,8</w:t>
            </w:r>
          </w:p>
        </w:tc>
        <w:tc>
          <w:tcPr>
            <w:tcW w:w="1925" w:type="dxa"/>
          </w:tcPr>
          <w:p w:rsidR="005465CB" w:rsidRPr="005C713C" w:rsidRDefault="005465CB" w:rsidP="006E68FC">
            <w:pPr>
              <w:jc w:val="right"/>
              <w:rPr>
                <w:b/>
              </w:rPr>
            </w:pPr>
            <w:r>
              <w:rPr>
                <w:b/>
              </w:rPr>
              <w:t>150994,0</w:t>
            </w:r>
          </w:p>
        </w:tc>
        <w:tc>
          <w:tcPr>
            <w:tcW w:w="1714" w:type="dxa"/>
          </w:tcPr>
          <w:p w:rsidR="005465CB" w:rsidRPr="005C713C" w:rsidRDefault="005465CB" w:rsidP="005465CB">
            <w:pPr>
              <w:jc w:val="right"/>
              <w:rPr>
                <w:b/>
              </w:rPr>
            </w:pPr>
            <w:r>
              <w:rPr>
                <w:b/>
              </w:rPr>
              <w:t>+20901,2</w:t>
            </w:r>
          </w:p>
        </w:tc>
      </w:tr>
    </w:tbl>
    <w:p w:rsidR="004413AD" w:rsidRDefault="004413AD" w:rsidP="004413AD">
      <w:pPr>
        <w:jc w:val="both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</w:t>
      </w:r>
      <w:r w:rsidR="00A45EB2">
        <w:rPr>
          <w:sz w:val="28"/>
          <w:szCs w:val="28"/>
        </w:rPr>
        <w:t>ом предлагаемых поправок на 2016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A45EB2">
        <w:rPr>
          <w:sz w:val="28"/>
          <w:szCs w:val="28"/>
        </w:rPr>
        <w:t xml:space="preserve"> </w:t>
      </w:r>
      <w:r w:rsidR="001F6D9B">
        <w:rPr>
          <w:sz w:val="28"/>
          <w:szCs w:val="28"/>
        </w:rPr>
        <w:t>208995,2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 w:rsidR="004413AD">
        <w:rPr>
          <w:sz w:val="28"/>
          <w:szCs w:val="28"/>
        </w:rPr>
        <w:t>.</w:t>
      </w:r>
      <w:r w:rsidR="004413AD" w:rsidRPr="004413AD">
        <w:rPr>
          <w:sz w:val="28"/>
          <w:szCs w:val="28"/>
        </w:rPr>
        <w:t xml:space="preserve"> </w:t>
      </w:r>
      <w:r w:rsidR="004413AD" w:rsidRPr="00CD7795">
        <w:rPr>
          <w:sz w:val="28"/>
          <w:szCs w:val="28"/>
        </w:rPr>
        <w:t xml:space="preserve">Анализ динамики расходов </w:t>
      </w:r>
      <w:r w:rsidR="004413AD" w:rsidRPr="00C170CD">
        <w:rPr>
          <w:sz w:val="28"/>
          <w:szCs w:val="28"/>
        </w:rPr>
        <w:t xml:space="preserve"> бюджета</w:t>
      </w:r>
      <w:r w:rsidR="004413AD">
        <w:rPr>
          <w:sz w:val="28"/>
          <w:szCs w:val="28"/>
        </w:rPr>
        <w:t xml:space="preserve"> района </w:t>
      </w:r>
      <w:r w:rsidR="004413AD" w:rsidRPr="00C170CD">
        <w:rPr>
          <w:sz w:val="28"/>
          <w:szCs w:val="28"/>
        </w:rPr>
        <w:t xml:space="preserve"> по проекту</w:t>
      </w:r>
      <w:r w:rsidR="004413AD">
        <w:rPr>
          <w:sz w:val="28"/>
          <w:szCs w:val="28"/>
        </w:rPr>
        <w:t xml:space="preserve"> решения</w:t>
      </w:r>
      <w:r w:rsidR="004413AD" w:rsidRPr="00C170CD">
        <w:rPr>
          <w:sz w:val="28"/>
          <w:szCs w:val="28"/>
        </w:rPr>
        <w:t xml:space="preserve"> показывает, что в целом расходы  у</w:t>
      </w:r>
      <w:r w:rsidR="001F6D9B">
        <w:rPr>
          <w:sz w:val="28"/>
          <w:szCs w:val="28"/>
        </w:rPr>
        <w:t>величиваются</w:t>
      </w:r>
      <w:r w:rsidR="004413AD" w:rsidRPr="00C170CD">
        <w:rPr>
          <w:sz w:val="28"/>
          <w:szCs w:val="28"/>
        </w:rPr>
        <w:t xml:space="preserve"> по сравнению с </w:t>
      </w:r>
      <w:r w:rsidR="004413AD">
        <w:rPr>
          <w:sz w:val="28"/>
          <w:szCs w:val="28"/>
        </w:rPr>
        <w:t xml:space="preserve">утвержденными бюджетными назначениями </w:t>
      </w:r>
      <w:r w:rsidR="004413AD" w:rsidRPr="00C170CD">
        <w:rPr>
          <w:sz w:val="28"/>
          <w:szCs w:val="28"/>
        </w:rPr>
        <w:t>201</w:t>
      </w:r>
      <w:r w:rsidR="004413AD">
        <w:rPr>
          <w:sz w:val="28"/>
          <w:szCs w:val="28"/>
        </w:rPr>
        <w:t xml:space="preserve">6 </w:t>
      </w:r>
      <w:r w:rsidR="004413AD" w:rsidRPr="00C170CD">
        <w:rPr>
          <w:sz w:val="28"/>
          <w:szCs w:val="28"/>
        </w:rPr>
        <w:t>год</w:t>
      </w:r>
      <w:r w:rsidR="004413AD">
        <w:rPr>
          <w:sz w:val="28"/>
          <w:szCs w:val="28"/>
        </w:rPr>
        <w:t xml:space="preserve">а </w:t>
      </w:r>
      <w:r w:rsidR="004413AD" w:rsidRPr="00C170CD">
        <w:rPr>
          <w:sz w:val="28"/>
          <w:szCs w:val="28"/>
        </w:rPr>
        <w:t xml:space="preserve">на </w:t>
      </w:r>
      <w:r w:rsidR="001F6D9B">
        <w:rPr>
          <w:sz w:val="28"/>
          <w:szCs w:val="28"/>
        </w:rPr>
        <w:t>22716,8</w:t>
      </w:r>
      <w:r w:rsidR="004413AD">
        <w:rPr>
          <w:sz w:val="28"/>
          <w:szCs w:val="28"/>
        </w:rPr>
        <w:t xml:space="preserve"> тыс.</w:t>
      </w:r>
      <w:r w:rsidR="004413AD" w:rsidRPr="00C170CD">
        <w:rPr>
          <w:sz w:val="28"/>
          <w:szCs w:val="28"/>
        </w:rPr>
        <w:t xml:space="preserve"> рублей</w:t>
      </w:r>
      <w:r w:rsidR="004413AD">
        <w:rPr>
          <w:sz w:val="28"/>
          <w:szCs w:val="28"/>
        </w:rPr>
        <w:t>,</w:t>
      </w:r>
      <w:r w:rsidR="004413AD" w:rsidRPr="00C170CD">
        <w:rPr>
          <w:sz w:val="28"/>
          <w:szCs w:val="28"/>
        </w:rPr>
        <w:t xml:space="preserve"> или на </w:t>
      </w:r>
      <w:r w:rsidR="001F6D9B">
        <w:rPr>
          <w:sz w:val="28"/>
          <w:szCs w:val="28"/>
        </w:rPr>
        <w:t xml:space="preserve">12,2 </w:t>
      </w:r>
      <w:r w:rsidR="004413AD">
        <w:rPr>
          <w:sz w:val="28"/>
          <w:szCs w:val="28"/>
        </w:rPr>
        <w:t>процента.</w:t>
      </w:r>
    </w:p>
    <w:p w:rsidR="00205179" w:rsidRDefault="00205179" w:rsidP="00DE2E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</w:t>
      </w:r>
      <w:r w:rsidR="00A45E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раздел</w:t>
      </w:r>
      <w:r w:rsidR="00DE2EAA">
        <w:rPr>
          <w:sz w:val="28"/>
          <w:szCs w:val="28"/>
        </w:rPr>
        <w:t xml:space="preserve">ам: </w:t>
      </w:r>
      <w:r w:rsidR="001F6D9B">
        <w:rPr>
          <w:sz w:val="28"/>
          <w:szCs w:val="28"/>
        </w:rPr>
        <w:t xml:space="preserve">«Общегосударственные вопросы», «Национальная экономика», «Жилищно-коммунальное хозяйство»,  «Образование», «Культура и кинематография», «Социальная политика» и «Физическая культура и спорт» </w:t>
      </w:r>
      <w:r>
        <w:rPr>
          <w:sz w:val="28"/>
          <w:szCs w:val="28"/>
        </w:rPr>
        <w:t xml:space="preserve">по сравнению с утвержденными бюджетными назначениями на сумму </w:t>
      </w:r>
      <w:r w:rsidR="001F6D9B">
        <w:rPr>
          <w:sz w:val="28"/>
          <w:szCs w:val="28"/>
        </w:rPr>
        <w:t>22716,8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="00A45EB2">
        <w:rPr>
          <w:sz w:val="28"/>
          <w:szCs w:val="28"/>
        </w:rPr>
        <w:t xml:space="preserve">или на </w:t>
      </w:r>
      <w:r w:rsidR="001F6D9B">
        <w:rPr>
          <w:sz w:val="28"/>
          <w:szCs w:val="28"/>
        </w:rPr>
        <w:t>12,2</w:t>
      </w:r>
      <w:r w:rsidR="00A45EB2">
        <w:rPr>
          <w:sz w:val="28"/>
          <w:szCs w:val="28"/>
        </w:rPr>
        <w:t xml:space="preserve"> </w:t>
      </w:r>
      <w:r w:rsidR="00DE2EAA">
        <w:rPr>
          <w:sz w:val="28"/>
          <w:szCs w:val="28"/>
        </w:rPr>
        <w:t>процента.</w:t>
      </w:r>
      <w:r w:rsidR="00890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F6D9B">
        <w:rPr>
          <w:sz w:val="28"/>
          <w:szCs w:val="28"/>
        </w:rPr>
        <w:t xml:space="preserve">пяти </w:t>
      </w:r>
      <w:r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A45EB2">
        <w:rPr>
          <w:sz w:val="28"/>
          <w:szCs w:val="28"/>
        </w:rPr>
        <w:t xml:space="preserve"> </w:t>
      </w:r>
      <w:r w:rsidR="00972B5D">
        <w:rPr>
          <w:sz w:val="28"/>
          <w:szCs w:val="28"/>
        </w:rPr>
        <w:t>на 201</w:t>
      </w:r>
      <w:r w:rsidR="00A45EB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DE2EAA" w:rsidRPr="00705CC2" w:rsidRDefault="00DE2EAA" w:rsidP="00205179">
      <w:pPr>
        <w:ind w:firstLine="720"/>
        <w:jc w:val="both"/>
        <w:rPr>
          <w:sz w:val="28"/>
          <w:szCs w:val="28"/>
        </w:rPr>
      </w:pPr>
    </w:p>
    <w:p w:rsidR="00205179" w:rsidRDefault="00972B5D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FD2EE8">
        <w:rPr>
          <w:sz w:val="28"/>
          <w:szCs w:val="28"/>
        </w:rPr>
        <w:t>3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850"/>
        <w:gridCol w:w="992"/>
        <w:gridCol w:w="993"/>
        <w:gridCol w:w="850"/>
        <w:gridCol w:w="850"/>
      </w:tblGrid>
      <w:tr w:rsidR="00B51D18" w:rsidRPr="001F358D" w:rsidTr="00B51D18">
        <w:trPr>
          <w:trHeight w:val="719"/>
        </w:trPr>
        <w:tc>
          <w:tcPr>
            <w:tcW w:w="1985" w:type="dxa"/>
            <w:vMerge w:val="restart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B51D18" w:rsidRPr="00B51D18" w:rsidRDefault="00B51D18" w:rsidP="00632A9C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Первоначально утвержденный бюджет</w:t>
            </w:r>
          </w:p>
          <w:p w:rsidR="00B51D18" w:rsidRPr="00B51D18" w:rsidRDefault="00B51D18" w:rsidP="00632A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2016 года</w:t>
            </w:r>
          </w:p>
          <w:p w:rsidR="00B51D18" w:rsidRPr="00B51D18" w:rsidRDefault="00B51D18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51D18" w:rsidRPr="00B51D18" w:rsidRDefault="00B51D18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февраля  2016 года</w:t>
            </w:r>
          </w:p>
        </w:tc>
        <w:tc>
          <w:tcPr>
            <w:tcW w:w="993" w:type="dxa"/>
            <w:vMerge w:val="restart"/>
          </w:tcPr>
          <w:p w:rsidR="00B51D18" w:rsidRPr="00B51D18" w:rsidRDefault="00B51D18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апреля 2016 года</w:t>
            </w:r>
          </w:p>
        </w:tc>
        <w:tc>
          <w:tcPr>
            <w:tcW w:w="850" w:type="dxa"/>
            <w:vMerge w:val="restart"/>
          </w:tcPr>
          <w:p w:rsidR="00B51D18" w:rsidRPr="00B51D18" w:rsidRDefault="00B51D18" w:rsidP="000B21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  мая2016 года</w:t>
            </w:r>
          </w:p>
        </w:tc>
        <w:tc>
          <w:tcPr>
            <w:tcW w:w="992" w:type="dxa"/>
            <w:vMerge w:val="restart"/>
          </w:tcPr>
          <w:p w:rsidR="00B51D18" w:rsidRPr="00B51D18" w:rsidRDefault="00B51D18" w:rsidP="00B51D1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Бюджет с учетом поправок</w:t>
            </w:r>
            <w:r>
              <w:rPr>
                <w:sz w:val="22"/>
                <w:szCs w:val="22"/>
              </w:rPr>
              <w:t xml:space="preserve">  июня</w:t>
            </w:r>
            <w:r w:rsidRPr="00B51D18">
              <w:rPr>
                <w:sz w:val="22"/>
                <w:szCs w:val="22"/>
              </w:rPr>
              <w:t xml:space="preserve"> 2016 года</w:t>
            </w:r>
          </w:p>
        </w:tc>
        <w:tc>
          <w:tcPr>
            <w:tcW w:w="993" w:type="dxa"/>
            <w:vMerge w:val="restart"/>
          </w:tcPr>
          <w:p w:rsidR="00B51D18" w:rsidRPr="00B51D18" w:rsidRDefault="00B51D18" w:rsidP="00B51D18">
            <w:pPr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Бюджет с учетом предлагаемых поправок  </w:t>
            </w:r>
            <w:r>
              <w:rPr>
                <w:sz w:val="22"/>
                <w:szCs w:val="22"/>
              </w:rPr>
              <w:t>сент.</w:t>
            </w:r>
            <w:r w:rsidRPr="00B51D18">
              <w:rPr>
                <w:sz w:val="22"/>
                <w:szCs w:val="22"/>
              </w:rPr>
              <w:t xml:space="preserve"> 2016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700" w:type="dxa"/>
            <w:gridSpan w:val="2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Отклонения показателей предлагаемых </w:t>
            </w:r>
          </w:p>
          <w:p w:rsidR="00B51D18" w:rsidRPr="00B51D18" w:rsidRDefault="00B51D18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51D18" w:rsidRPr="001F358D" w:rsidTr="00B51D18">
        <w:trPr>
          <w:trHeight w:val="1492"/>
        </w:trPr>
        <w:tc>
          <w:tcPr>
            <w:tcW w:w="1985" w:type="dxa"/>
            <w:vMerge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1D18" w:rsidRPr="00B51D18" w:rsidRDefault="00B51D18" w:rsidP="00632A9C">
            <w:pPr>
              <w:autoSpaceDE w:val="0"/>
              <w:autoSpaceDN w:val="0"/>
              <w:adjustRightInd w:val="0"/>
              <w:ind w:left="-108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1D18" w:rsidRPr="00B51D18" w:rsidRDefault="00B51D18" w:rsidP="00A45E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1D18" w:rsidRPr="00B51D18" w:rsidRDefault="00B51D18" w:rsidP="00A45EB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1D18" w:rsidRPr="00B51D18" w:rsidRDefault="00B51D18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1D18" w:rsidRPr="00B51D18" w:rsidRDefault="00B51D18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1D18" w:rsidRPr="00B51D18" w:rsidRDefault="00B51D18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от</w:t>
            </w:r>
          </w:p>
          <w:p w:rsidR="00B51D18" w:rsidRPr="00B51D18" w:rsidRDefault="00B51D18" w:rsidP="003D02E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первонач. бюджета</w:t>
            </w:r>
          </w:p>
        </w:tc>
        <w:tc>
          <w:tcPr>
            <w:tcW w:w="850" w:type="dxa"/>
          </w:tcPr>
          <w:p w:rsidR="00B51D18" w:rsidRPr="00B51D18" w:rsidRDefault="00B51D18" w:rsidP="000F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от уточненного бюджета</w:t>
            </w:r>
          </w:p>
        </w:tc>
      </w:tr>
      <w:tr w:rsidR="00B51D18" w:rsidRPr="001F358D" w:rsidTr="00B51D18">
        <w:trPr>
          <w:trHeight w:val="537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25360,2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25672,5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25612,5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26083,4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26252,7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1D18" w:rsidRPr="00B51D18" w:rsidRDefault="00B51D18" w:rsidP="000B218D">
            <w:pPr>
              <w:autoSpaceDE w:val="0"/>
              <w:autoSpaceDN w:val="0"/>
              <w:adjustRightInd w:val="0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26820,6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B51D18" w:rsidP="00B51D18">
            <w:pPr>
              <w:autoSpaceDE w:val="0"/>
              <w:autoSpaceDN w:val="0"/>
              <w:adjustRightInd w:val="0"/>
              <w:ind w:left="-3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+1460,4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+567,9</w:t>
            </w:r>
          </w:p>
        </w:tc>
      </w:tr>
      <w:tr w:rsidR="00B51D18" w:rsidRPr="001F358D" w:rsidTr="00B51D18">
        <w:trPr>
          <w:trHeight w:val="798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1D18" w:rsidRPr="00B51D18" w:rsidRDefault="00B51D1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B51D18" w:rsidP="00B51D18">
            <w:pPr>
              <w:tabs>
                <w:tab w:val="left" w:pos="36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5820,4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7612,7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7672,7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8077,0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8297,0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+2850,5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+373,9</w:t>
            </w:r>
          </w:p>
        </w:tc>
      </w:tr>
      <w:tr w:rsidR="00B51D18" w:rsidRPr="001F358D" w:rsidTr="00B51D18">
        <w:trPr>
          <w:trHeight w:val="522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6810,5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15987,5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15708,2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36293,6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+29483,1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+20585,4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1003,5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1003,5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85413,8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86141,5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87327,1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88144,9</w:t>
            </w:r>
          </w:p>
        </w:tc>
        <w:tc>
          <w:tcPr>
            <w:tcW w:w="850" w:type="dxa"/>
          </w:tcPr>
          <w:p w:rsidR="00B51D18" w:rsidRPr="00B51D18" w:rsidRDefault="00521D28" w:rsidP="00521D28">
            <w:pPr>
              <w:tabs>
                <w:tab w:val="left" w:pos="24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+2731,1</w:t>
            </w:r>
          </w:p>
        </w:tc>
        <w:tc>
          <w:tcPr>
            <w:tcW w:w="850" w:type="dxa"/>
          </w:tcPr>
          <w:p w:rsidR="00B51D18" w:rsidRPr="00B51D18" w:rsidRDefault="00521D28" w:rsidP="00521D2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+817,8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6526,5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4734,2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4757,2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4770,0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-1756,5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+12,8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43,3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</w:tcPr>
          <w:p w:rsidR="00B51D18" w:rsidRPr="00B51D18" w:rsidRDefault="00B51D18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18152,0</w:t>
            </w:r>
          </w:p>
        </w:tc>
        <w:tc>
          <w:tcPr>
            <w:tcW w:w="992" w:type="dxa"/>
          </w:tcPr>
          <w:p w:rsidR="00B51D18" w:rsidRPr="00B51D18" w:rsidRDefault="00B51D18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17839,7</w:t>
            </w:r>
          </w:p>
        </w:tc>
        <w:tc>
          <w:tcPr>
            <w:tcW w:w="993" w:type="dxa"/>
          </w:tcPr>
          <w:p w:rsidR="00B51D18" w:rsidRPr="00B51D18" w:rsidRDefault="00B51D18" w:rsidP="000064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17839,7</w:t>
            </w:r>
          </w:p>
        </w:tc>
        <w:tc>
          <w:tcPr>
            <w:tcW w:w="850" w:type="dxa"/>
          </w:tcPr>
          <w:p w:rsidR="00B51D18" w:rsidRPr="00B51D18" w:rsidRDefault="00B51D18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21385,4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19735,8</w:t>
            </w:r>
          </w:p>
        </w:tc>
        <w:tc>
          <w:tcPr>
            <w:tcW w:w="993" w:type="dxa"/>
          </w:tcPr>
          <w:p w:rsidR="00B51D18" w:rsidRPr="00B51D18" w:rsidRDefault="00B51D18" w:rsidP="0000640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20059,8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+1907,8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+324,0</w:t>
            </w:r>
          </w:p>
        </w:tc>
      </w:tr>
      <w:tr w:rsidR="00B51D18" w:rsidRPr="001F358D" w:rsidTr="00B51D18">
        <w:trPr>
          <w:trHeight w:val="261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2540,8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2575,8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+35,0</w:t>
            </w:r>
          </w:p>
        </w:tc>
      </w:tr>
      <w:tr w:rsidR="00B51D18" w:rsidRPr="001F358D" w:rsidTr="00B51D18">
        <w:trPr>
          <w:trHeight w:val="537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641,5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641,5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D18" w:rsidRPr="001F358D" w:rsidTr="00B51D18">
        <w:trPr>
          <w:trHeight w:val="1059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850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992" w:type="dxa"/>
          </w:tcPr>
          <w:p w:rsidR="00B51D18" w:rsidRPr="00B51D18" w:rsidRDefault="00B51D18" w:rsidP="00E236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51D18">
              <w:rPr>
                <w:sz w:val="22"/>
                <w:szCs w:val="22"/>
              </w:rPr>
              <w:t>19048,6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19048,6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D18" w:rsidRPr="001F358D" w:rsidTr="00B51D18">
        <w:trPr>
          <w:trHeight w:val="444"/>
        </w:trPr>
        <w:tc>
          <w:tcPr>
            <w:tcW w:w="1985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2" w:type="dxa"/>
          </w:tcPr>
          <w:p w:rsidR="00B51D18" w:rsidRPr="00B51D18" w:rsidRDefault="00B51D18" w:rsidP="00F53F2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992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993" w:type="dxa"/>
          </w:tcPr>
          <w:p w:rsidR="00B51D18" w:rsidRPr="00B51D18" w:rsidRDefault="00B51D18" w:rsidP="006E68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172283,8</w:t>
            </w:r>
          </w:p>
        </w:tc>
        <w:tc>
          <w:tcPr>
            <w:tcW w:w="850" w:type="dxa"/>
          </w:tcPr>
          <w:p w:rsidR="00B51D18" w:rsidRPr="00B51D18" w:rsidRDefault="00B51D18" w:rsidP="003E3216">
            <w:pPr>
              <w:autoSpaceDE w:val="0"/>
              <w:autoSpaceDN w:val="0"/>
              <w:adjustRightInd w:val="0"/>
              <w:ind w:left="-108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186609,4</w:t>
            </w:r>
          </w:p>
        </w:tc>
        <w:tc>
          <w:tcPr>
            <w:tcW w:w="992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B51D18">
              <w:rPr>
                <w:b/>
                <w:sz w:val="22"/>
                <w:szCs w:val="22"/>
              </w:rPr>
              <w:t>186278,40</w:t>
            </w:r>
          </w:p>
        </w:tc>
        <w:tc>
          <w:tcPr>
            <w:tcW w:w="993" w:type="dxa"/>
          </w:tcPr>
          <w:p w:rsidR="00B51D18" w:rsidRPr="00B51D18" w:rsidRDefault="00B51D18" w:rsidP="003D02E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208995,2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+36711,4</w:t>
            </w:r>
          </w:p>
        </w:tc>
        <w:tc>
          <w:tcPr>
            <w:tcW w:w="850" w:type="dxa"/>
          </w:tcPr>
          <w:p w:rsidR="00B51D18" w:rsidRPr="00B51D18" w:rsidRDefault="00521D28" w:rsidP="00B51D1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+22716,8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 w:rsidRPr="0008347C">
        <w:rPr>
          <w:sz w:val="28"/>
          <w:szCs w:val="28"/>
        </w:rPr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«Общегосударственные вопросы»</w:t>
      </w:r>
      <w:r w:rsidRPr="0008347C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величиваются</w:t>
      </w:r>
      <w:r w:rsidRPr="0008347C">
        <w:rPr>
          <w:sz w:val="28"/>
          <w:szCs w:val="28"/>
        </w:rPr>
        <w:t xml:space="preserve"> на </w:t>
      </w:r>
      <w:r w:rsidR="00521D28">
        <w:rPr>
          <w:sz w:val="28"/>
          <w:szCs w:val="28"/>
        </w:rPr>
        <w:t>567,9</w:t>
      </w:r>
      <w:r w:rsidRPr="0008347C">
        <w:rPr>
          <w:sz w:val="28"/>
          <w:szCs w:val="28"/>
        </w:rPr>
        <w:t xml:space="preserve"> тыс. рублей, в том числе</w:t>
      </w:r>
      <w:r w:rsidRPr="001062DF">
        <w:rPr>
          <w:sz w:val="28"/>
          <w:szCs w:val="28"/>
        </w:rPr>
        <w:t>:</w:t>
      </w:r>
    </w:p>
    <w:p w:rsidR="00521D28" w:rsidRDefault="00BD612B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1D28">
        <w:rPr>
          <w:sz w:val="28"/>
          <w:szCs w:val="28"/>
        </w:rPr>
        <w:t>о подразделу</w:t>
      </w:r>
      <w:r w:rsidR="001916C2">
        <w:rPr>
          <w:sz w:val="28"/>
          <w:szCs w:val="28"/>
        </w:rPr>
        <w:t xml:space="preserve"> </w:t>
      </w:r>
      <w:r w:rsidR="001916C2" w:rsidRPr="001916C2">
        <w:rPr>
          <w:b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1916C2">
        <w:rPr>
          <w:sz w:val="28"/>
          <w:szCs w:val="28"/>
        </w:rPr>
        <w:t xml:space="preserve"> увеличение лимитов бюджетных обязательств</w:t>
      </w:r>
      <w:r>
        <w:rPr>
          <w:sz w:val="28"/>
          <w:szCs w:val="28"/>
        </w:rPr>
        <w:t xml:space="preserve"> за счет собственных доходов</w:t>
      </w:r>
      <w:r w:rsidR="001916C2">
        <w:rPr>
          <w:sz w:val="28"/>
          <w:szCs w:val="28"/>
        </w:rPr>
        <w:t xml:space="preserve"> составит 277,6 тыс. рублей, в том числе:</w:t>
      </w:r>
    </w:p>
    <w:p w:rsidR="001916C2" w:rsidRDefault="001916C2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ремонт туалетов в здании администрации района  по адресу: с. Шуйское, ул. </w:t>
      </w:r>
      <w:proofErr w:type="spellStart"/>
      <w:r>
        <w:rPr>
          <w:sz w:val="28"/>
          <w:szCs w:val="28"/>
        </w:rPr>
        <w:t>Сухонская</w:t>
      </w:r>
      <w:proofErr w:type="spellEnd"/>
      <w:r>
        <w:rPr>
          <w:sz w:val="28"/>
          <w:szCs w:val="28"/>
        </w:rPr>
        <w:t xml:space="preserve"> набережная, д.9 в сумме 200,2 тыс. рублей (основание – ходатайство №1901 от 15.09.2016 года и локальный сметный расчет);</w:t>
      </w:r>
    </w:p>
    <w:p w:rsidR="00BD612B" w:rsidRDefault="001916C2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замену оконных блоков в кабинете Главы района в сумме 77,4тыс. рублей (основание – ходатайство №1901 от 15.09.2016 года и локальный сметный расчет);</w:t>
      </w:r>
    </w:p>
    <w:p w:rsidR="00BD612B" w:rsidRDefault="00BD612B" w:rsidP="00285A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BD612B">
        <w:rPr>
          <w:b/>
          <w:i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>
        <w:rPr>
          <w:sz w:val="28"/>
          <w:szCs w:val="28"/>
        </w:rPr>
        <w:t xml:space="preserve"> увеличиваются лимиты бюджетных  за счет собственных доходов на 12,0 тыс. рублей   управлению финансов района на  приобретение антивирусного программного обеспечения (основание–ходатайство №213 от 02.09.2016 года управления финансов района);</w:t>
      </w:r>
    </w:p>
    <w:p w:rsidR="001B49E1" w:rsidRDefault="001B49E1" w:rsidP="00285A34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796246">
        <w:rPr>
          <w:b/>
          <w:i/>
          <w:sz w:val="28"/>
          <w:szCs w:val="28"/>
        </w:rPr>
        <w:t>0113 «Другие общегосударственные вопросы»</w:t>
      </w:r>
      <w:r>
        <w:rPr>
          <w:b/>
          <w:i/>
          <w:sz w:val="28"/>
          <w:szCs w:val="28"/>
        </w:rPr>
        <w:t xml:space="preserve"> </w:t>
      </w:r>
      <w:r w:rsidRPr="001B49E1">
        <w:rPr>
          <w:sz w:val="28"/>
          <w:szCs w:val="28"/>
        </w:rPr>
        <w:t>увелич</w:t>
      </w:r>
      <w:r w:rsidR="00655CFC">
        <w:rPr>
          <w:sz w:val="28"/>
          <w:szCs w:val="28"/>
        </w:rPr>
        <w:t xml:space="preserve">ение </w:t>
      </w:r>
      <w:r w:rsidRPr="001B49E1">
        <w:rPr>
          <w:sz w:val="28"/>
          <w:szCs w:val="28"/>
        </w:rPr>
        <w:t>лимит</w:t>
      </w:r>
      <w:r w:rsidR="00655CFC">
        <w:rPr>
          <w:sz w:val="28"/>
          <w:szCs w:val="28"/>
        </w:rPr>
        <w:t xml:space="preserve">ов </w:t>
      </w:r>
      <w:r w:rsidRPr="001B49E1">
        <w:rPr>
          <w:sz w:val="28"/>
          <w:szCs w:val="28"/>
        </w:rPr>
        <w:t>бюджетных обязательств</w:t>
      </w:r>
      <w:r w:rsidR="00BD612B">
        <w:rPr>
          <w:sz w:val="28"/>
          <w:szCs w:val="28"/>
        </w:rPr>
        <w:t xml:space="preserve"> за счет собственных доходов</w:t>
      </w:r>
      <w:r w:rsidR="00655CFC">
        <w:rPr>
          <w:sz w:val="28"/>
          <w:szCs w:val="28"/>
        </w:rPr>
        <w:t xml:space="preserve"> составит</w:t>
      </w:r>
      <w:r w:rsidRPr="001B49E1">
        <w:rPr>
          <w:sz w:val="28"/>
          <w:szCs w:val="28"/>
        </w:rPr>
        <w:t xml:space="preserve"> </w:t>
      </w:r>
      <w:r w:rsidR="00BD612B">
        <w:rPr>
          <w:sz w:val="28"/>
          <w:szCs w:val="28"/>
        </w:rPr>
        <w:t>278,3 ты</w:t>
      </w:r>
      <w:r w:rsidRPr="001B49E1">
        <w:rPr>
          <w:sz w:val="28"/>
          <w:szCs w:val="28"/>
        </w:rPr>
        <w:t>с. рублей, в том числе: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BD612B">
        <w:rPr>
          <w:sz w:val="28"/>
          <w:szCs w:val="28"/>
        </w:rPr>
        <w:t>на содержание и ремонт муниципального имущества (объектов жилищно-коммунального хозяйства) планируется направить 177,6 тыс. рублей</w:t>
      </w:r>
      <w:r w:rsidR="00285A34">
        <w:rPr>
          <w:sz w:val="28"/>
          <w:szCs w:val="28"/>
        </w:rPr>
        <w:t xml:space="preserve"> на замену участков водопровода в </w:t>
      </w:r>
      <w:proofErr w:type="gramStart"/>
      <w:r w:rsidR="00285A34">
        <w:rPr>
          <w:sz w:val="28"/>
          <w:szCs w:val="28"/>
        </w:rPr>
        <w:t>с</w:t>
      </w:r>
      <w:proofErr w:type="gramEnd"/>
      <w:r w:rsidR="00285A34">
        <w:rPr>
          <w:sz w:val="28"/>
          <w:szCs w:val="28"/>
        </w:rPr>
        <w:t xml:space="preserve">. Старое и обследование  стальных дымовых труб в с. Старое, с. </w:t>
      </w:r>
      <w:proofErr w:type="spellStart"/>
      <w:r w:rsidR="00285A34">
        <w:rPr>
          <w:sz w:val="28"/>
          <w:szCs w:val="28"/>
        </w:rPr>
        <w:t>Спасс</w:t>
      </w:r>
      <w:proofErr w:type="spellEnd"/>
      <w:r w:rsidR="00285A34">
        <w:rPr>
          <w:sz w:val="28"/>
          <w:szCs w:val="28"/>
        </w:rPr>
        <w:t xml:space="preserve"> - Ямщики, д. </w:t>
      </w:r>
      <w:proofErr w:type="spellStart"/>
      <w:r w:rsidR="00285A34">
        <w:rPr>
          <w:sz w:val="28"/>
          <w:szCs w:val="28"/>
        </w:rPr>
        <w:t>Игумницево</w:t>
      </w:r>
      <w:proofErr w:type="spellEnd"/>
      <w:r w:rsidR="00285A34">
        <w:rPr>
          <w:sz w:val="28"/>
          <w:szCs w:val="28"/>
        </w:rPr>
        <w:t xml:space="preserve"> и с. </w:t>
      </w:r>
      <w:proofErr w:type="spellStart"/>
      <w:r w:rsidR="00285A34">
        <w:rPr>
          <w:sz w:val="28"/>
          <w:szCs w:val="28"/>
        </w:rPr>
        <w:t>Шейбухта</w:t>
      </w:r>
      <w:proofErr w:type="spellEnd"/>
      <w:r w:rsidR="00BD612B">
        <w:rPr>
          <w:sz w:val="28"/>
          <w:szCs w:val="28"/>
        </w:rPr>
        <w:t xml:space="preserve"> (основание – ходатайство б/н от 15.09.2016 года отдела строительства и </w:t>
      </w:r>
      <w:r w:rsidR="00E236CC">
        <w:rPr>
          <w:sz w:val="28"/>
          <w:szCs w:val="28"/>
        </w:rPr>
        <w:t>коммунального хозяйства)</w:t>
      </w:r>
      <w:r>
        <w:rPr>
          <w:sz w:val="28"/>
          <w:szCs w:val="28"/>
        </w:rPr>
        <w:t>;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55E04">
        <w:rPr>
          <w:sz w:val="28"/>
          <w:szCs w:val="28"/>
        </w:rPr>
        <w:t>дополнительно выделяются лимиты бюджетных обязательств</w:t>
      </w:r>
      <w:r w:rsidR="00322537">
        <w:rPr>
          <w:sz w:val="28"/>
          <w:szCs w:val="28"/>
        </w:rPr>
        <w:t xml:space="preserve"> </w:t>
      </w:r>
      <w:r w:rsidR="00E55E04">
        <w:rPr>
          <w:sz w:val="28"/>
          <w:szCs w:val="28"/>
        </w:rPr>
        <w:t xml:space="preserve">МБУ «Многофункциональный  центр предоставления государственных и муниципальных услуг» в сумме </w:t>
      </w:r>
      <w:r w:rsidR="00E236CC">
        <w:rPr>
          <w:sz w:val="28"/>
          <w:szCs w:val="28"/>
        </w:rPr>
        <w:t>70,6</w:t>
      </w:r>
      <w:r w:rsidR="00E55E04">
        <w:rPr>
          <w:sz w:val="28"/>
          <w:szCs w:val="28"/>
        </w:rPr>
        <w:t xml:space="preserve"> тыс. рублей на выполнение п.1</w:t>
      </w:r>
      <w:r w:rsidR="00E236CC">
        <w:rPr>
          <w:sz w:val="28"/>
          <w:szCs w:val="28"/>
        </w:rPr>
        <w:t>3</w:t>
      </w:r>
      <w:r w:rsidR="00E55E04">
        <w:rPr>
          <w:sz w:val="28"/>
          <w:szCs w:val="28"/>
        </w:rPr>
        <w:t xml:space="preserve"> постановления Правительства РФ от 22.12.2012 года №1376 «Об утверждении правил организации деятельности многофункциональных центров предоставления государственных и муниципальных услуг» (</w:t>
      </w:r>
      <w:r w:rsidR="00E236CC">
        <w:rPr>
          <w:sz w:val="28"/>
          <w:szCs w:val="28"/>
        </w:rPr>
        <w:t xml:space="preserve">на ремонт </w:t>
      </w:r>
      <w:r w:rsidR="00E236CC">
        <w:rPr>
          <w:sz w:val="28"/>
          <w:szCs w:val="28"/>
        </w:rPr>
        <w:lastRenderedPageBreak/>
        <w:t>входной группы, которая должна соответствовать требованиям для перемещения людей с ограниченными возможностями в сумме 55,0тыс. рублей</w:t>
      </w:r>
      <w:proofErr w:type="gramEnd"/>
      <w:r w:rsidR="00E236CC">
        <w:rPr>
          <w:sz w:val="28"/>
          <w:szCs w:val="28"/>
        </w:rPr>
        <w:t>, на проведение специальной оценки условий труда на рабочих местах в сумме 4,9 тыс. рублей и на ремонт системы электроснабжения в сумме 10,7 тыс. рублей</w:t>
      </w:r>
      <w:proofErr w:type="gramStart"/>
      <w:r w:rsidR="00E236CC">
        <w:rPr>
          <w:sz w:val="28"/>
          <w:szCs w:val="28"/>
        </w:rPr>
        <w:t xml:space="preserve"> </w:t>
      </w:r>
      <w:r w:rsidR="00E55E04">
        <w:rPr>
          <w:sz w:val="28"/>
          <w:szCs w:val="28"/>
        </w:rPr>
        <w:t>)</w:t>
      </w:r>
      <w:proofErr w:type="gramEnd"/>
      <w:r w:rsidR="00E55E04">
        <w:rPr>
          <w:sz w:val="28"/>
          <w:szCs w:val="28"/>
        </w:rPr>
        <w:t xml:space="preserve"> </w:t>
      </w:r>
      <w:r w:rsidR="00A42212">
        <w:rPr>
          <w:sz w:val="28"/>
          <w:szCs w:val="28"/>
        </w:rPr>
        <w:t xml:space="preserve"> </w:t>
      </w:r>
      <w:r w:rsidR="00E55E04">
        <w:rPr>
          <w:sz w:val="28"/>
          <w:szCs w:val="28"/>
        </w:rPr>
        <w:t>на основании ходатайства директора МФЦ №</w:t>
      </w:r>
      <w:r w:rsidR="00A42212">
        <w:rPr>
          <w:sz w:val="28"/>
          <w:szCs w:val="28"/>
        </w:rPr>
        <w:t>36</w:t>
      </w:r>
      <w:r w:rsidR="00E55E04">
        <w:rPr>
          <w:sz w:val="28"/>
          <w:szCs w:val="28"/>
        </w:rPr>
        <w:t xml:space="preserve">-16 от </w:t>
      </w:r>
      <w:r w:rsidR="00A42212">
        <w:rPr>
          <w:sz w:val="28"/>
          <w:szCs w:val="28"/>
        </w:rPr>
        <w:t>12.09</w:t>
      </w:r>
      <w:r w:rsidR="00E55E04">
        <w:rPr>
          <w:sz w:val="28"/>
          <w:szCs w:val="28"/>
        </w:rPr>
        <w:t>.2016 года</w:t>
      </w:r>
      <w:r w:rsidR="00A42212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A42212" w:rsidRDefault="00A42212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связи с увеличением минимального размера оплаты труда увеличиваются лимиты бюджетных обязательств Междуреченскому отделению Всероссийской общественной организации ветеранов в сумме 30,1 тыс. рубле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основание – ходатайство  №1760 от 05.09.2016 года);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236CC">
        <w:rPr>
          <w:sz w:val="28"/>
          <w:szCs w:val="28"/>
        </w:rPr>
        <w:t>за счет перераспределения средств с целевой статьи «Оценка имущества муниципального района, регулирование отношений по муниципальной собственности» на целевую статью «Распоряжение, пользование и владение муниципальным имуществом» в сумме 44,5 тыс. рублей будут направлены средства на оплату отопления и освещения (общедомовые нужды) муниципальных квартир и служебных помещений (основание – ходатай</w:t>
      </w:r>
      <w:r w:rsidR="00345795">
        <w:rPr>
          <w:sz w:val="28"/>
          <w:szCs w:val="28"/>
        </w:rPr>
        <w:t>ство  №1875 от 13.09.2016 года).</w:t>
      </w:r>
      <w:proofErr w:type="gramEnd"/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100E0B">
        <w:rPr>
          <w:b/>
          <w:sz w:val="28"/>
          <w:szCs w:val="28"/>
        </w:rPr>
        <w:t>«</w:t>
      </w:r>
      <w:r w:rsidR="00BB088C">
        <w:rPr>
          <w:b/>
          <w:sz w:val="28"/>
          <w:szCs w:val="28"/>
        </w:rPr>
        <w:t>Национальная экономика»</w:t>
      </w:r>
      <w:r w:rsidR="001A4DF4">
        <w:rPr>
          <w:b/>
          <w:sz w:val="28"/>
          <w:szCs w:val="28"/>
        </w:rPr>
        <w:t xml:space="preserve"> </w:t>
      </w:r>
      <w:r w:rsidR="001A4DF4" w:rsidRPr="001A4DF4">
        <w:rPr>
          <w:sz w:val="28"/>
          <w:szCs w:val="28"/>
        </w:rPr>
        <w:t xml:space="preserve">в целом расходы увеличиваются на </w:t>
      </w:r>
      <w:r w:rsidR="00A42212">
        <w:rPr>
          <w:sz w:val="28"/>
          <w:szCs w:val="28"/>
        </w:rPr>
        <w:t>373,9</w:t>
      </w:r>
      <w:r w:rsidR="001A4DF4" w:rsidRPr="001A4DF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1B49E1" w:rsidRPr="00100E0B" w:rsidRDefault="00400B92" w:rsidP="00241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304025">
        <w:rPr>
          <w:b/>
          <w:sz w:val="28"/>
          <w:szCs w:val="28"/>
        </w:rPr>
        <w:t>подразделу 04</w:t>
      </w:r>
      <w:r w:rsidR="007522E8">
        <w:rPr>
          <w:b/>
          <w:sz w:val="28"/>
          <w:szCs w:val="28"/>
        </w:rPr>
        <w:t>08</w:t>
      </w:r>
      <w:r w:rsidRPr="00400B92">
        <w:rPr>
          <w:b/>
          <w:sz w:val="28"/>
          <w:szCs w:val="28"/>
        </w:rPr>
        <w:t xml:space="preserve"> «</w:t>
      </w:r>
      <w:r w:rsidR="007522E8">
        <w:rPr>
          <w:b/>
          <w:sz w:val="28"/>
          <w:szCs w:val="28"/>
        </w:rPr>
        <w:t>Транспорт</w:t>
      </w:r>
      <w:r w:rsidR="0030402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04025">
        <w:rPr>
          <w:sz w:val="28"/>
          <w:szCs w:val="28"/>
        </w:rPr>
        <w:t>величиваются</w:t>
      </w:r>
      <w:r>
        <w:rPr>
          <w:sz w:val="28"/>
          <w:szCs w:val="28"/>
        </w:rPr>
        <w:t xml:space="preserve"> </w:t>
      </w:r>
      <w:r w:rsidR="007522E8">
        <w:rPr>
          <w:sz w:val="28"/>
          <w:szCs w:val="28"/>
        </w:rPr>
        <w:t xml:space="preserve">бюджетные ассигнования </w:t>
      </w:r>
      <w:r>
        <w:rPr>
          <w:sz w:val="28"/>
          <w:szCs w:val="28"/>
        </w:rPr>
        <w:t xml:space="preserve">на </w:t>
      </w:r>
      <w:r w:rsidR="007522E8">
        <w:rPr>
          <w:sz w:val="28"/>
          <w:szCs w:val="28"/>
        </w:rPr>
        <w:t>373,9</w:t>
      </w:r>
      <w:r w:rsidR="00A453A5">
        <w:rPr>
          <w:sz w:val="28"/>
          <w:szCs w:val="28"/>
        </w:rPr>
        <w:t xml:space="preserve"> тыс. рублей</w:t>
      </w:r>
      <w:r w:rsidR="00322537">
        <w:rPr>
          <w:sz w:val="28"/>
          <w:szCs w:val="28"/>
        </w:rPr>
        <w:t xml:space="preserve"> </w:t>
      </w:r>
      <w:r w:rsidR="007522E8">
        <w:rPr>
          <w:sz w:val="28"/>
          <w:szCs w:val="28"/>
        </w:rPr>
        <w:t>на компенсацию недополученных доходов организациям, осуществляющим пассажирские перевозки по социальн</w:t>
      </w:r>
      <w:proofErr w:type="gramStart"/>
      <w:r w:rsidR="007522E8">
        <w:rPr>
          <w:sz w:val="28"/>
          <w:szCs w:val="28"/>
        </w:rPr>
        <w:t>о-</w:t>
      </w:r>
      <w:proofErr w:type="gramEnd"/>
      <w:r w:rsidR="007522E8">
        <w:rPr>
          <w:sz w:val="28"/>
          <w:szCs w:val="28"/>
        </w:rPr>
        <w:t xml:space="preserve"> значимым маршрутам водным и автомобильным транспортом. Согласно калькуляции затрат и ходатайства от 08.09.2016 года  увеличиваются лимиты бюджетных обязательств по пассажирским перевозкам автомобильным транспортом на 246,6 тыс. рублей, водным транспортом – на 127,3 тыс. рублей.</w:t>
      </w:r>
    </w:p>
    <w:p w:rsidR="00A453A5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054E27">
        <w:rPr>
          <w:b/>
          <w:sz w:val="28"/>
          <w:szCs w:val="28"/>
        </w:rPr>
        <w:t>«Жилищно-коммунальное хозяйство»</w:t>
      </w:r>
      <w:r w:rsidR="00A453A5">
        <w:rPr>
          <w:sz w:val="28"/>
          <w:szCs w:val="28"/>
        </w:rPr>
        <w:t xml:space="preserve"> </w:t>
      </w:r>
      <w:r w:rsidR="007522E8">
        <w:rPr>
          <w:sz w:val="28"/>
          <w:szCs w:val="28"/>
        </w:rPr>
        <w:t>увеличиваются</w:t>
      </w:r>
      <w:r w:rsidR="00A453A5">
        <w:rPr>
          <w:sz w:val="28"/>
          <w:szCs w:val="28"/>
        </w:rPr>
        <w:t xml:space="preserve"> лимиты бюджетных обязательств в сумме </w:t>
      </w:r>
      <w:r w:rsidR="007522E8">
        <w:rPr>
          <w:sz w:val="28"/>
          <w:szCs w:val="28"/>
        </w:rPr>
        <w:t>20585,4</w:t>
      </w:r>
      <w:r w:rsidR="00020437">
        <w:rPr>
          <w:sz w:val="28"/>
          <w:szCs w:val="28"/>
        </w:rPr>
        <w:t xml:space="preserve"> </w:t>
      </w:r>
      <w:r w:rsidR="00A453A5">
        <w:rPr>
          <w:sz w:val="28"/>
          <w:szCs w:val="28"/>
        </w:rPr>
        <w:t>тыс. рублей</w:t>
      </w:r>
      <w:r w:rsidRPr="00054E27">
        <w:rPr>
          <w:b/>
          <w:sz w:val="28"/>
          <w:szCs w:val="28"/>
        </w:rPr>
        <w:t>,</w:t>
      </w:r>
      <w:r w:rsidR="00A453A5">
        <w:rPr>
          <w:b/>
          <w:sz w:val="28"/>
          <w:szCs w:val="28"/>
        </w:rPr>
        <w:t xml:space="preserve"> </w:t>
      </w:r>
      <w:r w:rsidR="00A453A5" w:rsidRPr="00A453A5">
        <w:rPr>
          <w:sz w:val="28"/>
          <w:szCs w:val="28"/>
        </w:rPr>
        <w:t>в том числе</w:t>
      </w:r>
      <w:r w:rsidR="00A453A5">
        <w:rPr>
          <w:sz w:val="28"/>
          <w:szCs w:val="28"/>
        </w:rPr>
        <w:t>:</w:t>
      </w:r>
    </w:p>
    <w:p w:rsidR="007522E8" w:rsidRDefault="00A453A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B49E1" w:rsidRPr="00A453A5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>подразделу</w:t>
      </w:r>
      <w:r>
        <w:rPr>
          <w:b/>
          <w:i/>
          <w:sz w:val="28"/>
          <w:szCs w:val="28"/>
        </w:rPr>
        <w:t xml:space="preserve">  «</w:t>
      </w:r>
      <w:r w:rsidR="001B49E1" w:rsidRPr="00653227">
        <w:rPr>
          <w:b/>
          <w:i/>
          <w:sz w:val="28"/>
          <w:szCs w:val="28"/>
        </w:rPr>
        <w:t>Жилищное хозяйство»</w:t>
      </w:r>
      <w:r w:rsidR="001B4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составит </w:t>
      </w:r>
      <w:r w:rsidR="007522E8">
        <w:rPr>
          <w:sz w:val="28"/>
          <w:szCs w:val="28"/>
        </w:rPr>
        <w:t>20585,4 тыс</w:t>
      </w:r>
      <w:r w:rsidR="00020437">
        <w:rPr>
          <w:sz w:val="28"/>
          <w:szCs w:val="28"/>
        </w:rPr>
        <w:t>. рублей</w:t>
      </w:r>
      <w:r w:rsidR="007522E8">
        <w:rPr>
          <w:sz w:val="28"/>
          <w:szCs w:val="28"/>
        </w:rPr>
        <w:t>, из них:</w:t>
      </w:r>
    </w:p>
    <w:p w:rsidR="001B49E1" w:rsidRDefault="007522E8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20437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федерального бюджета – Фонда содействия реформированию ЖКХ  на выполнение мероприятий </w:t>
      </w:r>
      <w:r w:rsidR="00020437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 xml:space="preserve"> по переселению граждан из аварийного жилищного фонда</w:t>
      </w:r>
      <w:r>
        <w:rPr>
          <w:sz w:val="28"/>
          <w:szCs w:val="28"/>
        </w:rPr>
        <w:t xml:space="preserve"> в сумме 9637,6 тыс. рублей</w:t>
      </w:r>
      <w:r w:rsidR="00A453A5">
        <w:rPr>
          <w:sz w:val="28"/>
          <w:szCs w:val="28"/>
        </w:rPr>
        <w:t>;</w:t>
      </w:r>
    </w:p>
    <w:p w:rsidR="007522E8" w:rsidRDefault="007522E8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 счет средств областного бюджета на выполнение мероприятий   по переселению граждан из аварийного жилищного фонда в сумме</w:t>
      </w:r>
      <w:proofErr w:type="gramEnd"/>
      <w:r>
        <w:rPr>
          <w:sz w:val="28"/>
          <w:szCs w:val="28"/>
        </w:rPr>
        <w:t xml:space="preserve"> 10947,8 тыс. рублей</w:t>
      </w:r>
      <w:r w:rsidR="00345795">
        <w:rPr>
          <w:sz w:val="28"/>
          <w:szCs w:val="28"/>
        </w:rPr>
        <w:t>.</w:t>
      </w:r>
    </w:p>
    <w:p w:rsidR="00CA2E0D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="00653134" w:rsidRPr="00653134">
        <w:rPr>
          <w:b/>
          <w:sz w:val="28"/>
          <w:szCs w:val="28"/>
        </w:rPr>
        <w:t>0700</w:t>
      </w:r>
      <w:r w:rsidR="00653134"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Образование</w:t>
      </w:r>
      <w:r w:rsidRPr="00054E27">
        <w:rPr>
          <w:b/>
          <w:sz w:val="28"/>
          <w:szCs w:val="28"/>
        </w:rPr>
        <w:t>»</w:t>
      </w:r>
      <w:r w:rsidR="00CA2E0D">
        <w:rPr>
          <w:b/>
          <w:sz w:val="28"/>
          <w:szCs w:val="28"/>
        </w:rPr>
        <w:t xml:space="preserve"> </w:t>
      </w:r>
      <w:r w:rsidR="00CA2E0D" w:rsidRPr="00CA2E0D">
        <w:rPr>
          <w:sz w:val="28"/>
          <w:szCs w:val="28"/>
        </w:rPr>
        <w:t>в целом предусматривается увеличение лимитов бюдж</w:t>
      </w:r>
      <w:r w:rsidR="00CA2E0D">
        <w:rPr>
          <w:sz w:val="28"/>
          <w:szCs w:val="28"/>
        </w:rPr>
        <w:t>етных обязательств</w:t>
      </w:r>
      <w:r w:rsidR="000639A7">
        <w:rPr>
          <w:sz w:val="28"/>
          <w:szCs w:val="28"/>
        </w:rPr>
        <w:t xml:space="preserve"> за счет собственных доходов бюджета района</w:t>
      </w:r>
      <w:r w:rsidR="00CA2E0D">
        <w:rPr>
          <w:sz w:val="28"/>
          <w:szCs w:val="28"/>
        </w:rPr>
        <w:t xml:space="preserve"> на сумму </w:t>
      </w:r>
      <w:r w:rsidR="000639A7">
        <w:rPr>
          <w:sz w:val="28"/>
          <w:szCs w:val="28"/>
        </w:rPr>
        <w:t>817,8</w:t>
      </w:r>
      <w:r w:rsidR="00CA2E0D">
        <w:rPr>
          <w:sz w:val="28"/>
          <w:szCs w:val="28"/>
        </w:rPr>
        <w:t xml:space="preserve"> тыс. рублей</w:t>
      </w:r>
      <w:r w:rsidRPr="00CA2E0D">
        <w:rPr>
          <w:sz w:val="28"/>
          <w:szCs w:val="28"/>
        </w:rPr>
        <w:t>,</w:t>
      </w:r>
      <w:r w:rsidR="00CA2E0D" w:rsidRPr="00CA2E0D">
        <w:rPr>
          <w:sz w:val="28"/>
          <w:szCs w:val="28"/>
        </w:rPr>
        <w:t xml:space="preserve"> в том числе:</w:t>
      </w:r>
    </w:p>
    <w:p w:rsidR="00CA2E0D" w:rsidRDefault="00CA2E0D" w:rsidP="001B4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по </w:t>
      </w:r>
      <w:r w:rsidRPr="00CA2E0D">
        <w:rPr>
          <w:b/>
          <w:sz w:val="28"/>
          <w:szCs w:val="28"/>
        </w:rPr>
        <w:t>подразделу</w:t>
      </w:r>
      <w:r w:rsidR="00653134">
        <w:rPr>
          <w:b/>
          <w:sz w:val="28"/>
          <w:szCs w:val="28"/>
        </w:rPr>
        <w:t xml:space="preserve"> 0701</w:t>
      </w:r>
      <w:r w:rsidRPr="00CA2E0D">
        <w:rPr>
          <w:b/>
          <w:sz w:val="28"/>
          <w:szCs w:val="28"/>
        </w:rPr>
        <w:t xml:space="preserve"> «Дошкольное образование»</w:t>
      </w:r>
      <w:r>
        <w:rPr>
          <w:sz w:val="28"/>
          <w:szCs w:val="28"/>
        </w:rPr>
        <w:t xml:space="preserve">  планируется у</w:t>
      </w:r>
      <w:r w:rsidR="00322537">
        <w:rPr>
          <w:sz w:val="28"/>
          <w:szCs w:val="28"/>
        </w:rPr>
        <w:t>величить</w:t>
      </w:r>
      <w:r>
        <w:rPr>
          <w:sz w:val="28"/>
          <w:szCs w:val="28"/>
        </w:rPr>
        <w:t xml:space="preserve"> лимиты бюджетных обязательств на </w:t>
      </w:r>
      <w:r w:rsidR="000639A7">
        <w:rPr>
          <w:sz w:val="28"/>
          <w:szCs w:val="28"/>
        </w:rPr>
        <w:t>366,4</w:t>
      </w:r>
      <w:r>
        <w:rPr>
          <w:sz w:val="28"/>
          <w:szCs w:val="28"/>
        </w:rPr>
        <w:t xml:space="preserve"> тыс. рублей</w:t>
      </w:r>
      <w:r w:rsidR="00285A34">
        <w:rPr>
          <w:sz w:val="28"/>
          <w:szCs w:val="28"/>
        </w:rPr>
        <w:t>, в том числе</w:t>
      </w:r>
      <w:r w:rsidR="00DA25FB">
        <w:rPr>
          <w:sz w:val="28"/>
          <w:szCs w:val="28"/>
        </w:rPr>
        <w:t xml:space="preserve"> </w:t>
      </w:r>
      <w:r w:rsidR="00322537">
        <w:rPr>
          <w:sz w:val="28"/>
          <w:szCs w:val="28"/>
        </w:rPr>
        <w:t>на замену оконных блоков в  МБДОУ «Шуйский детский сад»</w:t>
      </w:r>
      <w:r w:rsidR="000639A7">
        <w:rPr>
          <w:sz w:val="28"/>
          <w:szCs w:val="28"/>
        </w:rPr>
        <w:t xml:space="preserve"> в сумме 190,2 тыс. рублей</w:t>
      </w:r>
      <w:r w:rsidR="00322537">
        <w:rPr>
          <w:sz w:val="28"/>
          <w:szCs w:val="28"/>
        </w:rPr>
        <w:t xml:space="preserve"> (основание –</w:t>
      </w:r>
      <w:r w:rsidR="00DA25FB">
        <w:rPr>
          <w:sz w:val="28"/>
          <w:szCs w:val="28"/>
        </w:rPr>
        <w:t xml:space="preserve"> </w:t>
      </w:r>
      <w:r w:rsidR="00322537">
        <w:rPr>
          <w:sz w:val="28"/>
          <w:szCs w:val="28"/>
        </w:rPr>
        <w:t xml:space="preserve">ходатайство отдела образования района от </w:t>
      </w:r>
      <w:r w:rsidR="000639A7">
        <w:rPr>
          <w:sz w:val="28"/>
          <w:szCs w:val="28"/>
        </w:rPr>
        <w:lastRenderedPageBreak/>
        <w:t>14.09</w:t>
      </w:r>
      <w:r w:rsidR="00322537">
        <w:rPr>
          <w:sz w:val="28"/>
          <w:szCs w:val="28"/>
        </w:rPr>
        <w:t>.2016 года №</w:t>
      </w:r>
      <w:r w:rsidR="000639A7">
        <w:rPr>
          <w:sz w:val="28"/>
          <w:szCs w:val="28"/>
        </w:rPr>
        <w:t>593</w:t>
      </w:r>
      <w:r w:rsidR="00322537">
        <w:rPr>
          <w:sz w:val="28"/>
          <w:szCs w:val="28"/>
        </w:rPr>
        <w:t>,</w:t>
      </w:r>
      <w:r w:rsidR="00DA25FB">
        <w:rPr>
          <w:sz w:val="28"/>
          <w:szCs w:val="28"/>
        </w:rPr>
        <w:t xml:space="preserve"> четыре локально-сметных расчета на замену оконных блоков </w:t>
      </w:r>
      <w:r w:rsidR="000639A7">
        <w:rPr>
          <w:sz w:val="28"/>
          <w:szCs w:val="28"/>
        </w:rPr>
        <w:t>в четырех спальнях  образовательного учреждения на сумму 190,2 тыс. рублей)</w:t>
      </w:r>
      <w:r w:rsidR="00F53A8C">
        <w:rPr>
          <w:sz w:val="28"/>
          <w:szCs w:val="28"/>
        </w:rPr>
        <w:t>,</w:t>
      </w:r>
      <w:r w:rsidR="000639A7">
        <w:rPr>
          <w:sz w:val="28"/>
          <w:szCs w:val="28"/>
        </w:rPr>
        <w:t xml:space="preserve"> на подготовку к</w:t>
      </w:r>
      <w:proofErr w:type="gramEnd"/>
      <w:r w:rsidR="000639A7">
        <w:rPr>
          <w:sz w:val="28"/>
          <w:szCs w:val="28"/>
        </w:rPr>
        <w:t xml:space="preserve"> проверке </w:t>
      </w:r>
      <w:proofErr w:type="spellStart"/>
      <w:r w:rsidR="000639A7">
        <w:rPr>
          <w:sz w:val="28"/>
          <w:szCs w:val="28"/>
        </w:rPr>
        <w:t>Роспотребнадзора</w:t>
      </w:r>
      <w:proofErr w:type="spellEnd"/>
      <w:r w:rsidR="000639A7">
        <w:rPr>
          <w:sz w:val="28"/>
          <w:szCs w:val="28"/>
        </w:rPr>
        <w:t xml:space="preserve"> в сумме  96,6 тыс. рублей (основание – ходатайство отдела образования №601 от 16.09.2016 года)</w:t>
      </w:r>
      <w:r w:rsidR="00F53A8C">
        <w:rPr>
          <w:sz w:val="28"/>
          <w:szCs w:val="28"/>
        </w:rPr>
        <w:t xml:space="preserve"> и на  возмещение затрат по присмотру и уходу за детьми-инвалидами, детьми-сиротами и детьми, оставшимися без попечения родителей  в сумме 79,6 тыс. рублей (основание  расчет отдела образования района №585 от 12.09.2016 года)</w:t>
      </w:r>
      <w:r w:rsidR="000639A7">
        <w:rPr>
          <w:sz w:val="28"/>
          <w:szCs w:val="28"/>
        </w:rPr>
        <w:t>;</w:t>
      </w:r>
    </w:p>
    <w:p w:rsidR="001B49E1" w:rsidRDefault="00CA2E0D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53134">
        <w:rPr>
          <w:sz w:val="28"/>
          <w:szCs w:val="28"/>
        </w:rPr>
        <w:t xml:space="preserve"> </w:t>
      </w:r>
      <w:r w:rsidR="00653134" w:rsidRPr="00653134">
        <w:rPr>
          <w:sz w:val="28"/>
          <w:szCs w:val="28"/>
        </w:rPr>
        <w:t>по</w:t>
      </w:r>
      <w:r w:rsidR="001B49E1" w:rsidRPr="00054E27">
        <w:rPr>
          <w:b/>
          <w:sz w:val="28"/>
          <w:szCs w:val="28"/>
        </w:rPr>
        <w:t xml:space="preserve"> </w:t>
      </w:r>
      <w:r w:rsidR="001B49E1">
        <w:rPr>
          <w:sz w:val="28"/>
          <w:szCs w:val="28"/>
        </w:rPr>
        <w:t>подразделу</w:t>
      </w:r>
      <w:r w:rsidR="00653134" w:rsidRPr="00653134">
        <w:rPr>
          <w:b/>
          <w:sz w:val="28"/>
          <w:szCs w:val="28"/>
        </w:rPr>
        <w:t xml:space="preserve"> 0702</w:t>
      </w:r>
      <w:r w:rsidR="00653134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 xml:space="preserve"> </w:t>
      </w:r>
      <w:r w:rsidR="001B49E1" w:rsidRPr="008D756F">
        <w:rPr>
          <w:b/>
          <w:i/>
          <w:sz w:val="28"/>
          <w:szCs w:val="28"/>
        </w:rPr>
        <w:t>«</w:t>
      </w:r>
      <w:r w:rsidR="001B49E1">
        <w:rPr>
          <w:b/>
          <w:i/>
          <w:sz w:val="28"/>
          <w:szCs w:val="28"/>
        </w:rPr>
        <w:t>Общее образование</w:t>
      </w:r>
      <w:r w:rsidR="00653134">
        <w:rPr>
          <w:b/>
          <w:i/>
          <w:sz w:val="28"/>
          <w:szCs w:val="28"/>
        </w:rPr>
        <w:t xml:space="preserve">» </w:t>
      </w:r>
      <w:r w:rsidR="001B49E1">
        <w:rPr>
          <w:b/>
          <w:i/>
          <w:sz w:val="28"/>
          <w:szCs w:val="28"/>
        </w:rPr>
        <w:t xml:space="preserve"> </w:t>
      </w:r>
      <w:r w:rsidR="001B49E1" w:rsidRPr="00321079">
        <w:rPr>
          <w:sz w:val="28"/>
          <w:szCs w:val="28"/>
        </w:rPr>
        <w:t>у</w:t>
      </w:r>
      <w:r w:rsidR="00DA25FB">
        <w:rPr>
          <w:sz w:val="28"/>
          <w:szCs w:val="28"/>
        </w:rPr>
        <w:t>величиваются бюджетные ассигнования</w:t>
      </w:r>
      <w:r w:rsidR="001B49E1">
        <w:rPr>
          <w:sz w:val="28"/>
          <w:szCs w:val="28"/>
        </w:rPr>
        <w:t xml:space="preserve">  на  </w:t>
      </w:r>
      <w:r w:rsidR="00F53A8C">
        <w:rPr>
          <w:sz w:val="28"/>
          <w:szCs w:val="28"/>
        </w:rPr>
        <w:t>441,4</w:t>
      </w:r>
      <w:r w:rsidR="001B49E1">
        <w:rPr>
          <w:sz w:val="28"/>
          <w:szCs w:val="28"/>
        </w:rPr>
        <w:t xml:space="preserve"> тыс. рублей</w:t>
      </w:r>
      <w:r w:rsidR="00DA25FB">
        <w:rPr>
          <w:sz w:val="28"/>
          <w:szCs w:val="28"/>
        </w:rPr>
        <w:t xml:space="preserve"> за счет собственных средств бюджета района</w:t>
      </w:r>
      <w:r w:rsidR="00653134">
        <w:rPr>
          <w:sz w:val="28"/>
          <w:szCs w:val="28"/>
        </w:rPr>
        <w:t>, из них:</w:t>
      </w:r>
    </w:p>
    <w:p w:rsidR="00FE03B1" w:rsidRDefault="00FE03B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="00DA25FB">
        <w:rPr>
          <w:sz w:val="28"/>
          <w:szCs w:val="28"/>
        </w:rPr>
        <w:t xml:space="preserve">величиваются </w:t>
      </w:r>
      <w:r>
        <w:rPr>
          <w:sz w:val="28"/>
          <w:szCs w:val="28"/>
        </w:rPr>
        <w:t xml:space="preserve">лимиты бюджетных обязательств </w:t>
      </w:r>
      <w:r w:rsidR="00DA25FB">
        <w:rPr>
          <w:sz w:val="28"/>
          <w:szCs w:val="28"/>
        </w:rPr>
        <w:t xml:space="preserve"> МБОУ «Шуйская СОШ» в сумме </w:t>
      </w:r>
      <w:r w:rsidR="00F53A8C">
        <w:rPr>
          <w:sz w:val="28"/>
          <w:szCs w:val="28"/>
        </w:rPr>
        <w:t>149,0 тыс. рублей для выполнения проектно-сметной документации на капитальный ремонт крыши трехэтажного блока МБОУ «Шуйская СОШ» (основание – ходатайство школы №78 от 13.09.2016 года и коммерческое предложение);</w:t>
      </w:r>
    </w:p>
    <w:p w:rsidR="00F53A8C" w:rsidRDefault="00F53A8C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получение образовательными организациями лицензий на ведение дополнительного образования для выполнения целевых показателей «дорожной карты» дополнительно увеличиваются лимиты бюджетных обязательств на 250,9 тыс. рублей</w:t>
      </w:r>
      <w:r w:rsidR="00345795">
        <w:rPr>
          <w:sz w:val="28"/>
          <w:szCs w:val="28"/>
        </w:rPr>
        <w:t xml:space="preserve"> </w:t>
      </w:r>
      <w:proofErr w:type="gramStart"/>
      <w:r w:rsidR="00345795">
        <w:rPr>
          <w:sz w:val="28"/>
          <w:szCs w:val="28"/>
        </w:rPr>
        <w:t xml:space="preserve">( </w:t>
      </w:r>
      <w:proofErr w:type="gramEnd"/>
      <w:r w:rsidR="00345795">
        <w:rPr>
          <w:sz w:val="28"/>
          <w:szCs w:val="28"/>
        </w:rPr>
        <w:t>основание - ходатайство и расчет отдела образования от 03.08.2016 года №372 и от 14.09.2016 года №594);</w:t>
      </w:r>
    </w:p>
    <w:p w:rsidR="00345795" w:rsidRDefault="0034579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 возмещение затрат по присмотру и уходу за детьми-инвалидами, детьми-сиротами и детьми, оставшимися без попечения родителей  в сумме 41,5 тыс. рублей (основание  расчет отдела образования района №585 от 12.09.2016 года);</w:t>
      </w:r>
    </w:p>
    <w:p w:rsidR="001B49E1" w:rsidRDefault="0034579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3B1">
        <w:rPr>
          <w:sz w:val="28"/>
          <w:szCs w:val="28"/>
        </w:rPr>
        <w:t xml:space="preserve">- </w:t>
      </w:r>
      <w:r w:rsidR="009D1EC7">
        <w:rPr>
          <w:sz w:val="28"/>
          <w:szCs w:val="28"/>
        </w:rPr>
        <w:t xml:space="preserve">по подразделу </w:t>
      </w:r>
      <w:r w:rsidR="009D1EC7" w:rsidRPr="009D1EC7">
        <w:rPr>
          <w:b/>
          <w:sz w:val="28"/>
          <w:szCs w:val="28"/>
        </w:rPr>
        <w:t>070</w:t>
      </w:r>
      <w:r w:rsidR="00593435">
        <w:rPr>
          <w:b/>
          <w:sz w:val="28"/>
          <w:szCs w:val="28"/>
        </w:rPr>
        <w:t>7</w:t>
      </w:r>
      <w:r w:rsidR="009D1EC7" w:rsidRPr="009D1EC7">
        <w:rPr>
          <w:b/>
          <w:sz w:val="28"/>
          <w:szCs w:val="28"/>
        </w:rPr>
        <w:t xml:space="preserve"> «</w:t>
      </w:r>
      <w:r w:rsidR="00593435">
        <w:rPr>
          <w:b/>
          <w:sz w:val="28"/>
          <w:szCs w:val="28"/>
        </w:rPr>
        <w:t xml:space="preserve">Молодежная политика и оздоровление детей </w:t>
      </w:r>
      <w:r w:rsidR="009D1EC7" w:rsidRPr="009D1EC7">
        <w:rPr>
          <w:b/>
          <w:sz w:val="28"/>
          <w:szCs w:val="28"/>
        </w:rPr>
        <w:t>»</w:t>
      </w:r>
      <w:r w:rsidR="009D1EC7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величиваются</w:t>
      </w:r>
      <w:r w:rsidR="009D1EC7">
        <w:rPr>
          <w:sz w:val="28"/>
          <w:szCs w:val="28"/>
        </w:rPr>
        <w:t xml:space="preserve"> лимиты бюджетных обязательств на </w:t>
      </w:r>
      <w:r>
        <w:rPr>
          <w:sz w:val="28"/>
          <w:szCs w:val="28"/>
        </w:rPr>
        <w:t>10,0</w:t>
      </w:r>
      <w:r w:rsidR="009D1EC7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 проведение мероприятий с детьми и молодежью, а также участия в районных и областных конкурсах (основание – ходатайство отдела культуры от 13.09.2016 года №98).</w:t>
      </w:r>
    </w:p>
    <w:p w:rsidR="007C2193" w:rsidRPr="00321079" w:rsidRDefault="007C2193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Pr="0065313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и кинематография</w:t>
      </w:r>
      <w:r w:rsidRPr="00054E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подразделу 0801 «Культура» </w:t>
      </w:r>
      <w:r w:rsidRPr="00CA2E0D">
        <w:rPr>
          <w:sz w:val="28"/>
          <w:szCs w:val="28"/>
        </w:rPr>
        <w:t>в целом предусматривается увеличение лимитов бюдж</w:t>
      </w:r>
      <w:r>
        <w:rPr>
          <w:sz w:val="28"/>
          <w:szCs w:val="28"/>
        </w:rPr>
        <w:t xml:space="preserve">етных обязательств на сумму </w:t>
      </w:r>
      <w:r w:rsidR="00345795">
        <w:rPr>
          <w:sz w:val="28"/>
          <w:szCs w:val="28"/>
        </w:rPr>
        <w:t xml:space="preserve">12,8 </w:t>
      </w:r>
      <w:r>
        <w:rPr>
          <w:sz w:val="28"/>
          <w:szCs w:val="28"/>
        </w:rPr>
        <w:t>тыс. рублей за счет</w:t>
      </w:r>
      <w:r w:rsidR="00345795">
        <w:rPr>
          <w:sz w:val="28"/>
          <w:szCs w:val="28"/>
        </w:rPr>
        <w:t xml:space="preserve"> иных межбюджетных трансфертов из областного бюджета</w:t>
      </w:r>
      <w:r>
        <w:rPr>
          <w:sz w:val="28"/>
          <w:szCs w:val="28"/>
        </w:rPr>
        <w:t xml:space="preserve">  МБУК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централизованная библиотечная система Междуреченского муниципального района» </w:t>
      </w:r>
      <w:r w:rsidR="00345795">
        <w:rPr>
          <w:sz w:val="28"/>
          <w:szCs w:val="28"/>
        </w:rPr>
        <w:t xml:space="preserve"> на комплектование книжных фондов библиотек муниципальных образований.</w:t>
      </w:r>
    </w:p>
    <w:p w:rsidR="001B49E1" w:rsidRDefault="001B49E1" w:rsidP="001B4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разделу</w:t>
      </w:r>
      <w:r w:rsidR="003B0782" w:rsidRPr="003B0782">
        <w:rPr>
          <w:b/>
          <w:i/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8D756F">
        <w:rPr>
          <w:b/>
          <w:i/>
          <w:sz w:val="28"/>
          <w:szCs w:val="28"/>
        </w:rPr>
        <w:t>«Социальная политика</w:t>
      </w:r>
      <w:r w:rsidRPr="00321079">
        <w:rPr>
          <w:i/>
          <w:sz w:val="28"/>
          <w:szCs w:val="28"/>
        </w:rPr>
        <w:t>»</w:t>
      </w:r>
      <w:r w:rsidR="00593F0B">
        <w:rPr>
          <w:i/>
          <w:sz w:val="28"/>
          <w:szCs w:val="28"/>
        </w:rPr>
        <w:t xml:space="preserve"> </w:t>
      </w:r>
      <w:r w:rsidRPr="00321079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у</w:t>
      </w:r>
      <w:r w:rsidR="00345795">
        <w:rPr>
          <w:sz w:val="28"/>
          <w:szCs w:val="28"/>
        </w:rPr>
        <w:t>величиваются</w:t>
      </w:r>
      <w:r w:rsidR="007C21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лимиты бюджетных обязательств на сумму </w:t>
      </w:r>
      <w:r w:rsidR="00345795">
        <w:rPr>
          <w:sz w:val="28"/>
          <w:szCs w:val="28"/>
        </w:rPr>
        <w:t>324,0</w:t>
      </w:r>
      <w:r>
        <w:rPr>
          <w:sz w:val="28"/>
          <w:szCs w:val="28"/>
        </w:rPr>
        <w:t xml:space="preserve"> тыс. рублей</w:t>
      </w:r>
      <w:r w:rsidR="00FE3D97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числе:</w:t>
      </w:r>
    </w:p>
    <w:p w:rsidR="00DA14BF" w:rsidRDefault="001B49E1" w:rsidP="002E28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 </w:t>
      </w:r>
      <w:r>
        <w:rPr>
          <w:b/>
          <w:i/>
          <w:sz w:val="28"/>
          <w:szCs w:val="28"/>
        </w:rPr>
        <w:t xml:space="preserve"> подразделу  1003 "Социальное обеспечение населения» </w:t>
      </w:r>
      <w:r w:rsidR="00FE3D97">
        <w:rPr>
          <w:sz w:val="28"/>
          <w:szCs w:val="28"/>
        </w:rPr>
        <w:t>у</w:t>
      </w:r>
      <w:r w:rsidR="002E28B9">
        <w:rPr>
          <w:sz w:val="28"/>
          <w:szCs w:val="28"/>
        </w:rPr>
        <w:t>величиваются</w:t>
      </w:r>
      <w:r w:rsidR="00FE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лимиты бюджетных ассигнований на </w:t>
      </w:r>
      <w:r w:rsidR="002E28B9">
        <w:rPr>
          <w:sz w:val="28"/>
          <w:szCs w:val="28"/>
        </w:rPr>
        <w:t>303,0</w:t>
      </w:r>
      <w:r w:rsidR="00FE3D97">
        <w:rPr>
          <w:sz w:val="28"/>
          <w:szCs w:val="28"/>
        </w:rPr>
        <w:t xml:space="preserve"> </w:t>
      </w:r>
      <w:r w:rsidR="002E28B9">
        <w:rPr>
          <w:sz w:val="28"/>
          <w:szCs w:val="28"/>
        </w:rPr>
        <w:t>тыс. рублей за счет субсидий из областного и федерального бюджетов на улучшение жилищных условий молодым семьям;</w:t>
      </w:r>
      <w:proofErr w:type="gramEnd"/>
    </w:p>
    <w:p w:rsidR="001B49E1" w:rsidRDefault="001B49E1" w:rsidP="007F7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>
        <w:rPr>
          <w:b/>
          <w:i/>
          <w:sz w:val="28"/>
          <w:szCs w:val="28"/>
        </w:rPr>
        <w:t xml:space="preserve"> подразделу  100</w:t>
      </w:r>
      <w:r w:rsidR="00BD079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"</w:t>
      </w:r>
      <w:r w:rsidR="00BD079C">
        <w:rPr>
          <w:b/>
          <w:i/>
          <w:sz w:val="28"/>
          <w:szCs w:val="28"/>
        </w:rPr>
        <w:t>Другие вопросы в области социальной политики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DA14BF">
        <w:rPr>
          <w:sz w:val="28"/>
          <w:szCs w:val="28"/>
        </w:rPr>
        <w:t>увеличиваются лимиты бюджетных</w:t>
      </w:r>
      <w:r w:rsidR="002E28B9">
        <w:rPr>
          <w:sz w:val="28"/>
          <w:szCs w:val="28"/>
        </w:rPr>
        <w:t xml:space="preserve"> обязательств</w:t>
      </w:r>
      <w:r w:rsidR="00DA14BF">
        <w:rPr>
          <w:sz w:val="28"/>
          <w:szCs w:val="28"/>
        </w:rPr>
        <w:t xml:space="preserve"> </w:t>
      </w:r>
      <w:r w:rsidR="002E28B9">
        <w:rPr>
          <w:sz w:val="28"/>
          <w:szCs w:val="28"/>
        </w:rPr>
        <w:t xml:space="preserve"> в связи с увеличением с 1 июля минимального размера оплаты труда Междуреченской районной организации Всероссийского общества инвалидов </w:t>
      </w:r>
      <w:r w:rsidR="00DA14BF">
        <w:rPr>
          <w:sz w:val="28"/>
          <w:szCs w:val="28"/>
        </w:rPr>
        <w:t xml:space="preserve">  на</w:t>
      </w:r>
      <w:r w:rsidR="002E28B9">
        <w:rPr>
          <w:sz w:val="28"/>
          <w:szCs w:val="28"/>
        </w:rPr>
        <w:t xml:space="preserve"> </w:t>
      </w:r>
      <w:r w:rsidR="00DA14BF">
        <w:rPr>
          <w:sz w:val="28"/>
          <w:szCs w:val="28"/>
        </w:rPr>
        <w:t xml:space="preserve"> </w:t>
      </w:r>
      <w:r w:rsidR="002E28B9">
        <w:rPr>
          <w:sz w:val="28"/>
          <w:szCs w:val="28"/>
        </w:rPr>
        <w:t>21,0 тыс. рублей</w:t>
      </w:r>
      <w:r w:rsidR="003B0782">
        <w:rPr>
          <w:sz w:val="28"/>
          <w:szCs w:val="28"/>
        </w:rPr>
        <w:t xml:space="preserve"> </w:t>
      </w:r>
      <w:proofErr w:type="gramStart"/>
      <w:r w:rsidR="002E28B9">
        <w:rPr>
          <w:sz w:val="28"/>
          <w:szCs w:val="28"/>
        </w:rPr>
        <w:t xml:space="preserve">( </w:t>
      </w:r>
      <w:proofErr w:type="gramEnd"/>
      <w:r w:rsidR="002E28B9">
        <w:rPr>
          <w:sz w:val="28"/>
          <w:szCs w:val="28"/>
        </w:rPr>
        <w:t>основание – заявление и расчет от 20.07.2016 года).</w:t>
      </w:r>
    </w:p>
    <w:p w:rsidR="003B0782" w:rsidRPr="003B0782" w:rsidRDefault="003B0782" w:rsidP="007F71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 разделу </w:t>
      </w:r>
      <w:r>
        <w:rPr>
          <w:b/>
          <w:sz w:val="28"/>
          <w:szCs w:val="28"/>
        </w:rPr>
        <w:t>1100</w:t>
      </w:r>
      <w:r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Физическая культура и спорт</w:t>
      </w:r>
      <w:r w:rsidRPr="00054E2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подразделу 1101 « Физическая культура»</w:t>
      </w:r>
      <w:r>
        <w:rPr>
          <w:sz w:val="28"/>
          <w:szCs w:val="28"/>
        </w:rPr>
        <w:t xml:space="preserve"> увеличиваются лимиты бюджетных обязательств на 35,0 тыс. рублей с целью создания в районе условий для укрепления здоровья населения, выполнения испытаний во Всероссийском физкультурно-спортивном комплексе «Готов к труду и обороне» (основание – ходатайство отдела культуры, спорта и молодежной политики от 05.09.2016 года №92). </w:t>
      </w:r>
      <w:proofErr w:type="gramEnd"/>
    </w:p>
    <w:p w:rsidR="00602C97" w:rsidRDefault="00644F68" w:rsidP="00602C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Кроме того</w:t>
      </w:r>
      <w:r w:rsidR="00285A34">
        <w:rPr>
          <w:sz w:val="28"/>
          <w:szCs w:val="28"/>
        </w:rPr>
        <w:t>,</w:t>
      </w:r>
      <w:r>
        <w:rPr>
          <w:sz w:val="28"/>
          <w:szCs w:val="28"/>
        </w:rPr>
        <w:t xml:space="preserve"> перераспределяются лимиты бюджетных ассигнований по основным мероприятиям муниципальной программы «Развитие физической культуры и спорта  в Междуреченском муниципальном районе на 2016-2020 годы» с у</w:t>
      </w:r>
      <w:r w:rsidR="00E56768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средств по мероприятиям «Физическая культура среди инвалидов и лиц пожилого возраста» на 3,</w:t>
      </w:r>
      <w:r w:rsidR="00E56768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 и «</w:t>
      </w:r>
      <w:r w:rsidR="00E56768">
        <w:rPr>
          <w:sz w:val="28"/>
          <w:szCs w:val="28"/>
        </w:rPr>
        <w:t>Материально-техническое обеспечение процесса совершенствования физического воспитания и развития физической культуры и спорта</w:t>
      </w:r>
      <w:r w:rsidR="00602C97">
        <w:rPr>
          <w:sz w:val="28"/>
          <w:szCs w:val="28"/>
        </w:rPr>
        <w:t xml:space="preserve">» на </w:t>
      </w:r>
      <w:r w:rsidR="00E56768">
        <w:rPr>
          <w:sz w:val="28"/>
          <w:szCs w:val="28"/>
        </w:rPr>
        <w:t>5,0</w:t>
      </w:r>
      <w:r w:rsidR="00602C97">
        <w:rPr>
          <w:sz w:val="28"/>
          <w:szCs w:val="28"/>
        </w:rPr>
        <w:t xml:space="preserve"> тыс. рублей с у</w:t>
      </w:r>
      <w:r w:rsidR="00E56768">
        <w:rPr>
          <w:sz w:val="28"/>
          <w:szCs w:val="28"/>
        </w:rPr>
        <w:t>величением</w:t>
      </w:r>
      <w:r w:rsidR="00602C97">
        <w:rPr>
          <w:sz w:val="28"/>
          <w:szCs w:val="28"/>
        </w:rPr>
        <w:t xml:space="preserve"> ассигнований</w:t>
      </w:r>
      <w:proofErr w:type="gramEnd"/>
      <w:r w:rsidR="00602C97">
        <w:rPr>
          <w:sz w:val="28"/>
          <w:szCs w:val="28"/>
        </w:rPr>
        <w:t xml:space="preserve"> по мероприятиям  «</w:t>
      </w:r>
      <w:r w:rsidR="00E56768">
        <w:rPr>
          <w:sz w:val="28"/>
          <w:szCs w:val="28"/>
        </w:rPr>
        <w:t>Развитие системы районных физкультурно-массовых мероприятий, подготовка спортивного резерва</w:t>
      </w:r>
      <w:r w:rsidR="00C7702B">
        <w:rPr>
          <w:sz w:val="28"/>
          <w:szCs w:val="28"/>
        </w:rPr>
        <w:t>»</w:t>
      </w:r>
      <w:r w:rsidR="00602C97">
        <w:rPr>
          <w:sz w:val="28"/>
          <w:szCs w:val="28"/>
        </w:rPr>
        <w:t xml:space="preserve"> на 5,0 тыс. рублей и «Материально-техническое обеспечение процесса совершенствования физического воспитания и развития физической культуры и спорта» на 7,5 тыс. рублей (основание – ходатайство администрации района от 1</w:t>
      </w:r>
      <w:r w:rsidR="00F50344">
        <w:rPr>
          <w:sz w:val="28"/>
          <w:szCs w:val="28"/>
        </w:rPr>
        <w:t>6.09</w:t>
      </w:r>
      <w:r w:rsidR="00602C97">
        <w:rPr>
          <w:sz w:val="28"/>
          <w:szCs w:val="28"/>
        </w:rPr>
        <w:t xml:space="preserve">.2016 года </w:t>
      </w:r>
      <w:r w:rsidR="00F50344">
        <w:rPr>
          <w:sz w:val="28"/>
          <w:szCs w:val="28"/>
        </w:rPr>
        <w:t>№1896</w:t>
      </w:r>
      <w:r w:rsidR="00602C97">
        <w:rPr>
          <w:sz w:val="28"/>
          <w:szCs w:val="28"/>
        </w:rPr>
        <w:t>).</w:t>
      </w:r>
    </w:p>
    <w:p w:rsidR="00F50344" w:rsidRDefault="00F50344" w:rsidP="00602C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по отделу образования уменьшаются лимиты бюджетных обязательств по виду расхода 120 «Расходы на выплату</w:t>
      </w:r>
      <w:r w:rsidR="00EB445F">
        <w:rPr>
          <w:sz w:val="28"/>
          <w:szCs w:val="28"/>
        </w:rPr>
        <w:t xml:space="preserve"> персоналу государственных (муниципальных) органов» в сумме 18,0 тыс. рублей, увеличиваются по виду расхода 240 « Иные закупки товаров, работ и услуг для обеспечения государственных (муниципальных) нужд» в сумме 10,0 тыс. рублей  и виду расхода 850 «Уплата налогов, сборов и иных платежей» в сумме 8,0 тыс. рублей</w:t>
      </w:r>
      <w:proofErr w:type="gramEnd"/>
      <w:r w:rsidR="007B5339">
        <w:rPr>
          <w:sz w:val="28"/>
          <w:szCs w:val="28"/>
        </w:rPr>
        <w:t xml:space="preserve"> </w:t>
      </w:r>
      <w:r w:rsidR="00EB445F">
        <w:rPr>
          <w:sz w:val="28"/>
          <w:szCs w:val="28"/>
        </w:rPr>
        <w:t>(основание – ходатайство отдела образования от 02.08.2016 года №410).</w:t>
      </w:r>
    </w:p>
    <w:p w:rsidR="00536FD0" w:rsidRPr="003860B7" w:rsidRDefault="00205179" w:rsidP="007F7199">
      <w:pPr>
        <w:ind w:firstLine="709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BE30CE" w:rsidRPr="00ED6D5F" w:rsidRDefault="00BE30CE" w:rsidP="00BE30CE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>
        <w:rPr>
          <w:sz w:val="28"/>
          <w:szCs w:val="28"/>
        </w:rPr>
        <w:t xml:space="preserve">теристики  бюджета района в 2016 </w:t>
      </w:r>
      <w:r w:rsidRPr="00ED6D5F">
        <w:rPr>
          <w:sz w:val="28"/>
          <w:szCs w:val="28"/>
        </w:rPr>
        <w:t xml:space="preserve">году доходы  бюджета района составят </w:t>
      </w:r>
      <w:r w:rsidR="003A08A8">
        <w:rPr>
          <w:sz w:val="28"/>
          <w:szCs w:val="28"/>
        </w:rPr>
        <w:t>208995,2</w:t>
      </w:r>
      <w:r w:rsidRPr="00ED6D5F">
        <w:rPr>
          <w:sz w:val="28"/>
          <w:szCs w:val="28"/>
        </w:rPr>
        <w:t xml:space="preserve"> тыс. рублей, расходы – </w:t>
      </w:r>
      <w:r w:rsidR="003A08A8">
        <w:rPr>
          <w:sz w:val="28"/>
          <w:szCs w:val="28"/>
        </w:rPr>
        <w:t>208995,2</w:t>
      </w:r>
      <w:r w:rsidRPr="00ED6D5F">
        <w:rPr>
          <w:sz w:val="28"/>
          <w:szCs w:val="28"/>
        </w:rPr>
        <w:t xml:space="preserve"> тыс. рублей, дефицит бюджета района </w:t>
      </w:r>
      <w:r>
        <w:rPr>
          <w:sz w:val="28"/>
          <w:szCs w:val="28"/>
        </w:rPr>
        <w:t xml:space="preserve"> не предусмотрен.</w:t>
      </w:r>
    </w:p>
    <w:p w:rsidR="00BE30CE" w:rsidRDefault="00BE30CE" w:rsidP="00B63B09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B63B09" w:rsidRPr="00B63B09">
        <w:rPr>
          <w:sz w:val="28"/>
          <w:szCs w:val="28"/>
        </w:rPr>
        <w:t xml:space="preserve"> </w:t>
      </w:r>
      <w:r w:rsidR="00B63B09">
        <w:rPr>
          <w:sz w:val="28"/>
          <w:szCs w:val="28"/>
        </w:rPr>
        <w:t xml:space="preserve">Объем собственных доходов бюджета района увеличится на </w:t>
      </w:r>
      <w:r w:rsidR="003A08A8">
        <w:rPr>
          <w:sz w:val="28"/>
          <w:szCs w:val="28"/>
        </w:rPr>
        <w:t>1815,6</w:t>
      </w:r>
      <w:r w:rsidR="00B63B09">
        <w:rPr>
          <w:sz w:val="28"/>
          <w:szCs w:val="28"/>
        </w:rPr>
        <w:t xml:space="preserve"> тыс. рублей, или на </w:t>
      </w:r>
      <w:r w:rsidR="003A08A8">
        <w:rPr>
          <w:sz w:val="28"/>
          <w:szCs w:val="28"/>
        </w:rPr>
        <w:t xml:space="preserve">3,2 </w:t>
      </w:r>
      <w:r w:rsidR="00B63B09">
        <w:rPr>
          <w:sz w:val="28"/>
          <w:szCs w:val="28"/>
        </w:rPr>
        <w:t xml:space="preserve">процента, и составит </w:t>
      </w:r>
      <w:r w:rsidR="003A08A8">
        <w:rPr>
          <w:sz w:val="28"/>
          <w:szCs w:val="28"/>
        </w:rPr>
        <w:t>58001,2</w:t>
      </w:r>
      <w:r w:rsidR="00B63B09">
        <w:rPr>
          <w:sz w:val="28"/>
          <w:szCs w:val="28"/>
        </w:rPr>
        <w:t xml:space="preserve">  тыс. рублей. </w:t>
      </w:r>
    </w:p>
    <w:p w:rsidR="00BE30CE" w:rsidRPr="00ED6D5F" w:rsidRDefault="00BE30CE" w:rsidP="00BE30CE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 Безвозмездные поступления у</w:t>
      </w:r>
      <w:r w:rsidR="00FE50A5">
        <w:rPr>
          <w:sz w:val="28"/>
          <w:szCs w:val="28"/>
        </w:rPr>
        <w:t>величиваются</w:t>
      </w:r>
      <w:r>
        <w:rPr>
          <w:sz w:val="28"/>
          <w:szCs w:val="28"/>
        </w:rPr>
        <w:t xml:space="preserve"> на </w:t>
      </w:r>
      <w:r w:rsidR="00FE50A5">
        <w:rPr>
          <w:sz w:val="28"/>
          <w:szCs w:val="28"/>
        </w:rPr>
        <w:t>20901,2</w:t>
      </w:r>
      <w:r>
        <w:rPr>
          <w:sz w:val="28"/>
          <w:szCs w:val="28"/>
        </w:rPr>
        <w:t xml:space="preserve"> тыс. рублей, или на </w:t>
      </w:r>
      <w:r w:rsidR="00FE50A5">
        <w:rPr>
          <w:sz w:val="28"/>
          <w:szCs w:val="28"/>
        </w:rPr>
        <w:t>16,1</w:t>
      </w:r>
      <w:r w:rsidR="00FA2958">
        <w:rPr>
          <w:sz w:val="28"/>
          <w:szCs w:val="28"/>
        </w:rPr>
        <w:t xml:space="preserve"> </w:t>
      </w:r>
      <w:r w:rsidRPr="00AE633A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Общая </w:t>
      </w:r>
      <w:r w:rsidRPr="00ED6D5F">
        <w:rPr>
          <w:sz w:val="28"/>
          <w:szCs w:val="28"/>
        </w:rPr>
        <w:t xml:space="preserve">сумма безвозмездных поступлений составит </w:t>
      </w:r>
      <w:r w:rsidR="00FE50A5">
        <w:rPr>
          <w:sz w:val="28"/>
          <w:szCs w:val="28"/>
        </w:rPr>
        <w:t>150994,0</w:t>
      </w:r>
      <w:r w:rsidRPr="00ED6D5F">
        <w:rPr>
          <w:sz w:val="28"/>
          <w:szCs w:val="28"/>
        </w:rPr>
        <w:t xml:space="preserve"> тыс. рублей, или </w:t>
      </w:r>
      <w:r w:rsidR="00FE50A5">
        <w:rPr>
          <w:sz w:val="28"/>
          <w:szCs w:val="28"/>
        </w:rPr>
        <w:t>72,2</w:t>
      </w:r>
      <w:r w:rsidRPr="00ED6D5F">
        <w:rPr>
          <w:sz w:val="28"/>
          <w:szCs w:val="28"/>
        </w:rPr>
        <w:t>% к объему доходов бюджета района.</w:t>
      </w:r>
    </w:p>
    <w:p w:rsidR="00C350C6" w:rsidRDefault="00BE30CE" w:rsidP="00C35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Расходы бюджета района в 201</w:t>
      </w:r>
      <w:r w:rsidR="00FA29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у</w:t>
      </w:r>
      <w:r w:rsidR="00FE50A5">
        <w:rPr>
          <w:sz w:val="28"/>
          <w:szCs w:val="28"/>
        </w:rPr>
        <w:t>величиваются</w:t>
      </w:r>
      <w:r w:rsidR="00FA2958">
        <w:rPr>
          <w:sz w:val="28"/>
          <w:szCs w:val="28"/>
        </w:rPr>
        <w:t xml:space="preserve"> </w:t>
      </w:r>
      <w:r w:rsidRPr="00C170CD">
        <w:rPr>
          <w:sz w:val="28"/>
          <w:szCs w:val="28"/>
        </w:rPr>
        <w:t xml:space="preserve">на </w:t>
      </w:r>
      <w:r w:rsidR="00FA2958">
        <w:rPr>
          <w:sz w:val="28"/>
          <w:szCs w:val="28"/>
        </w:rPr>
        <w:t xml:space="preserve"> </w:t>
      </w:r>
      <w:r w:rsidR="00FE50A5">
        <w:rPr>
          <w:sz w:val="28"/>
          <w:szCs w:val="28"/>
        </w:rPr>
        <w:t>22716,8</w:t>
      </w:r>
      <w:r w:rsidR="00FA2958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C170CD">
        <w:rPr>
          <w:sz w:val="28"/>
          <w:szCs w:val="28"/>
        </w:rPr>
        <w:t xml:space="preserve"> рублей или на </w:t>
      </w:r>
      <w:r w:rsidR="00FE50A5">
        <w:rPr>
          <w:sz w:val="28"/>
          <w:szCs w:val="28"/>
        </w:rPr>
        <w:t>12</w:t>
      </w:r>
      <w:r w:rsidR="00A23C7C">
        <w:rPr>
          <w:sz w:val="28"/>
          <w:szCs w:val="28"/>
        </w:rPr>
        <w:t>,2</w:t>
      </w:r>
      <w:r>
        <w:rPr>
          <w:sz w:val="28"/>
          <w:szCs w:val="28"/>
        </w:rPr>
        <w:t xml:space="preserve"> процента </w:t>
      </w:r>
      <w:r w:rsidRPr="00ED6D5F">
        <w:rPr>
          <w:sz w:val="28"/>
          <w:szCs w:val="28"/>
        </w:rPr>
        <w:t xml:space="preserve">к утвержденным назначениям </w:t>
      </w:r>
      <w:r w:rsidRPr="00ED6D5F">
        <w:rPr>
          <w:bCs/>
          <w:sz w:val="28"/>
          <w:szCs w:val="28"/>
        </w:rPr>
        <w:t xml:space="preserve">в сумме </w:t>
      </w:r>
      <w:r w:rsidR="00FE50A5">
        <w:rPr>
          <w:bCs/>
          <w:sz w:val="28"/>
          <w:szCs w:val="28"/>
        </w:rPr>
        <w:t>186278,4</w:t>
      </w:r>
      <w:r w:rsidRPr="00ED6D5F">
        <w:rPr>
          <w:bCs/>
          <w:sz w:val="28"/>
          <w:szCs w:val="28"/>
        </w:rPr>
        <w:t xml:space="preserve"> </w:t>
      </w:r>
      <w:r w:rsidRPr="00ED6D5F">
        <w:rPr>
          <w:bCs/>
          <w:sz w:val="28"/>
          <w:szCs w:val="28"/>
        </w:rPr>
        <w:lastRenderedPageBreak/>
        <w:t>тыс.</w:t>
      </w:r>
      <w:r>
        <w:rPr>
          <w:bCs/>
          <w:sz w:val="28"/>
          <w:szCs w:val="28"/>
        </w:rPr>
        <w:t xml:space="preserve"> рублей и составят </w:t>
      </w:r>
      <w:r w:rsidR="00FE50A5">
        <w:rPr>
          <w:bCs/>
          <w:sz w:val="28"/>
          <w:szCs w:val="28"/>
        </w:rPr>
        <w:t>208995,2</w:t>
      </w:r>
      <w:r>
        <w:rPr>
          <w:bCs/>
          <w:sz w:val="28"/>
          <w:szCs w:val="28"/>
        </w:rPr>
        <w:t xml:space="preserve"> тыс. рублей</w:t>
      </w:r>
      <w:r w:rsidR="00FA2958">
        <w:rPr>
          <w:bCs/>
          <w:sz w:val="28"/>
          <w:szCs w:val="28"/>
        </w:rPr>
        <w:t>.</w:t>
      </w:r>
      <w:r w:rsidR="00FC1FFB">
        <w:rPr>
          <w:bCs/>
          <w:sz w:val="28"/>
          <w:szCs w:val="28"/>
        </w:rPr>
        <w:t xml:space="preserve"> </w:t>
      </w:r>
      <w:r w:rsidR="00FA2958">
        <w:rPr>
          <w:bCs/>
          <w:sz w:val="28"/>
          <w:szCs w:val="28"/>
        </w:rPr>
        <w:t>Н</w:t>
      </w:r>
      <w:r w:rsidRPr="00ED6D5F">
        <w:rPr>
          <w:sz w:val="28"/>
          <w:szCs w:val="28"/>
        </w:rPr>
        <w:t>аибольшее у</w:t>
      </w:r>
      <w:r>
        <w:rPr>
          <w:sz w:val="28"/>
          <w:szCs w:val="28"/>
        </w:rPr>
        <w:t>величение</w:t>
      </w:r>
      <w:r w:rsidRPr="00ED6D5F">
        <w:rPr>
          <w:sz w:val="28"/>
          <w:szCs w:val="28"/>
        </w:rPr>
        <w:t xml:space="preserve"> бюджетных ассигнований предусмотрено</w:t>
      </w:r>
      <w:r>
        <w:rPr>
          <w:sz w:val="28"/>
          <w:szCs w:val="28"/>
        </w:rPr>
        <w:t xml:space="preserve"> по раздел</w:t>
      </w:r>
      <w:r w:rsidR="00A23C7C">
        <w:rPr>
          <w:sz w:val="28"/>
          <w:szCs w:val="28"/>
        </w:rPr>
        <w:t>у</w:t>
      </w:r>
      <w:r>
        <w:rPr>
          <w:sz w:val="28"/>
          <w:szCs w:val="28"/>
        </w:rPr>
        <w:t xml:space="preserve">  «</w:t>
      </w:r>
      <w:r w:rsidR="00FE50A5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- на </w:t>
      </w:r>
      <w:r w:rsidR="00FE50A5">
        <w:rPr>
          <w:sz w:val="28"/>
          <w:szCs w:val="28"/>
        </w:rPr>
        <w:t>20585,4</w:t>
      </w:r>
      <w:r>
        <w:rPr>
          <w:sz w:val="28"/>
          <w:szCs w:val="28"/>
        </w:rPr>
        <w:t xml:space="preserve"> тыс. рублей</w:t>
      </w:r>
      <w:r w:rsidR="00A23C7C">
        <w:rPr>
          <w:sz w:val="28"/>
          <w:szCs w:val="28"/>
        </w:rPr>
        <w:t>.</w:t>
      </w:r>
      <w:r w:rsidR="00FE50A5">
        <w:rPr>
          <w:sz w:val="28"/>
          <w:szCs w:val="28"/>
        </w:rPr>
        <w:t xml:space="preserve"> </w:t>
      </w:r>
      <w:proofErr w:type="gramStart"/>
      <w:r w:rsidR="00FE50A5">
        <w:rPr>
          <w:sz w:val="28"/>
          <w:szCs w:val="28"/>
        </w:rPr>
        <w:t>У</w:t>
      </w:r>
      <w:r w:rsidR="00FA295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планируется по разделу «</w:t>
      </w:r>
      <w:r w:rsidR="00FA2958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» - на </w:t>
      </w:r>
      <w:r w:rsidR="00FE50A5">
        <w:rPr>
          <w:sz w:val="28"/>
          <w:szCs w:val="28"/>
        </w:rPr>
        <w:t>567,9</w:t>
      </w:r>
      <w:r>
        <w:rPr>
          <w:sz w:val="28"/>
          <w:szCs w:val="28"/>
        </w:rPr>
        <w:t xml:space="preserve"> тыс. руб</w:t>
      </w:r>
      <w:r w:rsidR="00FA2958">
        <w:rPr>
          <w:sz w:val="28"/>
          <w:szCs w:val="28"/>
        </w:rPr>
        <w:t>лей</w:t>
      </w:r>
      <w:r w:rsidR="00A23C7C">
        <w:rPr>
          <w:sz w:val="28"/>
          <w:szCs w:val="28"/>
        </w:rPr>
        <w:t xml:space="preserve">, </w:t>
      </w:r>
      <w:r w:rsidR="00FA2958">
        <w:rPr>
          <w:sz w:val="28"/>
          <w:szCs w:val="28"/>
        </w:rPr>
        <w:t xml:space="preserve">по разделу «Национальная экономика» - на </w:t>
      </w:r>
      <w:r w:rsidR="00FE50A5">
        <w:rPr>
          <w:sz w:val="28"/>
          <w:szCs w:val="28"/>
        </w:rPr>
        <w:t xml:space="preserve">373,9 </w:t>
      </w:r>
      <w:r w:rsidR="00A23C7C">
        <w:rPr>
          <w:sz w:val="28"/>
          <w:szCs w:val="28"/>
        </w:rPr>
        <w:t>тыс. рублей,</w:t>
      </w:r>
      <w:r w:rsidR="00FE50A5">
        <w:rPr>
          <w:sz w:val="28"/>
          <w:szCs w:val="28"/>
        </w:rPr>
        <w:t xml:space="preserve"> по разделу «Образование»</w:t>
      </w:r>
      <w:r w:rsidR="00BD09BD">
        <w:rPr>
          <w:sz w:val="28"/>
          <w:szCs w:val="28"/>
        </w:rPr>
        <w:t xml:space="preserve"> - на 817,8 тыс. рублей,</w:t>
      </w:r>
      <w:r w:rsidR="00A23C7C">
        <w:rPr>
          <w:sz w:val="28"/>
          <w:szCs w:val="28"/>
        </w:rPr>
        <w:t xml:space="preserve"> по разделу «Культура и кинематография» - на </w:t>
      </w:r>
      <w:r w:rsidR="00BD09BD">
        <w:rPr>
          <w:sz w:val="28"/>
          <w:szCs w:val="28"/>
        </w:rPr>
        <w:t>12,8</w:t>
      </w:r>
      <w:r w:rsidR="00A23C7C">
        <w:rPr>
          <w:sz w:val="28"/>
          <w:szCs w:val="28"/>
        </w:rPr>
        <w:t xml:space="preserve"> тыс. рублей</w:t>
      </w:r>
      <w:r w:rsidR="00BD09BD">
        <w:rPr>
          <w:sz w:val="28"/>
          <w:szCs w:val="28"/>
        </w:rPr>
        <w:t xml:space="preserve">, </w:t>
      </w:r>
      <w:r w:rsidR="00A23C7C">
        <w:rPr>
          <w:sz w:val="28"/>
          <w:szCs w:val="28"/>
        </w:rPr>
        <w:t xml:space="preserve">по разделу «Социальная политика» - на </w:t>
      </w:r>
      <w:r w:rsidR="00BD09BD">
        <w:rPr>
          <w:sz w:val="28"/>
          <w:szCs w:val="28"/>
        </w:rPr>
        <w:t>324,0</w:t>
      </w:r>
      <w:r w:rsidR="00A23C7C">
        <w:rPr>
          <w:sz w:val="28"/>
          <w:szCs w:val="28"/>
        </w:rPr>
        <w:t xml:space="preserve"> тыс. рублей</w:t>
      </w:r>
      <w:r w:rsidR="00BD09BD">
        <w:rPr>
          <w:sz w:val="28"/>
          <w:szCs w:val="28"/>
        </w:rPr>
        <w:t xml:space="preserve"> и</w:t>
      </w:r>
      <w:r w:rsidR="00A23C7C">
        <w:rPr>
          <w:sz w:val="28"/>
          <w:szCs w:val="28"/>
        </w:rPr>
        <w:t xml:space="preserve"> по разделу «</w:t>
      </w:r>
      <w:r w:rsidR="00BD09BD">
        <w:rPr>
          <w:sz w:val="28"/>
          <w:szCs w:val="28"/>
        </w:rPr>
        <w:t>Физическая культура и спорт</w:t>
      </w:r>
      <w:r w:rsidR="00A23C7C">
        <w:rPr>
          <w:sz w:val="28"/>
          <w:szCs w:val="28"/>
        </w:rPr>
        <w:t xml:space="preserve">» - на </w:t>
      </w:r>
      <w:r w:rsidR="00BD09BD">
        <w:rPr>
          <w:sz w:val="28"/>
          <w:szCs w:val="28"/>
        </w:rPr>
        <w:t>35,0</w:t>
      </w:r>
      <w:r w:rsidR="00A23C7C">
        <w:rPr>
          <w:sz w:val="28"/>
          <w:szCs w:val="28"/>
        </w:rPr>
        <w:t xml:space="preserve"> тыс. рублей. </w:t>
      </w:r>
      <w:proofErr w:type="gramEnd"/>
    </w:p>
    <w:p w:rsidR="00BD09BD" w:rsidRDefault="00BD09BD" w:rsidP="00C350C6">
      <w:pPr>
        <w:ind w:firstLine="709"/>
        <w:jc w:val="both"/>
        <w:rPr>
          <w:sz w:val="28"/>
          <w:szCs w:val="28"/>
        </w:rPr>
      </w:pPr>
    </w:p>
    <w:p w:rsidR="00743D1F" w:rsidRPr="00BD09BD" w:rsidRDefault="002B62FD" w:rsidP="00BD09BD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Рекомендации:</w:t>
      </w:r>
      <w:r>
        <w:rPr>
          <w:sz w:val="28"/>
          <w:szCs w:val="28"/>
        </w:rPr>
        <w:t xml:space="preserve">     </w:t>
      </w:r>
      <w:r w:rsidR="00743D1F">
        <w:rPr>
          <w:sz w:val="28"/>
          <w:szCs w:val="28"/>
        </w:rPr>
        <w:t xml:space="preserve">   </w:t>
      </w:r>
    </w:p>
    <w:p w:rsidR="00DC07E4" w:rsidRDefault="00743D1F" w:rsidP="00DC07E4">
      <w:pPr>
        <w:pStyle w:val="ad"/>
        <w:numPr>
          <w:ilvl w:val="0"/>
          <w:numId w:val="1"/>
        </w:numPr>
        <w:tabs>
          <w:tab w:val="left" w:pos="540"/>
        </w:tabs>
        <w:jc w:val="both"/>
        <w:rPr>
          <w:sz w:val="28"/>
          <w:szCs w:val="28"/>
        </w:rPr>
      </w:pPr>
      <w:r w:rsidRPr="000B1C61">
        <w:rPr>
          <w:sz w:val="28"/>
          <w:szCs w:val="28"/>
        </w:rPr>
        <w:t>Ревизионная комиссия района предлагает принять проект решения  «О внесении измене</w:t>
      </w:r>
      <w:r w:rsidR="002B62FD" w:rsidRPr="000B1C61">
        <w:rPr>
          <w:sz w:val="28"/>
          <w:szCs w:val="28"/>
        </w:rPr>
        <w:t>ний и дополнений в решение от 24</w:t>
      </w:r>
      <w:r w:rsidRPr="000B1C61">
        <w:rPr>
          <w:sz w:val="28"/>
          <w:szCs w:val="28"/>
        </w:rPr>
        <w:t>.12.201</w:t>
      </w:r>
      <w:r w:rsidR="002B62FD" w:rsidRPr="000B1C61">
        <w:rPr>
          <w:sz w:val="28"/>
          <w:szCs w:val="28"/>
        </w:rPr>
        <w:t>5 г. №55</w:t>
      </w:r>
      <w:r w:rsidRPr="000B1C61">
        <w:rPr>
          <w:sz w:val="28"/>
          <w:szCs w:val="28"/>
        </w:rPr>
        <w:t>»</w:t>
      </w:r>
      <w:r w:rsidR="00BD09BD">
        <w:rPr>
          <w:sz w:val="28"/>
          <w:szCs w:val="28"/>
        </w:rPr>
        <w:t>.</w:t>
      </w:r>
    </w:p>
    <w:p w:rsidR="00F44265" w:rsidRPr="00F44265" w:rsidRDefault="00F44265" w:rsidP="00F44265">
      <w:pPr>
        <w:tabs>
          <w:tab w:val="left" w:pos="540"/>
        </w:tabs>
        <w:ind w:left="630"/>
        <w:jc w:val="both"/>
        <w:rPr>
          <w:sz w:val="28"/>
          <w:szCs w:val="28"/>
        </w:rPr>
      </w:pPr>
    </w:p>
    <w:p w:rsidR="000B1C61" w:rsidRPr="000B1C61" w:rsidRDefault="000B1C61" w:rsidP="000B1C61">
      <w:pPr>
        <w:tabs>
          <w:tab w:val="left" w:pos="540"/>
        </w:tabs>
        <w:ind w:left="630"/>
        <w:jc w:val="both"/>
        <w:rPr>
          <w:sz w:val="28"/>
          <w:szCs w:val="28"/>
        </w:rPr>
      </w:pPr>
    </w:p>
    <w:p w:rsidR="0099752D" w:rsidRDefault="00F44265" w:rsidP="00205179">
      <w:r>
        <w:rPr>
          <w:sz w:val="28"/>
          <w:szCs w:val="28"/>
        </w:rPr>
        <w:t>Инспектор</w:t>
      </w:r>
      <w:r w:rsidR="002B62FD">
        <w:rPr>
          <w:sz w:val="28"/>
          <w:szCs w:val="28"/>
        </w:rPr>
        <w:t xml:space="preserve"> </w:t>
      </w:r>
      <w:r w:rsidR="0099752D">
        <w:rPr>
          <w:sz w:val="28"/>
          <w:szCs w:val="28"/>
        </w:rPr>
        <w:t xml:space="preserve"> ревизионной комиссии                                       </w:t>
      </w:r>
      <w:r w:rsidR="002B6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М.И.Шестакова</w:t>
      </w:r>
      <w:proofErr w:type="spellEnd"/>
    </w:p>
    <w:p w:rsidR="004770C1" w:rsidRDefault="004770C1"/>
    <w:sectPr w:rsidR="004770C1" w:rsidSect="00DC07E4">
      <w:headerReference w:type="default" r:id="rId10"/>
      <w:footerReference w:type="even" r:id="rId11"/>
      <w:footerReference w:type="default" r:id="rId12"/>
      <w:pgSz w:w="11906" w:h="16838"/>
      <w:pgMar w:top="836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16" w:rsidRDefault="00BD7816" w:rsidP="00234B9E">
      <w:r>
        <w:separator/>
      </w:r>
    </w:p>
  </w:endnote>
  <w:endnote w:type="continuationSeparator" w:id="0">
    <w:p w:rsidR="00BD7816" w:rsidRDefault="00BD7816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C" w:rsidRDefault="00E236CC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36CC" w:rsidRDefault="00E236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C" w:rsidRDefault="00E236CC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27CB">
      <w:rPr>
        <w:rStyle w:val="a7"/>
        <w:noProof/>
      </w:rPr>
      <w:t>1</w:t>
    </w:r>
    <w:r>
      <w:rPr>
        <w:rStyle w:val="a7"/>
      </w:rPr>
      <w:fldChar w:fldCharType="end"/>
    </w:r>
  </w:p>
  <w:p w:rsidR="00E236CC" w:rsidRDefault="00E236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16" w:rsidRDefault="00BD7816" w:rsidP="00234B9E">
      <w:r>
        <w:separator/>
      </w:r>
    </w:p>
  </w:footnote>
  <w:footnote w:type="continuationSeparator" w:id="0">
    <w:p w:rsidR="00BD7816" w:rsidRDefault="00BD7816" w:rsidP="0023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C" w:rsidRDefault="00E236CC">
    <w:pPr>
      <w:pStyle w:val="aa"/>
    </w:pPr>
  </w:p>
  <w:p w:rsidR="00E236CC" w:rsidRDefault="00E236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82A9F"/>
    <w:multiLevelType w:val="hybridMultilevel"/>
    <w:tmpl w:val="00506D12"/>
    <w:lvl w:ilvl="0" w:tplc="CCAEDF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437C"/>
    <w:rsid w:val="00006400"/>
    <w:rsid w:val="000115EE"/>
    <w:rsid w:val="000145F2"/>
    <w:rsid w:val="000154AC"/>
    <w:rsid w:val="00015775"/>
    <w:rsid w:val="00015FEF"/>
    <w:rsid w:val="00020437"/>
    <w:rsid w:val="00021F79"/>
    <w:rsid w:val="00026DE0"/>
    <w:rsid w:val="00060708"/>
    <w:rsid w:val="000609FA"/>
    <w:rsid w:val="00063456"/>
    <w:rsid w:val="000639A7"/>
    <w:rsid w:val="00073D66"/>
    <w:rsid w:val="000754C9"/>
    <w:rsid w:val="0007734A"/>
    <w:rsid w:val="00077CEB"/>
    <w:rsid w:val="00080B3F"/>
    <w:rsid w:val="0008347C"/>
    <w:rsid w:val="00083935"/>
    <w:rsid w:val="00086B2A"/>
    <w:rsid w:val="000B1C61"/>
    <w:rsid w:val="000B218D"/>
    <w:rsid w:val="000C1444"/>
    <w:rsid w:val="000D15D1"/>
    <w:rsid w:val="000E6C13"/>
    <w:rsid w:val="000F13E5"/>
    <w:rsid w:val="000F2FE3"/>
    <w:rsid w:val="000F3D67"/>
    <w:rsid w:val="001062DF"/>
    <w:rsid w:val="001152E9"/>
    <w:rsid w:val="001233B4"/>
    <w:rsid w:val="001238F0"/>
    <w:rsid w:val="00125CD7"/>
    <w:rsid w:val="00134F9D"/>
    <w:rsid w:val="00142ECD"/>
    <w:rsid w:val="00153CE1"/>
    <w:rsid w:val="00157D27"/>
    <w:rsid w:val="00161F64"/>
    <w:rsid w:val="0016783C"/>
    <w:rsid w:val="001916C2"/>
    <w:rsid w:val="001926B2"/>
    <w:rsid w:val="00192A97"/>
    <w:rsid w:val="001A09A1"/>
    <w:rsid w:val="001A4DF4"/>
    <w:rsid w:val="001B49E1"/>
    <w:rsid w:val="001F6D9B"/>
    <w:rsid w:val="00204B1E"/>
    <w:rsid w:val="00205179"/>
    <w:rsid w:val="002148D0"/>
    <w:rsid w:val="002203ED"/>
    <w:rsid w:val="002221B7"/>
    <w:rsid w:val="00232076"/>
    <w:rsid w:val="00232793"/>
    <w:rsid w:val="00234B9E"/>
    <w:rsid w:val="00241517"/>
    <w:rsid w:val="00251290"/>
    <w:rsid w:val="00251D12"/>
    <w:rsid w:val="0027070E"/>
    <w:rsid w:val="00271D76"/>
    <w:rsid w:val="0027679B"/>
    <w:rsid w:val="00285826"/>
    <w:rsid w:val="00285A34"/>
    <w:rsid w:val="00295A49"/>
    <w:rsid w:val="002B3E55"/>
    <w:rsid w:val="002B62FD"/>
    <w:rsid w:val="002D550E"/>
    <w:rsid w:val="002E28B9"/>
    <w:rsid w:val="002E6A2B"/>
    <w:rsid w:val="002F0EA3"/>
    <w:rsid w:val="002F1BB0"/>
    <w:rsid w:val="003020E3"/>
    <w:rsid w:val="00304025"/>
    <w:rsid w:val="00304080"/>
    <w:rsid w:val="00313628"/>
    <w:rsid w:val="00322537"/>
    <w:rsid w:val="00327D40"/>
    <w:rsid w:val="0034551E"/>
    <w:rsid w:val="00345795"/>
    <w:rsid w:val="003505E2"/>
    <w:rsid w:val="00351471"/>
    <w:rsid w:val="00365D53"/>
    <w:rsid w:val="00373AE1"/>
    <w:rsid w:val="0038002B"/>
    <w:rsid w:val="003852E9"/>
    <w:rsid w:val="003856BA"/>
    <w:rsid w:val="00390D26"/>
    <w:rsid w:val="003A08A8"/>
    <w:rsid w:val="003B0782"/>
    <w:rsid w:val="003D02E2"/>
    <w:rsid w:val="003D5D68"/>
    <w:rsid w:val="003E3216"/>
    <w:rsid w:val="003E6168"/>
    <w:rsid w:val="003E6C13"/>
    <w:rsid w:val="003E72CB"/>
    <w:rsid w:val="003F5DEC"/>
    <w:rsid w:val="003F60D2"/>
    <w:rsid w:val="00400B92"/>
    <w:rsid w:val="0040293B"/>
    <w:rsid w:val="004132C3"/>
    <w:rsid w:val="0041565B"/>
    <w:rsid w:val="004162F1"/>
    <w:rsid w:val="00417070"/>
    <w:rsid w:val="004235C0"/>
    <w:rsid w:val="004328B3"/>
    <w:rsid w:val="0043358E"/>
    <w:rsid w:val="00435228"/>
    <w:rsid w:val="004413AD"/>
    <w:rsid w:val="0044333E"/>
    <w:rsid w:val="00457A99"/>
    <w:rsid w:val="0046444F"/>
    <w:rsid w:val="004653BB"/>
    <w:rsid w:val="004732D0"/>
    <w:rsid w:val="004739AE"/>
    <w:rsid w:val="004770C1"/>
    <w:rsid w:val="00481C68"/>
    <w:rsid w:val="00487AB0"/>
    <w:rsid w:val="00487D9D"/>
    <w:rsid w:val="00492FE0"/>
    <w:rsid w:val="004A2F73"/>
    <w:rsid w:val="004A42CD"/>
    <w:rsid w:val="004B338C"/>
    <w:rsid w:val="004B703E"/>
    <w:rsid w:val="004C0B6A"/>
    <w:rsid w:val="004C472E"/>
    <w:rsid w:val="004F27CB"/>
    <w:rsid w:val="005163A1"/>
    <w:rsid w:val="00521D28"/>
    <w:rsid w:val="0052659D"/>
    <w:rsid w:val="00526BAF"/>
    <w:rsid w:val="00536FD0"/>
    <w:rsid w:val="005374CD"/>
    <w:rsid w:val="00540D64"/>
    <w:rsid w:val="005465CB"/>
    <w:rsid w:val="0054731E"/>
    <w:rsid w:val="005552C0"/>
    <w:rsid w:val="005656A8"/>
    <w:rsid w:val="00565B98"/>
    <w:rsid w:val="00567D35"/>
    <w:rsid w:val="0057060D"/>
    <w:rsid w:val="00570AD5"/>
    <w:rsid w:val="00570F2F"/>
    <w:rsid w:val="00586286"/>
    <w:rsid w:val="00593435"/>
    <w:rsid w:val="00593F0B"/>
    <w:rsid w:val="00593FEC"/>
    <w:rsid w:val="005945B3"/>
    <w:rsid w:val="005A2EF7"/>
    <w:rsid w:val="005D00A0"/>
    <w:rsid w:val="005D50B6"/>
    <w:rsid w:val="005E1E3E"/>
    <w:rsid w:val="005E7BD0"/>
    <w:rsid w:val="005F38E7"/>
    <w:rsid w:val="005F7C91"/>
    <w:rsid w:val="00602371"/>
    <w:rsid w:val="0060252A"/>
    <w:rsid w:val="00602C97"/>
    <w:rsid w:val="00616E4C"/>
    <w:rsid w:val="00632A9C"/>
    <w:rsid w:val="00637ED7"/>
    <w:rsid w:val="00644F68"/>
    <w:rsid w:val="00650B30"/>
    <w:rsid w:val="00653134"/>
    <w:rsid w:val="00655CFC"/>
    <w:rsid w:val="0065671A"/>
    <w:rsid w:val="00657A8F"/>
    <w:rsid w:val="006609C2"/>
    <w:rsid w:val="00661C81"/>
    <w:rsid w:val="00672267"/>
    <w:rsid w:val="006908F2"/>
    <w:rsid w:val="00691DFF"/>
    <w:rsid w:val="006972DD"/>
    <w:rsid w:val="006A294F"/>
    <w:rsid w:val="006B3C1D"/>
    <w:rsid w:val="006B6439"/>
    <w:rsid w:val="006E053B"/>
    <w:rsid w:val="006E68FC"/>
    <w:rsid w:val="006F1BFC"/>
    <w:rsid w:val="006F5FEF"/>
    <w:rsid w:val="00702E6F"/>
    <w:rsid w:val="0070785C"/>
    <w:rsid w:val="00707C99"/>
    <w:rsid w:val="00737AD5"/>
    <w:rsid w:val="00743D1F"/>
    <w:rsid w:val="007522E8"/>
    <w:rsid w:val="007639BB"/>
    <w:rsid w:val="007731B9"/>
    <w:rsid w:val="00791870"/>
    <w:rsid w:val="007A641A"/>
    <w:rsid w:val="007A65AE"/>
    <w:rsid w:val="007B305E"/>
    <w:rsid w:val="007B5339"/>
    <w:rsid w:val="007B67AD"/>
    <w:rsid w:val="007C2193"/>
    <w:rsid w:val="007C57F0"/>
    <w:rsid w:val="007E5846"/>
    <w:rsid w:val="007F7199"/>
    <w:rsid w:val="008008CD"/>
    <w:rsid w:val="00807ECE"/>
    <w:rsid w:val="008203EB"/>
    <w:rsid w:val="00827FFC"/>
    <w:rsid w:val="00832347"/>
    <w:rsid w:val="00834FAE"/>
    <w:rsid w:val="00844738"/>
    <w:rsid w:val="00853A5A"/>
    <w:rsid w:val="00856A07"/>
    <w:rsid w:val="0085772B"/>
    <w:rsid w:val="0086647F"/>
    <w:rsid w:val="008700F0"/>
    <w:rsid w:val="00873B45"/>
    <w:rsid w:val="00877B7E"/>
    <w:rsid w:val="00877D29"/>
    <w:rsid w:val="00885CD3"/>
    <w:rsid w:val="008904C8"/>
    <w:rsid w:val="00897B75"/>
    <w:rsid w:val="008A4241"/>
    <w:rsid w:val="008B1F8D"/>
    <w:rsid w:val="008C1092"/>
    <w:rsid w:val="008C7DBD"/>
    <w:rsid w:val="008D756F"/>
    <w:rsid w:val="008E616C"/>
    <w:rsid w:val="008F3315"/>
    <w:rsid w:val="008F45DB"/>
    <w:rsid w:val="008F4EA5"/>
    <w:rsid w:val="00912B9C"/>
    <w:rsid w:val="009159AA"/>
    <w:rsid w:val="00921B15"/>
    <w:rsid w:val="00922EBA"/>
    <w:rsid w:val="00923CC9"/>
    <w:rsid w:val="009369C4"/>
    <w:rsid w:val="00941B25"/>
    <w:rsid w:val="00951AFD"/>
    <w:rsid w:val="00971552"/>
    <w:rsid w:val="00972B5D"/>
    <w:rsid w:val="00974AE3"/>
    <w:rsid w:val="00987D2E"/>
    <w:rsid w:val="00990E1D"/>
    <w:rsid w:val="009913D9"/>
    <w:rsid w:val="0099752D"/>
    <w:rsid w:val="009A3B9A"/>
    <w:rsid w:val="009B2A2A"/>
    <w:rsid w:val="009C6F47"/>
    <w:rsid w:val="009D1EC7"/>
    <w:rsid w:val="009F2298"/>
    <w:rsid w:val="009F308A"/>
    <w:rsid w:val="009F3B37"/>
    <w:rsid w:val="009F7619"/>
    <w:rsid w:val="00A03C54"/>
    <w:rsid w:val="00A16AF7"/>
    <w:rsid w:val="00A23C7C"/>
    <w:rsid w:val="00A24FEE"/>
    <w:rsid w:val="00A25002"/>
    <w:rsid w:val="00A40735"/>
    <w:rsid w:val="00A4158D"/>
    <w:rsid w:val="00A42212"/>
    <w:rsid w:val="00A453A5"/>
    <w:rsid w:val="00A45EB2"/>
    <w:rsid w:val="00A507F7"/>
    <w:rsid w:val="00A50D77"/>
    <w:rsid w:val="00A5151E"/>
    <w:rsid w:val="00A51CBA"/>
    <w:rsid w:val="00A5381F"/>
    <w:rsid w:val="00A570B7"/>
    <w:rsid w:val="00A64BE2"/>
    <w:rsid w:val="00A662F4"/>
    <w:rsid w:val="00A71476"/>
    <w:rsid w:val="00A7163C"/>
    <w:rsid w:val="00A73D61"/>
    <w:rsid w:val="00A759BF"/>
    <w:rsid w:val="00A80016"/>
    <w:rsid w:val="00AA20A3"/>
    <w:rsid w:val="00AA5CEE"/>
    <w:rsid w:val="00AD1F2E"/>
    <w:rsid w:val="00AE6185"/>
    <w:rsid w:val="00AF1A59"/>
    <w:rsid w:val="00AF75CE"/>
    <w:rsid w:val="00B1091C"/>
    <w:rsid w:val="00B14B1D"/>
    <w:rsid w:val="00B163F4"/>
    <w:rsid w:val="00B231A7"/>
    <w:rsid w:val="00B2481F"/>
    <w:rsid w:val="00B367E4"/>
    <w:rsid w:val="00B410CD"/>
    <w:rsid w:val="00B46271"/>
    <w:rsid w:val="00B5011A"/>
    <w:rsid w:val="00B51D18"/>
    <w:rsid w:val="00B5225F"/>
    <w:rsid w:val="00B56834"/>
    <w:rsid w:val="00B573C9"/>
    <w:rsid w:val="00B6067D"/>
    <w:rsid w:val="00B62868"/>
    <w:rsid w:val="00B62AF3"/>
    <w:rsid w:val="00B63B09"/>
    <w:rsid w:val="00B6613A"/>
    <w:rsid w:val="00B74B5D"/>
    <w:rsid w:val="00B7548C"/>
    <w:rsid w:val="00B8193F"/>
    <w:rsid w:val="00B907F6"/>
    <w:rsid w:val="00B92A1C"/>
    <w:rsid w:val="00BA4010"/>
    <w:rsid w:val="00BA693C"/>
    <w:rsid w:val="00BB088C"/>
    <w:rsid w:val="00BB79CA"/>
    <w:rsid w:val="00BC63FB"/>
    <w:rsid w:val="00BD079C"/>
    <w:rsid w:val="00BD09BD"/>
    <w:rsid w:val="00BD612B"/>
    <w:rsid w:val="00BD7816"/>
    <w:rsid w:val="00BE30CE"/>
    <w:rsid w:val="00BE695A"/>
    <w:rsid w:val="00BF2718"/>
    <w:rsid w:val="00C0064E"/>
    <w:rsid w:val="00C029D8"/>
    <w:rsid w:val="00C03FF1"/>
    <w:rsid w:val="00C279CF"/>
    <w:rsid w:val="00C350C6"/>
    <w:rsid w:val="00C420C3"/>
    <w:rsid w:val="00C42CE5"/>
    <w:rsid w:val="00C55C1F"/>
    <w:rsid w:val="00C647BF"/>
    <w:rsid w:val="00C716E7"/>
    <w:rsid w:val="00C740FF"/>
    <w:rsid w:val="00C7681F"/>
    <w:rsid w:val="00C7702B"/>
    <w:rsid w:val="00C85B5F"/>
    <w:rsid w:val="00C922E9"/>
    <w:rsid w:val="00CA2E0D"/>
    <w:rsid w:val="00CA510E"/>
    <w:rsid w:val="00CA5278"/>
    <w:rsid w:val="00CD5415"/>
    <w:rsid w:val="00CD576F"/>
    <w:rsid w:val="00CE5F1E"/>
    <w:rsid w:val="00D16CA6"/>
    <w:rsid w:val="00D20A4C"/>
    <w:rsid w:val="00D30E1A"/>
    <w:rsid w:val="00D32DD8"/>
    <w:rsid w:val="00D5621D"/>
    <w:rsid w:val="00D60F1A"/>
    <w:rsid w:val="00D72DA3"/>
    <w:rsid w:val="00D73D87"/>
    <w:rsid w:val="00D74190"/>
    <w:rsid w:val="00D85EFE"/>
    <w:rsid w:val="00D86EB5"/>
    <w:rsid w:val="00D9130E"/>
    <w:rsid w:val="00D9442A"/>
    <w:rsid w:val="00DA14BF"/>
    <w:rsid w:val="00DA25FB"/>
    <w:rsid w:val="00DA583F"/>
    <w:rsid w:val="00DA5DC7"/>
    <w:rsid w:val="00DB32ED"/>
    <w:rsid w:val="00DC07E4"/>
    <w:rsid w:val="00DE2EAA"/>
    <w:rsid w:val="00DE4E2B"/>
    <w:rsid w:val="00DF025D"/>
    <w:rsid w:val="00E079E2"/>
    <w:rsid w:val="00E1121C"/>
    <w:rsid w:val="00E116E1"/>
    <w:rsid w:val="00E1545C"/>
    <w:rsid w:val="00E1653F"/>
    <w:rsid w:val="00E1755F"/>
    <w:rsid w:val="00E21B32"/>
    <w:rsid w:val="00E21C12"/>
    <w:rsid w:val="00E23320"/>
    <w:rsid w:val="00E236CC"/>
    <w:rsid w:val="00E25261"/>
    <w:rsid w:val="00E30744"/>
    <w:rsid w:val="00E34A89"/>
    <w:rsid w:val="00E55E04"/>
    <w:rsid w:val="00E56768"/>
    <w:rsid w:val="00E56AC9"/>
    <w:rsid w:val="00E6261E"/>
    <w:rsid w:val="00E63A52"/>
    <w:rsid w:val="00E70371"/>
    <w:rsid w:val="00E7733F"/>
    <w:rsid w:val="00E800CF"/>
    <w:rsid w:val="00E83D4A"/>
    <w:rsid w:val="00EB4336"/>
    <w:rsid w:val="00EB445F"/>
    <w:rsid w:val="00EC079F"/>
    <w:rsid w:val="00EC3DBB"/>
    <w:rsid w:val="00ED4004"/>
    <w:rsid w:val="00EE1518"/>
    <w:rsid w:val="00EE1CE0"/>
    <w:rsid w:val="00F22243"/>
    <w:rsid w:val="00F416D9"/>
    <w:rsid w:val="00F44265"/>
    <w:rsid w:val="00F50344"/>
    <w:rsid w:val="00F53A8C"/>
    <w:rsid w:val="00F53F29"/>
    <w:rsid w:val="00F64577"/>
    <w:rsid w:val="00F7030F"/>
    <w:rsid w:val="00F712DB"/>
    <w:rsid w:val="00F75004"/>
    <w:rsid w:val="00F812FC"/>
    <w:rsid w:val="00FA2958"/>
    <w:rsid w:val="00FC1849"/>
    <w:rsid w:val="00FC1FFB"/>
    <w:rsid w:val="00FC2E5E"/>
    <w:rsid w:val="00FC6BDF"/>
    <w:rsid w:val="00FD23A6"/>
    <w:rsid w:val="00FD2EE8"/>
    <w:rsid w:val="00FE03B1"/>
    <w:rsid w:val="00FE1E81"/>
    <w:rsid w:val="00FE3D97"/>
    <w:rsid w:val="00FE50A5"/>
    <w:rsid w:val="00FE63B5"/>
    <w:rsid w:val="00FF2140"/>
    <w:rsid w:val="00FF4F64"/>
    <w:rsid w:val="00FF52E5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E0AA-6349-455D-B1A2-7B9445FC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1</cp:lastModifiedBy>
  <cp:revision>2</cp:revision>
  <cp:lastPrinted>2016-09-26T10:30:00Z</cp:lastPrinted>
  <dcterms:created xsi:type="dcterms:W3CDTF">2016-09-27T12:40:00Z</dcterms:created>
  <dcterms:modified xsi:type="dcterms:W3CDTF">2016-09-27T12:40:00Z</dcterms:modified>
</cp:coreProperties>
</file>