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060">
        <w:rPr>
          <w:rFonts w:ascii="Times New Roman" w:hAnsi="Times New Roman" w:cs="Times New Roman"/>
          <w:b/>
          <w:noProof/>
        </w:rPr>
        <w:drawing>
          <wp:inline distT="0" distB="0" distL="0" distR="0" wp14:anchorId="69C16077" wp14:editId="3A9EACE5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УТВЕРЖДАЮ</w:t>
      </w: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____________________О.А. Дудина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14" w:rsidRPr="009D1060" w:rsidRDefault="00841114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0C8F" w:rsidRPr="009D1060" w:rsidRDefault="00830C8F" w:rsidP="0083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7»</w:t>
      </w: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24" w:rsidRPr="009D1060" w:rsidRDefault="00AC1524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"</w:t>
      </w:r>
      <w:r w:rsidR="008F05A9">
        <w:rPr>
          <w:rFonts w:ascii="Times New Roman" w:hAnsi="Times New Roman" w:cs="Times New Roman"/>
          <w:sz w:val="28"/>
          <w:szCs w:val="28"/>
        </w:rPr>
        <w:t>22</w:t>
      </w:r>
      <w:r w:rsidRPr="009D10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9D1060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</w:t>
      </w:r>
      <w:r w:rsidR="008F05A9">
        <w:rPr>
          <w:rFonts w:ascii="Times New Roman" w:hAnsi="Times New Roman" w:cs="Times New Roman"/>
          <w:sz w:val="28"/>
          <w:szCs w:val="28"/>
        </w:rPr>
        <w:t>тельного Собрания района на 2016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</w:t>
      </w:r>
      <w:r w:rsidR="008F05A9">
        <w:rPr>
          <w:rFonts w:ascii="Times New Roman" w:hAnsi="Times New Roman" w:cs="Times New Roman"/>
          <w:sz w:val="28"/>
          <w:szCs w:val="28"/>
        </w:rPr>
        <w:t>30</w:t>
      </w:r>
      <w:r w:rsidRPr="009D106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F05A9"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05A9"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, проведена экспертиза проекта решения Совета поселения Сухонское «О внесении изменений 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7».</w:t>
      </w: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При подготовке заключения ревизионной комиссией использовано решение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060">
        <w:rPr>
          <w:rFonts w:ascii="Times New Roman" w:hAnsi="Times New Roman" w:cs="Times New Roman"/>
          <w:sz w:val="28"/>
          <w:szCs w:val="28"/>
        </w:rPr>
        <w:t>Совета поселения Сухонское 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год», </w:t>
      </w:r>
      <w:r>
        <w:rPr>
          <w:rFonts w:ascii="Times New Roman" w:hAnsi="Times New Roman" w:cs="Times New Roman"/>
          <w:sz w:val="28"/>
          <w:szCs w:val="28"/>
        </w:rPr>
        <w:t>проект решения «О внесении изменений  и дополнений в решение от 25.12.2015 года №107»  и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9D1060">
        <w:rPr>
          <w:rFonts w:ascii="Times New Roman" w:hAnsi="Times New Roman" w:cs="Times New Roman"/>
          <w:sz w:val="28"/>
          <w:szCs w:val="28"/>
        </w:rPr>
        <w:t>».</w:t>
      </w:r>
    </w:p>
    <w:p w:rsidR="00830C8F" w:rsidRPr="002E29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E0730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</w:t>
      </w:r>
      <w:r w:rsidR="00334FB5">
        <w:rPr>
          <w:rFonts w:ascii="Times New Roman" w:hAnsi="Times New Roman" w:cs="Times New Roman"/>
          <w:sz w:val="28"/>
          <w:szCs w:val="28"/>
        </w:rPr>
        <w:t xml:space="preserve"> от 25.12.2015 года №107 «О</w:t>
      </w:r>
      <w:r w:rsidRPr="002E2938">
        <w:rPr>
          <w:rFonts w:ascii="Times New Roman" w:hAnsi="Times New Roman" w:cs="Times New Roman"/>
          <w:sz w:val="28"/>
          <w:szCs w:val="28"/>
        </w:rPr>
        <w:t xml:space="preserve"> бюджете поселения Сухонское </w:t>
      </w:r>
      <w:r w:rsidRPr="002E2938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E29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4FB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34FB5" w:rsidRPr="00334FB5">
        <w:rPr>
          <w:rFonts w:ascii="Times New Roman" w:hAnsi="Times New Roman" w:cs="Times New Roman"/>
          <w:sz w:val="28"/>
          <w:szCs w:val="28"/>
        </w:rPr>
        <w:t xml:space="preserve">вносятся второй раз. </w:t>
      </w:r>
      <w:r w:rsidRPr="00334FB5">
        <w:rPr>
          <w:rFonts w:ascii="Times New Roman" w:hAnsi="Times New Roman" w:cs="Times New Roman"/>
          <w:sz w:val="28"/>
          <w:szCs w:val="28"/>
        </w:rPr>
        <w:t xml:space="preserve"> </w:t>
      </w:r>
      <w:r w:rsidR="00D51E11">
        <w:rPr>
          <w:rFonts w:ascii="Times New Roman" w:hAnsi="Times New Roman" w:cs="Times New Roman"/>
          <w:sz w:val="28"/>
          <w:szCs w:val="28"/>
        </w:rPr>
        <w:t>Изменение</w:t>
      </w:r>
      <w:r w:rsidR="00334FB5" w:rsidRPr="00334FB5">
        <w:rPr>
          <w:rFonts w:ascii="Times New Roman" w:hAnsi="Times New Roman" w:cs="Times New Roman"/>
          <w:sz w:val="28"/>
          <w:szCs w:val="28"/>
        </w:rPr>
        <w:t xml:space="preserve"> </w:t>
      </w:r>
      <w:r w:rsidR="00334FB5">
        <w:rPr>
          <w:rFonts w:ascii="Times New Roman" w:hAnsi="Times New Roman" w:cs="Times New Roman"/>
          <w:sz w:val="28"/>
          <w:szCs w:val="28"/>
        </w:rPr>
        <w:t xml:space="preserve">связано с корректировкой </w:t>
      </w:r>
      <w:r w:rsidR="00D51E1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334FB5">
        <w:rPr>
          <w:rFonts w:ascii="Times New Roman" w:hAnsi="Times New Roman" w:cs="Times New Roman"/>
          <w:sz w:val="28"/>
          <w:szCs w:val="28"/>
        </w:rPr>
        <w:t xml:space="preserve"> в </w:t>
      </w:r>
      <w:r w:rsidR="00334FB5">
        <w:rPr>
          <w:rFonts w:ascii="Times New Roman" w:hAnsi="Times New Roman" w:cs="Times New Roman"/>
          <w:sz w:val="28"/>
          <w:szCs w:val="28"/>
        </w:rPr>
        <w:lastRenderedPageBreak/>
        <w:t xml:space="preserve">части </w:t>
      </w:r>
      <w:r w:rsidR="00E0730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E902C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E07308">
        <w:rPr>
          <w:rFonts w:ascii="Times New Roman" w:hAnsi="Times New Roman" w:cs="Times New Roman"/>
          <w:sz w:val="28"/>
          <w:szCs w:val="28"/>
        </w:rPr>
        <w:t xml:space="preserve"> и  доходов от сдачи в аренду муниципального имущества</w:t>
      </w:r>
      <w:r w:rsidR="00E902C7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E07308">
        <w:rPr>
          <w:rFonts w:ascii="Times New Roman" w:hAnsi="Times New Roman" w:cs="Times New Roman"/>
          <w:sz w:val="28"/>
          <w:szCs w:val="28"/>
        </w:rPr>
        <w:t xml:space="preserve"> уменьшением налога на имущество физических лиц, кроме того увеличение  объема по безвозмездных поступлений  с корректировкой объема расходных  обязательств по разделам «Общегосударственные расходы», «Национальная безопасность и правоохранительная деятельн</w:t>
      </w:r>
      <w:r w:rsidR="00E902C7">
        <w:rPr>
          <w:rFonts w:ascii="Times New Roman" w:hAnsi="Times New Roman" w:cs="Times New Roman"/>
          <w:sz w:val="28"/>
          <w:szCs w:val="28"/>
        </w:rPr>
        <w:t>ость», «Национальная экономика»</w:t>
      </w:r>
      <w:r w:rsidR="00E07308">
        <w:rPr>
          <w:rFonts w:ascii="Times New Roman" w:hAnsi="Times New Roman" w:cs="Times New Roman"/>
          <w:sz w:val="28"/>
          <w:szCs w:val="28"/>
        </w:rPr>
        <w:t xml:space="preserve"> и «Жилищно коммунальное хозяйство».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бюджета поселения на 2016 год увеличится на </w:t>
      </w:r>
      <w:r w:rsidR="00D51E11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  и составит  - 95</w:t>
      </w:r>
      <w:r w:rsidR="00D51E11">
        <w:rPr>
          <w:sz w:val="28"/>
          <w:szCs w:val="28"/>
        </w:rPr>
        <w:t>5</w:t>
      </w:r>
      <w:r>
        <w:rPr>
          <w:sz w:val="28"/>
          <w:szCs w:val="28"/>
        </w:rPr>
        <w:t xml:space="preserve">0,6 тыс. рублей, объем расходов также увеличивается  на </w:t>
      </w:r>
      <w:r w:rsidR="00D51E11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  и составит 95</w:t>
      </w:r>
      <w:r w:rsidR="00D51E11">
        <w:rPr>
          <w:sz w:val="28"/>
          <w:szCs w:val="28"/>
        </w:rPr>
        <w:t>5</w:t>
      </w:r>
      <w:r>
        <w:rPr>
          <w:sz w:val="28"/>
          <w:szCs w:val="28"/>
        </w:rPr>
        <w:t xml:space="preserve">0,6 тыс. рублей. 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увеличения доходной и расходной части бюджета поселения  предлагается принять  бюджет поселения на 2016 год без дефицита.</w:t>
      </w:r>
    </w:p>
    <w:p w:rsidR="00830C8F" w:rsidRPr="009D1060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1778E3">
        <w:rPr>
          <w:rFonts w:eastAsiaTheme="minorEastAsia"/>
          <w:sz w:val="28"/>
          <w:szCs w:val="28"/>
        </w:rPr>
        <w:t xml:space="preserve"> Динамика основных показателей бюджета поселения на 201</w:t>
      </w:r>
      <w:r>
        <w:rPr>
          <w:rFonts w:eastAsiaTheme="minorEastAsia"/>
          <w:sz w:val="28"/>
          <w:szCs w:val="28"/>
        </w:rPr>
        <w:t>6</w:t>
      </w:r>
      <w:r w:rsidRPr="001778E3">
        <w:rPr>
          <w:rFonts w:eastAsiaTheme="minorEastAsia"/>
          <w:sz w:val="28"/>
          <w:szCs w:val="28"/>
        </w:rPr>
        <w:t xml:space="preserve"> год с</w:t>
      </w:r>
      <w:r w:rsidRPr="009D1060">
        <w:rPr>
          <w:sz w:val="28"/>
          <w:szCs w:val="28"/>
        </w:rPr>
        <w:t xml:space="preserve"> учетом предлагаемых поправок приведена в следующей таблице.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1170"/>
        <w:gridCol w:w="1807"/>
        <w:gridCol w:w="1170"/>
        <w:gridCol w:w="1240"/>
      </w:tblGrid>
      <w:tr w:rsidR="00B551C9" w:rsidRPr="009D1060" w:rsidTr="00B551C9">
        <w:trPr>
          <w:trHeight w:val="1380"/>
        </w:trPr>
        <w:tc>
          <w:tcPr>
            <w:tcW w:w="1951" w:type="dxa"/>
            <w:vMerge w:val="restart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0" w:type="dxa"/>
            <w:vMerge w:val="restart"/>
          </w:tcPr>
          <w:p w:rsidR="00B551C9" w:rsidRPr="009D1060" w:rsidRDefault="00B551C9" w:rsidP="00B551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уточненных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13.04.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(№120)</w:t>
            </w:r>
          </w:p>
        </w:tc>
        <w:tc>
          <w:tcPr>
            <w:tcW w:w="1807" w:type="dxa"/>
            <w:vMerge w:val="restart"/>
          </w:tcPr>
          <w:p w:rsidR="00B551C9" w:rsidRPr="009D1060" w:rsidRDefault="00B551C9" w:rsidP="00B551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предлагаемых </w:t>
            </w:r>
          </w:p>
          <w:p w:rsidR="00B551C9" w:rsidRPr="009D1060" w:rsidRDefault="00B551C9" w:rsidP="00B551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</w:p>
        </w:tc>
        <w:tc>
          <w:tcPr>
            <w:tcW w:w="2410" w:type="dxa"/>
            <w:gridSpan w:val="2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B551C9" w:rsidRPr="009D1060" w:rsidRDefault="00B551C9" w:rsidP="0032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C9" w:rsidRPr="009D1060" w:rsidTr="00B551C9">
        <w:trPr>
          <w:trHeight w:val="990"/>
        </w:trPr>
        <w:tc>
          <w:tcPr>
            <w:tcW w:w="1951" w:type="dxa"/>
            <w:vMerge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51C9" w:rsidRPr="009D1060" w:rsidRDefault="00AC1524" w:rsidP="0032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51C9"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240" w:type="dxa"/>
          </w:tcPr>
          <w:p w:rsidR="00B551C9" w:rsidRPr="009D1060" w:rsidRDefault="00AC1524" w:rsidP="0032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предлагаемых поправок</w:t>
            </w:r>
          </w:p>
        </w:tc>
      </w:tr>
      <w:tr w:rsidR="00B551C9" w:rsidRPr="009D1060" w:rsidTr="00B551C9">
        <w:tc>
          <w:tcPr>
            <w:tcW w:w="1951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126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9347,5</w:t>
            </w:r>
          </w:p>
        </w:tc>
        <w:tc>
          <w:tcPr>
            <w:tcW w:w="1170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9530,6</w:t>
            </w:r>
          </w:p>
        </w:tc>
        <w:tc>
          <w:tcPr>
            <w:tcW w:w="1807" w:type="dxa"/>
          </w:tcPr>
          <w:p w:rsidR="00B551C9" w:rsidRPr="009D1060" w:rsidRDefault="00B551C9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9550,6</w:t>
            </w:r>
          </w:p>
        </w:tc>
        <w:tc>
          <w:tcPr>
            <w:tcW w:w="1170" w:type="dxa"/>
          </w:tcPr>
          <w:p w:rsidR="00B551C9" w:rsidRPr="009D1060" w:rsidRDefault="00AC152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+203,1</w:t>
            </w:r>
          </w:p>
        </w:tc>
        <w:tc>
          <w:tcPr>
            <w:tcW w:w="1240" w:type="dxa"/>
          </w:tcPr>
          <w:p w:rsidR="00B551C9" w:rsidRPr="009D1060" w:rsidRDefault="00B551C9" w:rsidP="00AC1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C152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551C9" w:rsidRPr="009D1060" w:rsidTr="00B551C9">
        <w:tc>
          <w:tcPr>
            <w:tcW w:w="1951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126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9347,5</w:t>
            </w:r>
          </w:p>
        </w:tc>
        <w:tc>
          <w:tcPr>
            <w:tcW w:w="1170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9530,6</w:t>
            </w:r>
          </w:p>
        </w:tc>
        <w:tc>
          <w:tcPr>
            <w:tcW w:w="1807" w:type="dxa"/>
          </w:tcPr>
          <w:p w:rsidR="00B551C9" w:rsidRPr="009D1060" w:rsidRDefault="00B551C9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9550,6</w:t>
            </w:r>
          </w:p>
        </w:tc>
        <w:tc>
          <w:tcPr>
            <w:tcW w:w="1170" w:type="dxa"/>
          </w:tcPr>
          <w:p w:rsidR="00B551C9" w:rsidRPr="009D1060" w:rsidRDefault="00AC152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+203,1</w:t>
            </w:r>
          </w:p>
        </w:tc>
        <w:tc>
          <w:tcPr>
            <w:tcW w:w="1240" w:type="dxa"/>
          </w:tcPr>
          <w:p w:rsidR="00B551C9" w:rsidRPr="009D1060" w:rsidRDefault="00B551C9" w:rsidP="00AC1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C152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551C9" w:rsidRPr="009D1060" w:rsidTr="00B551C9">
        <w:tc>
          <w:tcPr>
            <w:tcW w:w="1951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2126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551C9" w:rsidRPr="009D1060" w:rsidRDefault="00AC152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0" w:type="dxa"/>
          </w:tcPr>
          <w:p w:rsidR="00B551C9" w:rsidRPr="009D1060" w:rsidRDefault="00B551C9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30C8F" w:rsidRPr="00A223DD" w:rsidRDefault="00830C8F" w:rsidP="00830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3DD">
        <w:rPr>
          <w:rFonts w:ascii="Times New Roman" w:hAnsi="Times New Roman" w:cs="Times New Roman"/>
          <w:b/>
          <w:sz w:val="28"/>
          <w:szCs w:val="28"/>
        </w:rPr>
        <w:t xml:space="preserve">          Выводы:</w:t>
      </w:r>
    </w:p>
    <w:p w:rsidR="00830C8F" w:rsidRPr="00A223DD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A223DD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AC1524">
        <w:rPr>
          <w:sz w:val="28"/>
          <w:szCs w:val="28"/>
        </w:rPr>
        <w:t>955</w:t>
      </w:r>
      <w:r w:rsidRPr="00A223DD">
        <w:rPr>
          <w:sz w:val="28"/>
          <w:szCs w:val="28"/>
        </w:rPr>
        <w:t xml:space="preserve">0,6 тыс. рублей, что больше бюджетных назначений первоначального бюджета 2016 года на </w:t>
      </w:r>
      <w:r w:rsidR="00AC1524">
        <w:rPr>
          <w:sz w:val="28"/>
          <w:szCs w:val="28"/>
        </w:rPr>
        <w:t>203,1</w:t>
      </w:r>
      <w:r w:rsidRPr="00A223DD">
        <w:rPr>
          <w:sz w:val="28"/>
          <w:szCs w:val="28"/>
        </w:rPr>
        <w:t xml:space="preserve"> тыс. рублей, или  </w:t>
      </w:r>
      <w:r w:rsidR="00AC1524">
        <w:rPr>
          <w:sz w:val="28"/>
          <w:szCs w:val="28"/>
        </w:rPr>
        <w:t>2,2</w:t>
      </w:r>
      <w:r w:rsidR="00974A6C">
        <w:rPr>
          <w:sz w:val="28"/>
          <w:szCs w:val="28"/>
        </w:rPr>
        <w:t xml:space="preserve"> %, с учетом утвержденного бюджета доходы также увеличатся на 20,0 тыс. рублей, или 0,2 процента.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2. Общий объем </w:t>
      </w:r>
      <w:r w:rsidRPr="009D1060">
        <w:rPr>
          <w:bCs/>
          <w:sz w:val="28"/>
          <w:szCs w:val="28"/>
        </w:rPr>
        <w:t>расходов  бюджета поселения</w:t>
      </w:r>
      <w:r>
        <w:rPr>
          <w:sz w:val="28"/>
          <w:szCs w:val="28"/>
        </w:rPr>
        <w:t xml:space="preserve"> на 2016</w:t>
      </w:r>
      <w:r w:rsidRPr="009D1060">
        <w:rPr>
          <w:sz w:val="28"/>
          <w:szCs w:val="28"/>
        </w:rPr>
        <w:t xml:space="preserve"> год с учетом поправок предусмотрен в сумме </w:t>
      </w:r>
      <w:r>
        <w:rPr>
          <w:sz w:val="28"/>
          <w:szCs w:val="28"/>
        </w:rPr>
        <w:t>95</w:t>
      </w:r>
      <w:r w:rsidR="00AC1524">
        <w:rPr>
          <w:sz w:val="28"/>
          <w:szCs w:val="28"/>
        </w:rPr>
        <w:t>5</w:t>
      </w:r>
      <w:r>
        <w:rPr>
          <w:sz w:val="28"/>
          <w:szCs w:val="28"/>
        </w:rPr>
        <w:t>0,6</w:t>
      </w:r>
      <w:r w:rsidRPr="009D1060">
        <w:rPr>
          <w:sz w:val="28"/>
          <w:szCs w:val="28"/>
        </w:rPr>
        <w:t xml:space="preserve"> тыс. рублей, что </w:t>
      </w:r>
      <w:r w:rsidR="00AC1524">
        <w:rPr>
          <w:sz w:val="28"/>
          <w:szCs w:val="28"/>
        </w:rPr>
        <w:t>выше</w:t>
      </w:r>
      <w:r w:rsidRPr="009D1060">
        <w:rPr>
          <w:sz w:val="28"/>
          <w:szCs w:val="28"/>
        </w:rPr>
        <w:t xml:space="preserve">  бюджетных назначений первоначального бюджета 2015 года на </w:t>
      </w:r>
      <w:r w:rsidR="00AC1524">
        <w:rPr>
          <w:sz w:val="28"/>
          <w:szCs w:val="28"/>
        </w:rPr>
        <w:t>203,1</w:t>
      </w:r>
      <w:r w:rsidRPr="009D106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2,</w:t>
      </w:r>
      <w:r w:rsidR="00AC1524">
        <w:rPr>
          <w:sz w:val="28"/>
          <w:szCs w:val="28"/>
        </w:rPr>
        <w:t>2</w:t>
      </w:r>
      <w:r w:rsidRPr="009D1060">
        <w:rPr>
          <w:sz w:val="28"/>
          <w:szCs w:val="28"/>
        </w:rPr>
        <w:t xml:space="preserve"> </w:t>
      </w:r>
      <w:r w:rsidR="00974A6C">
        <w:rPr>
          <w:sz w:val="28"/>
          <w:szCs w:val="28"/>
        </w:rPr>
        <w:t>%, с учетом утвержденного бюджета расходы также увеличатся на 20,0 тыс. рублей, или на 0,2 процента.</w:t>
      </w:r>
    </w:p>
    <w:p w:rsidR="00830C8F" w:rsidRDefault="00830C8F" w:rsidP="00830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не  предусматривает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 Сухонское.</w:t>
      </w: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24" w:rsidRPr="009D1060" w:rsidRDefault="00AC1524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830C8F" w:rsidRPr="00614068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10" w:rsidRPr="00614068" w:rsidRDefault="00E02B10" w:rsidP="00E0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68">
        <w:rPr>
          <w:rFonts w:ascii="Times New Roman" w:hAnsi="Times New Roman" w:cs="Times New Roman"/>
          <w:sz w:val="28"/>
          <w:szCs w:val="28"/>
        </w:rPr>
        <w:t>Проект решения вносит из</w:t>
      </w:r>
      <w:r w:rsidR="003432ED">
        <w:rPr>
          <w:rFonts w:ascii="Times New Roman" w:hAnsi="Times New Roman" w:cs="Times New Roman"/>
          <w:sz w:val="28"/>
          <w:szCs w:val="28"/>
        </w:rPr>
        <w:t>менения  в объем налоговых и не</w:t>
      </w:r>
      <w:r w:rsidRPr="00614068">
        <w:rPr>
          <w:rFonts w:ascii="Times New Roman" w:hAnsi="Times New Roman" w:cs="Times New Roman"/>
          <w:sz w:val="28"/>
          <w:szCs w:val="28"/>
        </w:rPr>
        <w:t>налоговых доходов бюджета поселения</w:t>
      </w:r>
      <w:r w:rsidR="00614068" w:rsidRPr="00614068">
        <w:rPr>
          <w:rFonts w:ascii="Times New Roman" w:hAnsi="Times New Roman" w:cs="Times New Roman"/>
          <w:sz w:val="28"/>
          <w:szCs w:val="28"/>
        </w:rPr>
        <w:t xml:space="preserve"> Сухонское</w:t>
      </w:r>
      <w:r w:rsidRPr="00614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8" w:rsidRDefault="00E02B10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B7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 увеличить доходный источник 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</w:t>
      </w:r>
      <w:r w:rsidRPr="00553FB7">
        <w:rPr>
          <w:rFonts w:ascii="Times New Roman" w:hAnsi="Times New Roman" w:cs="Times New Roman"/>
          <w:sz w:val="28"/>
          <w:szCs w:val="28"/>
        </w:rPr>
        <w:t xml:space="preserve"> на   </w:t>
      </w:r>
      <w:r w:rsidR="00614068" w:rsidRPr="00553FB7">
        <w:rPr>
          <w:rFonts w:ascii="Times New Roman" w:hAnsi="Times New Roman" w:cs="Times New Roman"/>
          <w:sz w:val="28"/>
          <w:szCs w:val="28"/>
        </w:rPr>
        <w:t>1</w:t>
      </w:r>
      <w:r w:rsidRPr="00553FB7">
        <w:rPr>
          <w:rFonts w:ascii="Times New Roman" w:hAnsi="Times New Roman" w:cs="Times New Roman"/>
          <w:sz w:val="28"/>
          <w:szCs w:val="28"/>
        </w:rPr>
        <w:t>2</w:t>
      </w:r>
      <w:r w:rsidR="00614068" w:rsidRPr="00553FB7">
        <w:rPr>
          <w:rFonts w:ascii="Times New Roman" w:hAnsi="Times New Roman" w:cs="Times New Roman"/>
          <w:sz w:val="28"/>
          <w:szCs w:val="28"/>
        </w:rPr>
        <w:t>0</w:t>
      </w:r>
      <w:r w:rsidRPr="00553FB7">
        <w:rPr>
          <w:rFonts w:ascii="Times New Roman" w:hAnsi="Times New Roman" w:cs="Times New Roman"/>
          <w:sz w:val="28"/>
          <w:szCs w:val="28"/>
        </w:rPr>
        <w:t>,0 тыс. рублей,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увеличение объема налога обусловлено незапланированными дополнительными поступлениями данного вида налога за прошедший период согласно расчету</w:t>
      </w:r>
      <w:r w:rsidR="00974A6C">
        <w:rPr>
          <w:rFonts w:ascii="Times New Roman" w:hAnsi="Times New Roman" w:cs="Times New Roman"/>
          <w:sz w:val="28"/>
          <w:szCs w:val="28"/>
        </w:rPr>
        <w:t>.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</w:t>
      </w:r>
      <w:r w:rsidR="003C7A58">
        <w:rPr>
          <w:rFonts w:ascii="Times New Roman" w:hAnsi="Times New Roman" w:cs="Times New Roman"/>
          <w:sz w:val="28"/>
          <w:szCs w:val="28"/>
        </w:rPr>
        <w:t>Планируется также у</w:t>
      </w:r>
      <w:r w:rsidR="00974A6C">
        <w:rPr>
          <w:rFonts w:ascii="Times New Roman" w:hAnsi="Times New Roman" w:cs="Times New Roman"/>
          <w:sz w:val="28"/>
          <w:szCs w:val="28"/>
        </w:rPr>
        <w:t xml:space="preserve">величение  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3C7A58">
        <w:rPr>
          <w:rFonts w:ascii="Times New Roman" w:hAnsi="Times New Roman" w:cs="Times New Roman"/>
          <w:sz w:val="28"/>
          <w:szCs w:val="28"/>
        </w:rPr>
        <w:t>ов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от сдачи в аренду муниципального имущества на 132,</w:t>
      </w:r>
      <w:r w:rsidR="003C7A58">
        <w:rPr>
          <w:rFonts w:ascii="Times New Roman" w:hAnsi="Times New Roman" w:cs="Times New Roman"/>
          <w:sz w:val="28"/>
          <w:szCs w:val="28"/>
        </w:rPr>
        <w:t>2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тыс. рублей, что связано с</w:t>
      </w:r>
      <w:r w:rsidR="003C7A58">
        <w:rPr>
          <w:rFonts w:ascii="Times New Roman" w:hAnsi="Times New Roman" w:cs="Times New Roman"/>
          <w:sz w:val="28"/>
          <w:szCs w:val="28"/>
        </w:rPr>
        <w:t xml:space="preserve"> </w:t>
      </w:r>
      <w:r w:rsidR="00553FB7">
        <w:rPr>
          <w:rFonts w:ascii="Times New Roman" w:hAnsi="Times New Roman" w:cs="Times New Roman"/>
          <w:sz w:val="28"/>
          <w:szCs w:val="28"/>
        </w:rPr>
        <w:t xml:space="preserve"> </w:t>
      </w:r>
      <w:r w:rsidR="00721E88">
        <w:rPr>
          <w:rFonts w:ascii="Times New Roman" w:hAnsi="Times New Roman" w:cs="Times New Roman"/>
          <w:sz w:val="28"/>
          <w:szCs w:val="28"/>
        </w:rPr>
        <w:t xml:space="preserve"> уменьшением данного налога  поправками в бюджет от 13.04.2016 года, так как</w:t>
      </w:r>
      <w:r w:rsidR="003432ED">
        <w:rPr>
          <w:rFonts w:ascii="Times New Roman" w:hAnsi="Times New Roman" w:cs="Times New Roman"/>
          <w:sz w:val="28"/>
          <w:szCs w:val="28"/>
        </w:rPr>
        <w:t xml:space="preserve"> </w:t>
      </w:r>
      <w:r w:rsidR="00721E88">
        <w:rPr>
          <w:rFonts w:ascii="Times New Roman" w:hAnsi="Times New Roman" w:cs="Times New Roman"/>
          <w:sz w:val="28"/>
          <w:szCs w:val="28"/>
        </w:rPr>
        <w:t xml:space="preserve"> планировалось передать  имущество с уровня поселения  на </w:t>
      </w:r>
      <w:r w:rsidR="00FA6841">
        <w:rPr>
          <w:rFonts w:ascii="Times New Roman" w:hAnsi="Times New Roman" w:cs="Times New Roman"/>
          <w:sz w:val="28"/>
          <w:szCs w:val="28"/>
        </w:rPr>
        <w:t>уровень района.</w:t>
      </w:r>
      <w:r w:rsidR="003C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10" w:rsidRPr="00721E88" w:rsidRDefault="00FA6841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E8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21E88" w:rsidRPr="00721E88">
        <w:rPr>
          <w:rFonts w:ascii="Times New Roman" w:hAnsi="Times New Roman" w:cs="Times New Roman"/>
          <w:sz w:val="28"/>
          <w:szCs w:val="28"/>
        </w:rPr>
        <w:t>планируется уменьшение доходов от поступления налога на имущество физических лиц на 252,2 тыс. рублей в связи с ожидаемым поступлением</w:t>
      </w:r>
      <w:r w:rsidR="00721E88">
        <w:rPr>
          <w:rFonts w:ascii="Times New Roman" w:hAnsi="Times New Roman" w:cs="Times New Roman"/>
          <w:sz w:val="28"/>
          <w:szCs w:val="28"/>
        </w:rPr>
        <w:t xml:space="preserve"> данного налога</w:t>
      </w:r>
      <w:r w:rsidR="00721E88" w:rsidRPr="00721E88">
        <w:rPr>
          <w:rFonts w:ascii="Times New Roman" w:hAnsi="Times New Roman" w:cs="Times New Roman"/>
          <w:sz w:val="28"/>
          <w:szCs w:val="28"/>
        </w:rPr>
        <w:t xml:space="preserve"> ниже планового показателя</w:t>
      </w:r>
      <w:r w:rsidR="00E02B10" w:rsidRPr="00721E88">
        <w:rPr>
          <w:rFonts w:ascii="Times New Roman" w:hAnsi="Times New Roman" w:cs="Times New Roman"/>
          <w:sz w:val="28"/>
          <w:szCs w:val="28"/>
        </w:rPr>
        <w:t>.</w:t>
      </w:r>
    </w:p>
    <w:p w:rsidR="00E02B10" w:rsidRPr="00FA6841" w:rsidRDefault="00E02B10" w:rsidP="00E0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841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не изменится и составит  </w:t>
      </w:r>
      <w:r w:rsidR="00FA6841" w:rsidRPr="00FA6841">
        <w:rPr>
          <w:rFonts w:ascii="Times New Roman" w:hAnsi="Times New Roman" w:cs="Times New Roman"/>
          <w:sz w:val="28"/>
          <w:szCs w:val="28"/>
        </w:rPr>
        <w:t>2760,0</w:t>
      </w:r>
      <w:r w:rsidRPr="00FA684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A68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114" w:rsidRPr="009D1060" w:rsidRDefault="00841114" w:rsidP="0083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830C8F" w:rsidRPr="009D1060" w:rsidRDefault="00830C8F" w:rsidP="00830C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Default="00830C8F" w:rsidP="00830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предусмотрено внесение изменений в объем безвозмездных поступлений бюджета поселения.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увеличить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на сумму </w:t>
      </w:r>
      <w:r w:rsidR="00FA6841">
        <w:rPr>
          <w:rFonts w:ascii="Times New Roman" w:hAnsi="Times New Roman" w:cs="Times New Roman"/>
          <w:sz w:val="28"/>
          <w:szCs w:val="28"/>
        </w:rPr>
        <w:t>20,0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A6841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FA6841">
        <w:rPr>
          <w:rFonts w:ascii="Times New Roman" w:hAnsi="Times New Roman" w:cs="Times New Roman"/>
          <w:sz w:val="28"/>
          <w:szCs w:val="28"/>
        </w:rPr>
        <w:t>679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увеличится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6841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процентных  пункта. </w:t>
      </w:r>
    </w:p>
    <w:p w:rsidR="00141C7B" w:rsidRDefault="00830C8F" w:rsidP="00141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внесения изменений в доходную часть бюджета поселения в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C7B">
        <w:rPr>
          <w:rFonts w:ascii="Times New Roman" w:eastAsia="Times New Roman" w:hAnsi="Times New Roman" w:cs="Times New Roman"/>
          <w:sz w:val="28"/>
          <w:szCs w:val="28"/>
        </w:rPr>
        <w:t>является соглашение</w:t>
      </w:r>
      <w:r w:rsidR="00141C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1C7B">
        <w:rPr>
          <w:rFonts w:ascii="Times New Roman" w:eastAsia="Times New Roman" w:hAnsi="Times New Roman" w:cs="Times New Roman"/>
          <w:sz w:val="28"/>
          <w:szCs w:val="28"/>
        </w:rPr>
        <w:t xml:space="preserve"> заключенное между администрацией Междуреченского муниципального района и администрацией поселения Сухонское о передаче осуществления полномочий </w:t>
      </w:r>
      <w:r w:rsidRPr="00141C7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E068EE" w:rsidRPr="00141C7B">
        <w:rPr>
          <w:rFonts w:ascii="Times New Roman" w:hAnsi="Times New Roman" w:cs="Times New Roman"/>
          <w:sz w:val="28"/>
          <w:szCs w:val="28"/>
        </w:rPr>
        <w:t>г</w:t>
      </w:r>
      <w:r w:rsidR="00141C7B" w:rsidRPr="00141C7B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деятельности, </w:t>
      </w:r>
      <w:r w:rsidR="00141C7B" w:rsidRPr="00141C7B">
        <w:rPr>
          <w:rFonts w:ascii="Times New Roman" w:hAnsi="Times New Roman" w:cs="Times New Roman"/>
          <w:i/>
          <w:sz w:val="28"/>
          <w:szCs w:val="28"/>
        </w:rPr>
        <w:t xml:space="preserve">однако, </w:t>
      </w:r>
      <w:r w:rsidR="00141C7B">
        <w:rPr>
          <w:rFonts w:ascii="Times New Roman" w:hAnsi="Times New Roman" w:cs="Times New Roman"/>
          <w:i/>
          <w:sz w:val="28"/>
          <w:szCs w:val="28"/>
        </w:rPr>
        <w:t xml:space="preserve">копия заключенного соглашения </w:t>
      </w:r>
      <w:r w:rsidR="00141C7B" w:rsidRPr="00141C7B">
        <w:rPr>
          <w:rFonts w:ascii="Times New Roman" w:hAnsi="Times New Roman" w:cs="Times New Roman"/>
          <w:i/>
          <w:sz w:val="28"/>
          <w:szCs w:val="28"/>
        </w:rPr>
        <w:t>администрацией поселения не представлена.</w:t>
      </w:r>
    </w:p>
    <w:p w:rsidR="003C7A58" w:rsidRPr="00141C7B" w:rsidRDefault="003C7A58" w:rsidP="00141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A58" w:rsidRDefault="00830C8F" w:rsidP="00841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3C7A58" w:rsidRDefault="003C7A58" w:rsidP="0083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C8F" w:rsidRPr="00FB0424" w:rsidRDefault="00830C8F" w:rsidP="00830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C8F" w:rsidRPr="00FB0424" w:rsidRDefault="00830C8F" w:rsidP="00830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63"/>
        <w:gridCol w:w="2243"/>
        <w:gridCol w:w="1963"/>
      </w:tblGrid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Уточненным </w:t>
            </w: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 учетом  предлагаемых поправок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6359,5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6359,5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411293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411293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4112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41129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8F" w:rsidRPr="00FB0424" w:rsidRDefault="00411293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6770,6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8F" w:rsidRPr="00FB0424" w:rsidRDefault="00411293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6790,6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8F" w:rsidRPr="00FB0424" w:rsidRDefault="00830C8F" w:rsidP="004112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  <w:r w:rsidR="00411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</w:tbl>
    <w:p w:rsidR="00830C8F" w:rsidRDefault="00830C8F" w:rsidP="00830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Межбюджетные </w:t>
      </w:r>
      <w:r w:rsidR="003C7A58">
        <w:rPr>
          <w:rFonts w:ascii="Times New Roman" w:eastAsia="Times New Roman" w:hAnsi="Times New Roman" w:cs="Times New Roman"/>
          <w:bCs/>
          <w:sz w:val="28"/>
          <w:szCs w:val="28"/>
        </w:rPr>
        <w:t>трансферты, передаваемые бюджету сельского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A5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бюджет</w:t>
      </w:r>
      <w:r w:rsidR="003C7A58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муниципального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A5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осуществление полномочий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решению вопросов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увеличены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  на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>20,0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числе,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градостроительной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</w:t>
      </w:r>
      <w:r w:rsidR="00411293">
        <w:rPr>
          <w:rFonts w:ascii="Times New Roman" w:eastAsia="Times New Roman" w:hAnsi="Times New Roman" w:cs="Times New Roman"/>
          <w:bCs/>
          <w:sz w:val="28"/>
          <w:szCs w:val="28"/>
        </w:rPr>
        <w:t>20,0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830C8F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A58" w:rsidRDefault="003C7A58" w:rsidP="00830C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114" w:rsidRPr="00482317" w:rsidRDefault="00841114" w:rsidP="00830C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3C7A58" w:rsidRPr="009D1060" w:rsidRDefault="003C7A58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 w:rsidR="00E85DCA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 w:rsidRPr="009D1060">
        <w:rPr>
          <w:rFonts w:ascii="Times New Roman" w:hAnsi="Times New Roman" w:cs="Times New Roman"/>
          <w:sz w:val="28"/>
          <w:szCs w:val="28"/>
        </w:rPr>
        <w:t xml:space="preserve">тыс. рублей. Анализ динамики расходов  бюджета поселения  по проекту решения показывает, что в целом расходы  </w:t>
      </w:r>
      <w:r>
        <w:rPr>
          <w:rFonts w:ascii="Times New Roman" w:hAnsi="Times New Roman" w:cs="Times New Roman"/>
          <w:sz w:val="28"/>
          <w:szCs w:val="28"/>
        </w:rPr>
        <w:t>увеличиваются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 года на </w:t>
      </w:r>
      <w:r w:rsidR="00E85DCA">
        <w:rPr>
          <w:rFonts w:ascii="Times New Roman" w:hAnsi="Times New Roman" w:cs="Times New Roman"/>
          <w:sz w:val="28"/>
          <w:szCs w:val="28"/>
        </w:rPr>
        <w:t>20,0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85DCA">
        <w:rPr>
          <w:rFonts w:ascii="Times New Roman" w:hAnsi="Times New Roman" w:cs="Times New Roman"/>
          <w:sz w:val="28"/>
          <w:szCs w:val="28"/>
        </w:rPr>
        <w:t>0,2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ся увеличить расходы  по </w:t>
      </w:r>
      <w:r w:rsidR="00E85DCA">
        <w:rPr>
          <w:rFonts w:ascii="Times New Roman" w:hAnsi="Times New Roman" w:cs="Times New Roman"/>
          <w:sz w:val="28"/>
          <w:szCs w:val="28"/>
        </w:rPr>
        <w:t>трем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85DCA">
        <w:rPr>
          <w:rFonts w:ascii="Times New Roman" w:hAnsi="Times New Roman" w:cs="Times New Roman"/>
          <w:sz w:val="28"/>
          <w:szCs w:val="28"/>
        </w:rPr>
        <w:t>а</w:t>
      </w:r>
      <w:r w:rsidRPr="009D106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E85DCA">
        <w:rPr>
          <w:rFonts w:ascii="Times New Roman" w:hAnsi="Times New Roman" w:cs="Times New Roman"/>
          <w:sz w:val="28"/>
          <w:szCs w:val="28"/>
        </w:rPr>
        <w:t>120,0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85DCA">
        <w:rPr>
          <w:rFonts w:ascii="Times New Roman" w:hAnsi="Times New Roman" w:cs="Times New Roman"/>
          <w:sz w:val="28"/>
          <w:szCs w:val="28"/>
        </w:rPr>
        <w:t>по одному разделу уменьшить бюджетные ассигнования на 100,0 тыс. рублей, по остальным  пят</w:t>
      </w:r>
      <w:r w:rsidR="003432ED">
        <w:rPr>
          <w:rFonts w:ascii="Times New Roman" w:hAnsi="Times New Roman" w:cs="Times New Roman"/>
          <w:sz w:val="28"/>
          <w:szCs w:val="28"/>
        </w:rPr>
        <w:t>и</w:t>
      </w:r>
      <w:r w:rsidR="00E85DCA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изменения объема бюджетных ассигнований не планируется.</w:t>
      </w:r>
    </w:p>
    <w:p w:rsidR="003C7A58" w:rsidRPr="009D1060" w:rsidRDefault="00830C8F" w:rsidP="008411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Изменение объема бюджетных ассигнований в структуре расходов бюджета </w:t>
      </w:r>
      <w:r w:rsidR="003432ED">
        <w:rPr>
          <w:rFonts w:ascii="Times New Roman" w:hAnsi="Times New Roman" w:cs="Times New Roman"/>
          <w:sz w:val="28"/>
          <w:szCs w:val="28"/>
        </w:rPr>
        <w:t>поселения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275"/>
        <w:gridCol w:w="1276"/>
        <w:gridCol w:w="1244"/>
        <w:gridCol w:w="1166"/>
      </w:tblGrid>
      <w:tr w:rsidR="00E85DCA" w:rsidRPr="009D1060" w:rsidTr="000433C0">
        <w:trPr>
          <w:trHeight w:val="2400"/>
        </w:trPr>
        <w:tc>
          <w:tcPr>
            <w:tcW w:w="3085" w:type="dxa"/>
            <w:vMerge w:val="restart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275" w:type="dxa"/>
            <w:vMerge w:val="restart"/>
          </w:tcPr>
          <w:p w:rsidR="00E85DCA" w:rsidRPr="00AE09AC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уточненных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13.04.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(№120</w:t>
            </w:r>
          </w:p>
        </w:tc>
        <w:tc>
          <w:tcPr>
            <w:tcW w:w="1276" w:type="dxa"/>
            <w:vMerge w:val="restart"/>
          </w:tcPr>
          <w:p w:rsidR="00E85DCA" w:rsidRPr="00AE09AC" w:rsidRDefault="00E85DCA" w:rsidP="00E85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предлага</w:t>
            </w:r>
          </w:p>
          <w:p w:rsidR="00E85DCA" w:rsidRPr="00AE09AC" w:rsidRDefault="00E85DCA" w:rsidP="00E85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E85DCA" w:rsidRPr="00AE09AC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</w:tc>
        <w:tc>
          <w:tcPr>
            <w:tcW w:w="2410" w:type="dxa"/>
            <w:gridSpan w:val="2"/>
          </w:tcPr>
          <w:p w:rsidR="00E85DCA" w:rsidRPr="009D1060" w:rsidRDefault="00E85DCA" w:rsidP="002D6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E85DCA" w:rsidRPr="009D1060" w:rsidRDefault="00E85DCA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CA" w:rsidRPr="009D1060" w:rsidTr="000433C0">
        <w:trPr>
          <w:trHeight w:val="805"/>
        </w:trPr>
        <w:tc>
          <w:tcPr>
            <w:tcW w:w="3085" w:type="dxa"/>
            <w:vMerge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85DCA" w:rsidRPr="00AE09AC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85DCA" w:rsidRPr="00AE09AC" w:rsidRDefault="00E85DCA" w:rsidP="00E85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85DCA" w:rsidRPr="009D1060" w:rsidRDefault="00E85DCA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166" w:type="dxa"/>
          </w:tcPr>
          <w:p w:rsidR="00E85DCA" w:rsidRPr="009D1060" w:rsidRDefault="00E85DCA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предлагаемых поправок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3846,1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3846,1</w:t>
            </w:r>
          </w:p>
        </w:tc>
        <w:tc>
          <w:tcPr>
            <w:tcW w:w="127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3913,9</w:t>
            </w:r>
          </w:p>
        </w:tc>
        <w:tc>
          <w:tcPr>
            <w:tcW w:w="1244" w:type="dxa"/>
          </w:tcPr>
          <w:p w:rsidR="00E85DCA" w:rsidRPr="009D1060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+67,8</w:t>
            </w:r>
          </w:p>
        </w:tc>
        <w:tc>
          <w:tcPr>
            <w:tcW w:w="116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+67,8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27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244" w:type="dxa"/>
          </w:tcPr>
          <w:p w:rsidR="00E85DCA" w:rsidRPr="009D1060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5DCA" w:rsidRPr="009D1060" w:rsidTr="000433C0">
        <w:trPr>
          <w:trHeight w:val="1339"/>
        </w:trPr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1244" w:type="dxa"/>
          </w:tcPr>
          <w:p w:rsidR="00E85DCA" w:rsidRPr="009D1060" w:rsidRDefault="00E85DCA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+32,2</w:t>
            </w:r>
          </w:p>
        </w:tc>
        <w:tc>
          <w:tcPr>
            <w:tcW w:w="1166" w:type="dxa"/>
          </w:tcPr>
          <w:p w:rsidR="00E85DCA" w:rsidRPr="009D1060" w:rsidRDefault="003612DC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85DCA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E85DCA" w:rsidRPr="009D1060" w:rsidTr="000433C0">
        <w:trPr>
          <w:trHeight w:val="703"/>
        </w:trPr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E85DCA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85DCA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85DCA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44" w:type="dxa"/>
          </w:tcPr>
          <w:p w:rsidR="00E85DCA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+20,0</w:t>
            </w:r>
          </w:p>
        </w:tc>
        <w:tc>
          <w:tcPr>
            <w:tcW w:w="1166" w:type="dxa"/>
          </w:tcPr>
          <w:p w:rsidR="00E85DCA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+20,0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1860,8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2043,9</w:t>
            </w:r>
          </w:p>
        </w:tc>
        <w:tc>
          <w:tcPr>
            <w:tcW w:w="1276" w:type="dxa"/>
          </w:tcPr>
          <w:p w:rsidR="00E85DCA" w:rsidRPr="009D1060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1943,9</w:t>
            </w:r>
          </w:p>
        </w:tc>
        <w:tc>
          <w:tcPr>
            <w:tcW w:w="1244" w:type="dxa"/>
          </w:tcPr>
          <w:p w:rsidR="00E85DCA" w:rsidRPr="009D1060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+83,1</w:t>
            </w:r>
          </w:p>
        </w:tc>
        <w:tc>
          <w:tcPr>
            <w:tcW w:w="1166" w:type="dxa"/>
          </w:tcPr>
          <w:p w:rsidR="00E85DCA" w:rsidRPr="009D1060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-100,0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85DCA" w:rsidRPr="009D1060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4" w:type="dxa"/>
          </w:tcPr>
          <w:p w:rsidR="00E85DCA" w:rsidRPr="009D1060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76" w:type="dxa"/>
          </w:tcPr>
          <w:p w:rsidR="00E85DCA" w:rsidRPr="009D1060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44" w:type="dxa"/>
          </w:tcPr>
          <w:p w:rsidR="00E85DCA" w:rsidRPr="009D1060" w:rsidRDefault="000433C0" w:rsidP="000433C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166" w:type="dxa"/>
          </w:tcPr>
          <w:p w:rsidR="00E85DCA" w:rsidRPr="009D1060" w:rsidRDefault="000433C0" w:rsidP="000433C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5DC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5DCA" w:rsidRPr="009D1060" w:rsidTr="000433C0"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76" w:type="dxa"/>
          </w:tcPr>
          <w:p w:rsidR="00E85DCA" w:rsidRPr="009D1060" w:rsidRDefault="000433C0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44" w:type="dxa"/>
          </w:tcPr>
          <w:p w:rsidR="00E85DCA" w:rsidRPr="009D1060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5DCA" w:rsidRPr="009D1060" w:rsidTr="000433C0">
        <w:trPr>
          <w:trHeight w:val="290"/>
        </w:trPr>
        <w:tc>
          <w:tcPr>
            <w:tcW w:w="3085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E85DCA" w:rsidRPr="009D1060" w:rsidRDefault="00E85DCA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275" w:type="dxa"/>
          </w:tcPr>
          <w:p w:rsidR="00E85DCA" w:rsidRPr="009D1060" w:rsidRDefault="00E85DCA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276" w:type="dxa"/>
          </w:tcPr>
          <w:p w:rsidR="00E85DCA" w:rsidRPr="009D1060" w:rsidRDefault="000433C0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244" w:type="dxa"/>
          </w:tcPr>
          <w:p w:rsidR="00E85DCA" w:rsidRPr="009D1060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</w:tcPr>
          <w:p w:rsidR="00E85DCA" w:rsidRPr="009D1060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5DCA" w:rsidRPr="009D1060" w:rsidTr="000433C0">
        <w:trPr>
          <w:trHeight w:val="290"/>
        </w:trPr>
        <w:tc>
          <w:tcPr>
            <w:tcW w:w="3085" w:type="dxa"/>
          </w:tcPr>
          <w:p w:rsidR="00E85DCA" w:rsidRPr="009F5958" w:rsidRDefault="00E85DCA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5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E85DCA" w:rsidRPr="009F5958" w:rsidRDefault="00E85DCA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9347,5</w:t>
            </w:r>
          </w:p>
        </w:tc>
        <w:tc>
          <w:tcPr>
            <w:tcW w:w="1275" w:type="dxa"/>
          </w:tcPr>
          <w:p w:rsidR="00E85DCA" w:rsidRPr="009F5958" w:rsidRDefault="000433C0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9530,6</w:t>
            </w:r>
          </w:p>
        </w:tc>
        <w:tc>
          <w:tcPr>
            <w:tcW w:w="1276" w:type="dxa"/>
          </w:tcPr>
          <w:p w:rsidR="00E85DCA" w:rsidRPr="009F5958" w:rsidRDefault="000433C0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9550,6</w:t>
            </w:r>
          </w:p>
        </w:tc>
        <w:tc>
          <w:tcPr>
            <w:tcW w:w="1244" w:type="dxa"/>
          </w:tcPr>
          <w:p w:rsidR="00E85DCA" w:rsidRPr="009F5958" w:rsidRDefault="000433C0" w:rsidP="00E85D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+203,1</w:t>
            </w:r>
          </w:p>
        </w:tc>
        <w:tc>
          <w:tcPr>
            <w:tcW w:w="1166" w:type="dxa"/>
          </w:tcPr>
          <w:p w:rsidR="00E85DCA" w:rsidRPr="009F5958" w:rsidRDefault="00E85DCA" w:rsidP="000433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0433C0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</w:tbl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B06" w:rsidRDefault="00C826AA" w:rsidP="003C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В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 разделу </w:t>
      </w:r>
      <w:r w:rsidRPr="009D10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Общегосударственные расходы</w:t>
      </w:r>
      <w:r w:rsidRPr="009D1060">
        <w:rPr>
          <w:rFonts w:ascii="Times New Roman" w:hAnsi="Times New Roman" w:cs="Times New Roman"/>
          <w:b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увеличатся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Pr="00FE1C13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>67,8</w:t>
      </w:r>
      <w:r w:rsidRPr="00FE1C13">
        <w:rPr>
          <w:rFonts w:ascii="Times New Roman" w:hAnsi="Times New Roman" w:cs="Times New Roman"/>
          <w:b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подраздел</w:t>
      </w:r>
      <w:r w:rsidR="003C7A58">
        <w:rPr>
          <w:rFonts w:ascii="Times New Roman" w:hAnsi="Times New Roman" w:cs="Times New Roman"/>
          <w:sz w:val="28"/>
          <w:szCs w:val="28"/>
        </w:rPr>
        <w:t xml:space="preserve">у </w:t>
      </w:r>
      <w:r w:rsidRPr="003B5FA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Функционирования местных администраций</w:t>
      </w:r>
      <w:r w:rsidRPr="003B5FA5">
        <w:rPr>
          <w:rFonts w:ascii="Times New Roman" w:hAnsi="Times New Roman" w:cs="Times New Roman"/>
          <w:i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67,8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A58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3C7A58">
        <w:rPr>
          <w:rFonts w:ascii="Times New Roman" w:hAnsi="Times New Roman" w:cs="Times New Roman"/>
          <w:sz w:val="28"/>
          <w:szCs w:val="28"/>
        </w:rPr>
        <w:t>нехваткой лимитов</w:t>
      </w:r>
      <w:r w:rsidR="003432ED">
        <w:rPr>
          <w:rFonts w:ascii="Times New Roman" w:hAnsi="Times New Roman" w:cs="Times New Roman"/>
          <w:sz w:val="28"/>
          <w:szCs w:val="28"/>
        </w:rPr>
        <w:t>,</w:t>
      </w:r>
      <w:r w:rsidR="003C7A58">
        <w:rPr>
          <w:rFonts w:ascii="Times New Roman" w:hAnsi="Times New Roman" w:cs="Times New Roman"/>
          <w:sz w:val="28"/>
          <w:szCs w:val="28"/>
        </w:rPr>
        <w:t xml:space="preserve"> </w:t>
      </w:r>
      <w:r w:rsidR="00A06480">
        <w:rPr>
          <w:rFonts w:ascii="Times New Roman" w:hAnsi="Times New Roman" w:cs="Times New Roman"/>
          <w:sz w:val="28"/>
          <w:szCs w:val="28"/>
        </w:rPr>
        <w:t xml:space="preserve">предусмотренных бюджетом </w:t>
      </w:r>
      <w:r w:rsidR="003C7A58">
        <w:rPr>
          <w:rFonts w:ascii="Times New Roman" w:hAnsi="Times New Roman" w:cs="Times New Roman"/>
          <w:sz w:val="28"/>
          <w:szCs w:val="28"/>
        </w:rPr>
        <w:t xml:space="preserve"> </w:t>
      </w:r>
      <w:r w:rsidR="00A06480">
        <w:rPr>
          <w:rFonts w:ascii="Times New Roman" w:hAnsi="Times New Roman" w:cs="Times New Roman"/>
          <w:sz w:val="28"/>
          <w:szCs w:val="28"/>
        </w:rPr>
        <w:t>по</w:t>
      </w:r>
      <w:r w:rsidR="003C7A58">
        <w:rPr>
          <w:rFonts w:ascii="Times New Roman" w:hAnsi="Times New Roman" w:cs="Times New Roman"/>
          <w:sz w:val="28"/>
          <w:szCs w:val="28"/>
        </w:rPr>
        <w:t xml:space="preserve">  расход</w:t>
      </w:r>
      <w:r w:rsidR="00A06480">
        <w:rPr>
          <w:rFonts w:ascii="Times New Roman" w:hAnsi="Times New Roman" w:cs="Times New Roman"/>
          <w:sz w:val="28"/>
          <w:szCs w:val="28"/>
        </w:rPr>
        <w:t>ом</w:t>
      </w:r>
      <w:r w:rsidR="003C7A58">
        <w:rPr>
          <w:rFonts w:ascii="Times New Roman" w:hAnsi="Times New Roman" w:cs="Times New Roman"/>
          <w:sz w:val="28"/>
          <w:szCs w:val="28"/>
        </w:rPr>
        <w:t xml:space="preserve"> </w:t>
      </w:r>
      <w:r w:rsidR="003432ED">
        <w:rPr>
          <w:rFonts w:ascii="Times New Roman" w:hAnsi="Times New Roman" w:cs="Times New Roman"/>
          <w:sz w:val="28"/>
          <w:szCs w:val="28"/>
        </w:rPr>
        <w:t xml:space="preserve"> на публикацию-</w:t>
      </w:r>
      <w:r>
        <w:rPr>
          <w:rFonts w:ascii="Times New Roman" w:hAnsi="Times New Roman" w:cs="Times New Roman"/>
          <w:sz w:val="28"/>
          <w:szCs w:val="28"/>
        </w:rPr>
        <w:t xml:space="preserve">нормативно правовых актов, на связь, </w:t>
      </w:r>
      <w:r w:rsidR="00A06480">
        <w:rPr>
          <w:rFonts w:ascii="Times New Roman" w:hAnsi="Times New Roman" w:cs="Times New Roman"/>
          <w:sz w:val="28"/>
          <w:szCs w:val="28"/>
        </w:rPr>
        <w:t xml:space="preserve">на услуги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06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64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A06480">
        <w:rPr>
          <w:rFonts w:ascii="Times New Roman" w:hAnsi="Times New Roman" w:cs="Times New Roman"/>
          <w:sz w:val="28"/>
          <w:szCs w:val="28"/>
        </w:rPr>
        <w:t>программно</w:t>
      </w:r>
      <w:r w:rsidR="003432ED">
        <w:rPr>
          <w:rFonts w:ascii="Times New Roman" w:hAnsi="Times New Roman" w:cs="Times New Roman"/>
          <w:sz w:val="28"/>
          <w:szCs w:val="28"/>
        </w:rPr>
        <w:t>го</w:t>
      </w:r>
      <w:r w:rsidR="00A06480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B06">
        <w:rPr>
          <w:rFonts w:ascii="Times New Roman" w:hAnsi="Times New Roman" w:cs="Times New Roman"/>
          <w:sz w:val="28"/>
          <w:szCs w:val="28"/>
        </w:rPr>
        <w:t xml:space="preserve"> </w:t>
      </w:r>
      <w:r w:rsidR="00A06480">
        <w:rPr>
          <w:rFonts w:ascii="Times New Roman" w:hAnsi="Times New Roman" w:cs="Times New Roman"/>
          <w:sz w:val="28"/>
          <w:szCs w:val="28"/>
        </w:rPr>
        <w:t xml:space="preserve">на </w:t>
      </w:r>
      <w:r w:rsidR="00703B06">
        <w:rPr>
          <w:rFonts w:ascii="Times New Roman" w:hAnsi="Times New Roman" w:cs="Times New Roman"/>
          <w:sz w:val="28"/>
          <w:szCs w:val="28"/>
        </w:rPr>
        <w:t>канцелярские товары, на содержание служебного автомобиля.</w:t>
      </w:r>
    </w:p>
    <w:p w:rsidR="00841114" w:rsidRDefault="00841114" w:rsidP="000318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114" w:rsidRDefault="00841114" w:rsidP="000318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6AA" w:rsidRPr="00031821" w:rsidRDefault="00841114" w:rsidP="000318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A09">
        <w:rPr>
          <w:rFonts w:ascii="Times New Roman" w:hAnsi="Times New Roman" w:cs="Times New Roman"/>
          <w:i/>
          <w:sz w:val="28"/>
          <w:szCs w:val="28"/>
        </w:rPr>
        <w:t>Администрацией поселения не представлен р</w:t>
      </w:r>
      <w:r w:rsidR="00703B06" w:rsidRPr="00703B06">
        <w:rPr>
          <w:rFonts w:ascii="Times New Roman" w:hAnsi="Times New Roman" w:cs="Times New Roman"/>
          <w:i/>
          <w:sz w:val="28"/>
          <w:szCs w:val="28"/>
        </w:rPr>
        <w:t xml:space="preserve">асчет потребности увеличения расходов на </w:t>
      </w:r>
      <w:r w:rsidR="00465A09">
        <w:rPr>
          <w:rFonts w:ascii="Times New Roman" w:hAnsi="Times New Roman" w:cs="Times New Roman"/>
          <w:i/>
          <w:sz w:val="28"/>
          <w:szCs w:val="28"/>
        </w:rPr>
        <w:t>содержание администрации</w:t>
      </w:r>
      <w:r w:rsidR="00031821">
        <w:rPr>
          <w:rFonts w:ascii="Times New Roman" w:hAnsi="Times New Roman" w:cs="Times New Roman"/>
          <w:i/>
          <w:sz w:val="28"/>
          <w:szCs w:val="28"/>
        </w:rPr>
        <w:t>.</w:t>
      </w:r>
    </w:p>
    <w:p w:rsidR="00031821" w:rsidRDefault="00C826AA" w:rsidP="00141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расходов планируется</w:t>
      </w:r>
      <w:r w:rsidR="0003182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F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31821">
        <w:rPr>
          <w:rFonts w:ascii="Times New Roman" w:hAnsi="Times New Roman" w:cs="Times New Roman"/>
          <w:b/>
          <w:sz w:val="28"/>
          <w:szCs w:val="28"/>
        </w:rPr>
        <w:t>32,2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DC72F9">
        <w:rPr>
          <w:rFonts w:ascii="Times New Roman" w:hAnsi="Times New Roman" w:cs="Times New Roman"/>
          <w:i/>
          <w:sz w:val="28"/>
          <w:szCs w:val="28"/>
        </w:rPr>
        <w:t>«</w:t>
      </w:r>
      <w:r w:rsidR="00031821">
        <w:rPr>
          <w:rFonts w:ascii="Times New Roman" w:hAnsi="Times New Roman" w:cs="Times New Roman"/>
          <w:i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031821">
        <w:rPr>
          <w:rFonts w:ascii="Times New Roman" w:hAnsi="Times New Roman" w:cs="Times New Roman"/>
          <w:sz w:val="28"/>
          <w:szCs w:val="28"/>
        </w:rPr>
        <w:t xml:space="preserve"> на расчистку пожарных водоемов в зимний период времени в сумме 32,2 тыс. рублей.</w:t>
      </w:r>
    </w:p>
    <w:p w:rsidR="00141C7B" w:rsidRDefault="00031821" w:rsidP="00C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бюджета поселения добавляется раздел  </w:t>
      </w:r>
      <w:r w:rsidR="00C826AA" w:rsidRPr="0048231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1821">
        <w:rPr>
          <w:rFonts w:ascii="Times New Roman" w:hAnsi="Times New Roman" w:cs="Times New Roman"/>
          <w:sz w:val="28"/>
          <w:szCs w:val="28"/>
        </w:rPr>
        <w:t>по которому предусматриваются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сумме 20,0</w:t>
      </w:r>
      <w:r w:rsidR="00C826AA" w:rsidRPr="00482317">
        <w:rPr>
          <w:rFonts w:ascii="Times New Roman" w:hAnsi="Times New Roman" w:cs="Times New Roman"/>
          <w:b/>
          <w:sz w:val="28"/>
          <w:szCs w:val="28"/>
        </w:rPr>
        <w:t xml:space="preserve"> тыс. рублей,</w:t>
      </w:r>
      <w:r w:rsidR="00C826AA" w:rsidRPr="0048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</w:t>
      </w:r>
      <w:r w:rsidR="00C826AA" w:rsidRPr="00482317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C826AA" w:rsidRPr="00482317">
        <w:rPr>
          <w:rFonts w:ascii="Times New Roman" w:hAnsi="Times New Roman" w:cs="Times New Roman"/>
          <w:i/>
          <w:sz w:val="28"/>
          <w:szCs w:val="28"/>
        </w:rPr>
        <w:t>«</w:t>
      </w:r>
      <w:r w:rsidR="006F63F9">
        <w:rPr>
          <w:rFonts w:ascii="Times New Roman" w:hAnsi="Times New Roman" w:cs="Times New Roman"/>
          <w:i/>
          <w:sz w:val="28"/>
          <w:szCs w:val="28"/>
        </w:rPr>
        <w:t>Другие вопросы  в области национальной экономики»</w:t>
      </w:r>
      <w:r w:rsidR="00141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6AA" w:rsidRPr="00482317">
        <w:rPr>
          <w:rFonts w:ascii="Times New Roman" w:hAnsi="Times New Roman" w:cs="Times New Roman"/>
          <w:sz w:val="28"/>
          <w:szCs w:val="28"/>
        </w:rPr>
        <w:t xml:space="preserve">на </w:t>
      </w:r>
      <w:r w:rsidR="00141C7B">
        <w:rPr>
          <w:rFonts w:ascii="Times New Roman" w:hAnsi="Times New Roman" w:cs="Times New Roman"/>
          <w:sz w:val="28"/>
          <w:szCs w:val="28"/>
        </w:rPr>
        <w:t>20,0</w:t>
      </w:r>
      <w:r w:rsidR="00C826AA" w:rsidRPr="00482317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 w:rsidR="00141C7B">
        <w:rPr>
          <w:rFonts w:ascii="Times New Roman" w:hAnsi="Times New Roman" w:cs="Times New Roman"/>
          <w:sz w:val="28"/>
          <w:szCs w:val="28"/>
        </w:rPr>
        <w:t>заключением соглашения  между администрацией района и поселением о передаче полномочий в сфере градостроительной деятельности.</w:t>
      </w:r>
    </w:p>
    <w:p w:rsidR="006F63F9" w:rsidRDefault="006F63F9" w:rsidP="00C826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3B9">
        <w:rPr>
          <w:rFonts w:ascii="Times New Roman" w:hAnsi="Times New Roman" w:cs="Times New Roman"/>
          <w:i/>
          <w:sz w:val="28"/>
          <w:szCs w:val="28"/>
        </w:rPr>
        <w:t>В проекте решения в приложениях 5 и 6</w:t>
      </w:r>
      <w:r w:rsidR="008B13B9" w:rsidRPr="008B13B9">
        <w:rPr>
          <w:rFonts w:ascii="Times New Roman" w:hAnsi="Times New Roman" w:cs="Times New Roman"/>
          <w:i/>
          <w:sz w:val="28"/>
          <w:szCs w:val="28"/>
        </w:rPr>
        <w:t xml:space="preserve"> после строки «Национальная экономика 04 00 20,0» добавить сроку «Другие вопросы в области национальной экономики» 04 12 20,0» .</w:t>
      </w:r>
    </w:p>
    <w:p w:rsidR="008B13B9" w:rsidRPr="008B13B9" w:rsidRDefault="008B13B9" w:rsidP="00C826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588" w:rsidRDefault="006B5588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решения планируется у</w:t>
      </w:r>
      <w:r w:rsidR="00C826AA">
        <w:rPr>
          <w:rFonts w:ascii="Times New Roman" w:hAnsi="Times New Roman" w:cs="Times New Roman"/>
          <w:sz w:val="28"/>
          <w:szCs w:val="28"/>
        </w:rPr>
        <w:t xml:space="preserve">меньшение расходов 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  по разделу</w:t>
      </w:r>
      <w:r w:rsidR="00C826AA" w:rsidRPr="009D1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26AA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C826AA" w:rsidRPr="009D1060">
        <w:rPr>
          <w:rFonts w:ascii="Times New Roman" w:hAnsi="Times New Roman" w:cs="Times New Roman"/>
          <w:sz w:val="28"/>
          <w:szCs w:val="28"/>
        </w:rPr>
        <w:t>»</w:t>
      </w:r>
      <w:r w:rsidR="00C826AA">
        <w:rPr>
          <w:rFonts w:ascii="Times New Roman" w:hAnsi="Times New Roman" w:cs="Times New Roman"/>
          <w:sz w:val="28"/>
          <w:szCs w:val="28"/>
        </w:rPr>
        <w:t xml:space="preserve"> </w:t>
      </w:r>
      <w:r w:rsidR="00C826AA" w:rsidRPr="00FE1C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="00C826AA" w:rsidRPr="00FE1C1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C826A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подраздел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826AA" w:rsidRPr="00A70A0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Коммунальное </w:t>
      </w:r>
      <w:r w:rsidR="00C826AA">
        <w:rPr>
          <w:rFonts w:ascii="Times New Roman" w:hAnsi="Times New Roman" w:cs="Times New Roman"/>
          <w:i/>
          <w:sz w:val="28"/>
          <w:szCs w:val="28"/>
        </w:rPr>
        <w:t xml:space="preserve"> хозяйство</w:t>
      </w:r>
      <w:r w:rsidR="00C826AA" w:rsidRPr="00A70A0C">
        <w:rPr>
          <w:rFonts w:ascii="Times New Roman" w:hAnsi="Times New Roman" w:cs="Times New Roman"/>
          <w:i/>
          <w:sz w:val="28"/>
          <w:szCs w:val="28"/>
        </w:rPr>
        <w:t>»</w:t>
      </w:r>
      <w:r w:rsidR="00C82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тыс. </w:t>
      </w:r>
      <w:r w:rsidR="00C826AA" w:rsidRPr="00CE2B11">
        <w:rPr>
          <w:rFonts w:ascii="Times New Roman" w:hAnsi="Times New Roman" w:cs="Times New Roman"/>
          <w:sz w:val="28"/>
          <w:szCs w:val="28"/>
        </w:rPr>
        <w:t>рублей</w:t>
      </w:r>
      <w:r w:rsidR="00C826AA">
        <w:rPr>
          <w:rFonts w:ascii="Times New Roman" w:hAnsi="Times New Roman" w:cs="Times New Roman"/>
          <w:sz w:val="28"/>
          <w:szCs w:val="28"/>
        </w:rPr>
        <w:t xml:space="preserve">  в связи с</w:t>
      </w:r>
      <w:r>
        <w:rPr>
          <w:rFonts w:ascii="Times New Roman" w:hAnsi="Times New Roman" w:cs="Times New Roman"/>
          <w:sz w:val="28"/>
          <w:szCs w:val="28"/>
        </w:rPr>
        <w:t xml:space="preserve"> невступлением в программу «Народный бюджет».</w:t>
      </w:r>
    </w:p>
    <w:p w:rsidR="00C826AA" w:rsidRPr="003C37B3" w:rsidRDefault="00C826AA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ED" w:rsidRPr="003C37B3">
        <w:rPr>
          <w:rFonts w:ascii="Times New Roman" w:hAnsi="Times New Roman" w:cs="Times New Roman"/>
          <w:i/>
          <w:sz w:val="28"/>
          <w:szCs w:val="28"/>
        </w:rPr>
        <w:t>В связи с неверным  изложение</w:t>
      </w:r>
      <w:r w:rsidR="003C37B3">
        <w:rPr>
          <w:rFonts w:ascii="Times New Roman" w:hAnsi="Times New Roman" w:cs="Times New Roman"/>
          <w:i/>
          <w:sz w:val="28"/>
          <w:szCs w:val="28"/>
        </w:rPr>
        <w:t>м</w:t>
      </w:r>
      <w:r w:rsidR="003432ED" w:rsidRPr="003C37B3">
        <w:rPr>
          <w:rFonts w:ascii="Times New Roman" w:hAnsi="Times New Roman" w:cs="Times New Roman"/>
          <w:i/>
          <w:sz w:val="28"/>
          <w:szCs w:val="28"/>
        </w:rPr>
        <w:t xml:space="preserve"> Приложения 8 к проекту решения Совета поселения «О бюджете поселения на 2016 год» рекомендуем изложить его в следующей редакции:</w:t>
      </w:r>
    </w:p>
    <w:p w:rsidR="003C37B3" w:rsidRPr="003C37B3" w:rsidRDefault="003C37B3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1134"/>
        <w:gridCol w:w="1275"/>
        <w:gridCol w:w="2092"/>
      </w:tblGrid>
      <w:tr w:rsidR="00A01C2C" w:rsidRPr="003C37B3" w:rsidTr="003C37B3">
        <w:tc>
          <w:tcPr>
            <w:tcW w:w="2093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Цель гарантирования</w:t>
            </w:r>
          </w:p>
        </w:tc>
        <w:tc>
          <w:tcPr>
            <w:tcW w:w="1843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34" w:type="dxa"/>
          </w:tcPr>
          <w:p w:rsidR="00A01C2C" w:rsidRPr="003C37B3" w:rsidRDefault="00A01C2C" w:rsidP="00A01C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Сумма гарантии, тыс. рублей</w:t>
            </w:r>
          </w:p>
        </w:tc>
        <w:tc>
          <w:tcPr>
            <w:tcW w:w="1134" w:type="dxa"/>
          </w:tcPr>
          <w:p w:rsidR="00A01C2C" w:rsidRPr="003C37B3" w:rsidRDefault="00A01C2C" w:rsidP="007519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Сумма гарантии, обязательства, которая подлежит к исполнению в 2016 году тыс. рублей</w:t>
            </w:r>
          </w:p>
        </w:tc>
        <w:tc>
          <w:tcPr>
            <w:tcW w:w="1275" w:type="dxa"/>
          </w:tcPr>
          <w:p w:rsidR="00A01C2C" w:rsidRPr="003C37B3" w:rsidRDefault="00A01C2C" w:rsidP="007519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права  регрессного требования гаранта к принципалу  </w:t>
            </w:r>
          </w:p>
        </w:tc>
        <w:tc>
          <w:tcPr>
            <w:tcW w:w="2092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A01C2C" w:rsidRPr="003C37B3" w:rsidTr="003C37B3">
        <w:tc>
          <w:tcPr>
            <w:tcW w:w="2093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За выполнение обязательств перед ООО «Газпром Межрегионгаз Вологда»</w:t>
            </w:r>
          </w:p>
        </w:tc>
        <w:tc>
          <w:tcPr>
            <w:tcW w:w="1843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ООО «Приток +»</w:t>
            </w:r>
          </w:p>
        </w:tc>
        <w:tc>
          <w:tcPr>
            <w:tcW w:w="1134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6697,2</w:t>
            </w:r>
          </w:p>
        </w:tc>
        <w:tc>
          <w:tcPr>
            <w:tcW w:w="1134" w:type="dxa"/>
          </w:tcPr>
          <w:p w:rsidR="00A01C2C" w:rsidRPr="003C37B3" w:rsidRDefault="00A01C2C" w:rsidP="00A01C2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0,0</w:t>
            </w:r>
          </w:p>
        </w:tc>
        <w:tc>
          <w:tcPr>
            <w:tcW w:w="1275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нет</w:t>
            </w:r>
          </w:p>
        </w:tc>
        <w:tc>
          <w:tcPr>
            <w:tcW w:w="2092" w:type="dxa"/>
          </w:tcPr>
          <w:p w:rsidR="00A01C2C" w:rsidRPr="003C37B3" w:rsidRDefault="00A01C2C" w:rsidP="006B55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уступки права требования №10-6-0134/16</w:t>
            </w:r>
            <w:r w:rsidR="003C37B3" w:rsidRPr="003C3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ООО «Приток» (договор цессии)</w:t>
            </w:r>
          </w:p>
        </w:tc>
      </w:tr>
    </w:tbl>
    <w:p w:rsidR="003C37B3" w:rsidRDefault="003C37B3" w:rsidP="00C8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Default="00830C8F" w:rsidP="008B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841114" w:rsidRPr="00067D0D" w:rsidRDefault="00841114" w:rsidP="008B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8F" w:rsidRPr="00067D0D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доходы бюджета поселения  составят </w:t>
      </w:r>
      <w:r w:rsidR="006B5588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6B5588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8F" w:rsidRPr="00067D0D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доходов бюджета поселения  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6B5588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5588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67D0D">
        <w:rPr>
          <w:rFonts w:ascii="Times New Roman" w:hAnsi="Times New Roman" w:cs="Times New Roman"/>
          <w:sz w:val="28"/>
          <w:szCs w:val="28"/>
        </w:rPr>
        <w:t>.</w:t>
      </w:r>
    </w:p>
    <w:p w:rsidR="00830C8F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>3. Расходы 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также увеличились</w:t>
      </w:r>
      <w:r w:rsidR="006B5588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на </w:t>
      </w:r>
      <w:r w:rsidR="006B5588">
        <w:rPr>
          <w:rFonts w:ascii="Times New Roman" w:hAnsi="Times New Roman" w:cs="Times New Roman"/>
          <w:sz w:val="28"/>
          <w:szCs w:val="28"/>
        </w:rPr>
        <w:t>20,0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5588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67D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C8F" w:rsidRPr="00067D0D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6B5588">
        <w:rPr>
          <w:rFonts w:ascii="Times New Roman" w:hAnsi="Times New Roman" w:cs="Times New Roman"/>
          <w:sz w:val="28"/>
          <w:szCs w:val="28"/>
        </w:rPr>
        <w:t>трем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B5588">
        <w:rPr>
          <w:rFonts w:ascii="Times New Roman" w:hAnsi="Times New Roman" w:cs="Times New Roman"/>
          <w:sz w:val="28"/>
          <w:szCs w:val="28"/>
        </w:rPr>
        <w:t>ам</w:t>
      </w:r>
      <w:r w:rsidRPr="00067D0D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6B5588">
        <w:rPr>
          <w:rFonts w:ascii="Times New Roman" w:hAnsi="Times New Roman" w:cs="Times New Roman"/>
          <w:sz w:val="28"/>
          <w:szCs w:val="28"/>
        </w:rPr>
        <w:t>120,0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B5588">
        <w:rPr>
          <w:rFonts w:ascii="Times New Roman" w:hAnsi="Times New Roman" w:cs="Times New Roman"/>
          <w:sz w:val="28"/>
          <w:szCs w:val="28"/>
        </w:rPr>
        <w:t xml:space="preserve"> по одному разделу  уменьшение на 100,0 тыс. рублей и </w:t>
      </w:r>
      <w:r w:rsidRPr="00067D0D">
        <w:rPr>
          <w:rFonts w:ascii="Times New Roman" w:hAnsi="Times New Roman" w:cs="Times New Roman"/>
          <w:sz w:val="28"/>
          <w:szCs w:val="28"/>
        </w:rPr>
        <w:t xml:space="preserve">по </w:t>
      </w:r>
      <w:r w:rsidR="006B5588">
        <w:rPr>
          <w:rFonts w:ascii="Times New Roman" w:hAnsi="Times New Roman" w:cs="Times New Roman"/>
          <w:sz w:val="28"/>
          <w:szCs w:val="28"/>
        </w:rPr>
        <w:t>пят</w:t>
      </w:r>
      <w:r w:rsidR="003432ED">
        <w:rPr>
          <w:rFonts w:ascii="Times New Roman" w:hAnsi="Times New Roman" w:cs="Times New Roman"/>
          <w:sz w:val="28"/>
          <w:szCs w:val="28"/>
        </w:rPr>
        <w:t>и</w:t>
      </w:r>
      <w:r w:rsidR="006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Pr="00067D0D">
        <w:rPr>
          <w:rFonts w:ascii="Times New Roman" w:hAnsi="Times New Roman" w:cs="Times New Roman"/>
          <w:sz w:val="28"/>
          <w:szCs w:val="28"/>
        </w:rPr>
        <w:t xml:space="preserve"> изменения объема бюджетных ассигнований не планируется.</w:t>
      </w:r>
    </w:p>
    <w:p w:rsidR="00830C8F" w:rsidRDefault="00830C8F" w:rsidP="00830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не предусматривает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8F" w:rsidRPr="00843438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41114" w:rsidRPr="00843438" w:rsidRDefault="00841114" w:rsidP="00DB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067D0D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30C8F" w:rsidRPr="00843438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0C8F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>1.Ревизионная комиссия района предлагает принять проект решения  «О внесении изменений и дополнений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D0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067D0D">
        <w:rPr>
          <w:rFonts w:ascii="Times New Roman" w:hAnsi="Times New Roman" w:cs="Times New Roman"/>
          <w:sz w:val="28"/>
          <w:szCs w:val="28"/>
        </w:rPr>
        <w:t>»</w:t>
      </w:r>
      <w:r w:rsidR="008B13B9" w:rsidRPr="008B13B9">
        <w:rPr>
          <w:rFonts w:ascii="Times New Roman" w:hAnsi="Times New Roman" w:cs="Times New Roman"/>
          <w:sz w:val="28"/>
          <w:szCs w:val="28"/>
        </w:rPr>
        <w:t xml:space="preserve"> </w:t>
      </w:r>
      <w:r w:rsidR="008B13B9" w:rsidRPr="00067D0D">
        <w:rPr>
          <w:rFonts w:ascii="Times New Roman" w:hAnsi="Times New Roman" w:cs="Times New Roman"/>
          <w:sz w:val="28"/>
          <w:szCs w:val="28"/>
        </w:rPr>
        <w:t xml:space="preserve"> с </w:t>
      </w:r>
      <w:r w:rsidR="008B13B9" w:rsidRPr="00A53D2B">
        <w:rPr>
          <w:rFonts w:ascii="Times New Roman" w:hAnsi="Times New Roman" w:cs="Times New Roman"/>
          <w:sz w:val="28"/>
          <w:szCs w:val="28"/>
        </w:rPr>
        <w:t>учетом устранения указанных замечаний.</w:t>
      </w:r>
    </w:p>
    <w:p w:rsidR="006B5588" w:rsidRPr="00031821" w:rsidRDefault="006B5588" w:rsidP="006B55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3D2B">
        <w:rPr>
          <w:rFonts w:ascii="Times New Roman" w:hAnsi="Times New Roman" w:cs="Times New Roman"/>
          <w:sz w:val="28"/>
          <w:szCs w:val="28"/>
        </w:rPr>
        <w:t xml:space="preserve"> 2. Предлагаем  предоставить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6B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5588">
        <w:rPr>
          <w:rFonts w:ascii="Times New Roman" w:hAnsi="Times New Roman" w:cs="Times New Roman"/>
          <w:sz w:val="28"/>
          <w:szCs w:val="28"/>
        </w:rPr>
        <w:t>потребности увеличения расходов на содержание администрации на сумму 67,8 тыс. рублей.</w:t>
      </w:r>
    </w:p>
    <w:p w:rsidR="006B5588" w:rsidRPr="00880108" w:rsidRDefault="006B5588" w:rsidP="006B55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108">
        <w:rPr>
          <w:rFonts w:ascii="Times New Roman" w:hAnsi="Times New Roman" w:cs="Times New Roman"/>
          <w:bCs/>
          <w:sz w:val="28"/>
          <w:szCs w:val="28"/>
        </w:rPr>
        <w:t xml:space="preserve">3. Предоставить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Соглашения,</w:t>
      </w:r>
      <w:r w:rsidR="00796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заключенного</w:t>
      </w:r>
      <w:r w:rsidRPr="008801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 администрацией Междуреченского муниципального района и администрацией поселения Сухонское о передаче осуществления полном</w:t>
      </w:r>
      <w:r w:rsidRPr="00880108">
        <w:rPr>
          <w:rFonts w:ascii="Times New Roman" w:hAnsi="Times New Roman" w:cs="Times New Roman"/>
          <w:bCs/>
          <w:sz w:val="28"/>
          <w:szCs w:val="28"/>
        </w:rPr>
        <w:t xml:space="preserve">очий в сфере </w:t>
      </w:r>
      <w:r>
        <w:rPr>
          <w:rFonts w:ascii="Times New Roman" w:hAnsi="Times New Roman" w:cs="Times New Roman"/>
          <w:bCs/>
          <w:sz w:val="28"/>
          <w:szCs w:val="28"/>
        </w:rPr>
        <w:t>градостро</w:t>
      </w:r>
      <w:r w:rsidR="003432ED">
        <w:rPr>
          <w:rFonts w:ascii="Times New Roman" w:hAnsi="Times New Roman" w:cs="Times New Roman"/>
          <w:bCs/>
          <w:sz w:val="28"/>
          <w:szCs w:val="28"/>
        </w:rPr>
        <w:t>ительства</w:t>
      </w:r>
      <w:r w:rsidRPr="00880108">
        <w:rPr>
          <w:rFonts w:ascii="Times New Roman" w:hAnsi="Times New Roman" w:cs="Times New Roman"/>
          <w:bCs/>
          <w:sz w:val="28"/>
          <w:szCs w:val="28"/>
        </w:rPr>
        <w:t>, в части корректировки суммы</w:t>
      </w:r>
      <w:r w:rsidRPr="008801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5588" w:rsidRDefault="006B5588" w:rsidP="006B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08">
        <w:rPr>
          <w:rFonts w:ascii="Times New Roman" w:hAnsi="Times New Roman" w:cs="Times New Roman"/>
          <w:sz w:val="28"/>
          <w:szCs w:val="28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108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80108">
        <w:rPr>
          <w:rFonts w:ascii="Times New Roman" w:hAnsi="Times New Roman" w:cs="Times New Roman"/>
          <w:sz w:val="28"/>
          <w:szCs w:val="28"/>
        </w:rPr>
        <w:t xml:space="preserve"> 3.) «Приложение 3 к решению  изложить в следующей редакции:»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10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8F" w:rsidRPr="00843438" w:rsidRDefault="00830C8F" w:rsidP="006D3E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8434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8434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A53D2B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A53D2B">
        <w:rPr>
          <w:rFonts w:ascii="Times New Roman" w:hAnsi="Times New Roman" w:cs="Times New Roman"/>
          <w:sz w:val="28"/>
          <w:szCs w:val="28"/>
        </w:rPr>
        <w:tab/>
      </w:r>
    </w:p>
    <w:p w:rsidR="00830C8F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843438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830C8F" w:rsidRPr="00331801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/>
    <w:p w:rsidR="00830C8F" w:rsidRDefault="00830C8F" w:rsidP="00830C8F"/>
    <w:p w:rsidR="00A55552" w:rsidRDefault="00A55552"/>
    <w:sectPr w:rsidR="00A55552" w:rsidSect="00672B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67" w:rsidRDefault="00502067">
      <w:pPr>
        <w:spacing w:after="0" w:line="240" w:lineRule="auto"/>
      </w:pPr>
      <w:r>
        <w:separator/>
      </w:r>
    </w:p>
  </w:endnote>
  <w:endnote w:type="continuationSeparator" w:id="0">
    <w:p w:rsidR="00502067" w:rsidRDefault="0050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67" w:rsidRDefault="00502067">
      <w:pPr>
        <w:spacing w:after="0" w:line="240" w:lineRule="auto"/>
      </w:pPr>
      <w:r>
        <w:separator/>
      </w:r>
    </w:p>
  </w:footnote>
  <w:footnote w:type="continuationSeparator" w:id="0">
    <w:p w:rsidR="00502067" w:rsidRDefault="0050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6D0E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5020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98"/>
    <w:rsid w:val="00031821"/>
    <w:rsid w:val="000433C0"/>
    <w:rsid w:val="00141C7B"/>
    <w:rsid w:val="00171FBE"/>
    <w:rsid w:val="00283DAA"/>
    <w:rsid w:val="002C2405"/>
    <w:rsid w:val="00334FB5"/>
    <w:rsid w:val="003432ED"/>
    <w:rsid w:val="003612DC"/>
    <w:rsid w:val="0038311B"/>
    <w:rsid w:val="003C37B3"/>
    <w:rsid w:val="003C7A58"/>
    <w:rsid w:val="003D2046"/>
    <w:rsid w:val="00411293"/>
    <w:rsid w:val="00465A09"/>
    <w:rsid w:val="00502067"/>
    <w:rsid w:val="00553FB7"/>
    <w:rsid w:val="00614068"/>
    <w:rsid w:val="006B5588"/>
    <w:rsid w:val="006C5105"/>
    <w:rsid w:val="006D0E05"/>
    <w:rsid w:val="006D3E24"/>
    <w:rsid w:val="006F63F9"/>
    <w:rsid w:val="00703B06"/>
    <w:rsid w:val="00721E88"/>
    <w:rsid w:val="00796BC4"/>
    <w:rsid w:val="00830C8F"/>
    <w:rsid w:val="00841114"/>
    <w:rsid w:val="008B13B9"/>
    <w:rsid w:val="008F05A9"/>
    <w:rsid w:val="00974A6C"/>
    <w:rsid w:val="00A01C2C"/>
    <w:rsid w:val="00A06480"/>
    <w:rsid w:val="00A55552"/>
    <w:rsid w:val="00AC1524"/>
    <w:rsid w:val="00B551C9"/>
    <w:rsid w:val="00C826AA"/>
    <w:rsid w:val="00D51E11"/>
    <w:rsid w:val="00DB76FF"/>
    <w:rsid w:val="00E02B10"/>
    <w:rsid w:val="00E068EE"/>
    <w:rsid w:val="00E07308"/>
    <w:rsid w:val="00E10398"/>
    <w:rsid w:val="00E85DCA"/>
    <w:rsid w:val="00E902C7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30C8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30C8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3EF7-1712-4D85-89E5-A985C67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2016-09-22T06:47:00Z</cp:lastPrinted>
  <dcterms:created xsi:type="dcterms:W3CDTF">2016-09-27T12:35:00Z</dcterms:created>
  <dcterms:modified xsi:type="dcterms:W3CDTF">2016-09-27T12:35:00Z</dcterms:modified>
</cp:coreProperties>
</file>