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C192E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92E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</w:t>
      </w: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92E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</w:t>
      </w: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92E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РАЙОНА</w:t>
      </w: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C192E">
        <w:rPr>
          <w:rFonts w:ascii="Times New Roman" w:hAnsi="Times New Roman" w:cs="Times New Roman"/>
          <w:sz w:val="26"/>
          <w:szCs w:val="26"/>
        </w:rPr>
        <w:t>УТВЕРЖДАЮ</w:t>
      </w:r>
    </w:p>
    <w:p w:rsidR="006C192E" w:rsidRPr="006C192E" w:rsidRDefault="006C192E" w:rsidP="006C192E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C192E">
        <w:rPr>
          <w:rFonts w:ascii="Times New Roman" w:hAnsi="Times New Roman" w:cs="Times New Roman"/>
          <w:sz w:val="26"/>
          <w:szCs w:val="26"/>
        </w:rPr>
        <w:t>Председатель ревизионной комиссии</w:t>
      </w:r>
    </w:p>
    <w:p w:rsidR="006C192E" w:rsidRPr="006C192E" w:rsidRDefault="006C192E" w:rsidP="006C192E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C192E">
        <w:rPr>
          <w:rFonts w:ascii="Times New Roman" w:hAnsi="Times New Roman" w:cs="Times New Roman"/>
          <w:sz w:val="26"/>
          <w:szCs w:val="26"/>
        </w:rPr>
        <w:t>Представительного Собрания района</w:t>
      </w:r>
    </w:p>
    <w:p w:rsidR="006C192E" w:rsidRPr="006C192E" w:rsidRDefault="006C192E" w:rsidP="006C192E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C192E">
        <w:rPr>
          <w:rFonts w:ascii="Times New Roman" w:hAnsi="Times New Roman" w:cs="Times New Roman"/>
          <w:sz w:val="26"/>
          <w:szCs w:val="26"/>
        </w:rPr>
        <w:t>____________________</w:t>
      </w:r>
      <w:proofErr w:type="spellStart"/>
      <w:r w:rsidRPr="006C192E">
        <w:rPr>
          <w:rFonts w:ascii="Times New Roman" w:hAnsi="Times New Roman" w:cs="Times New Roman"/>
          <w:sz w:val="26"/>
          <w:szCs w:val="26"/>
        </w:rPr>
        <w:t>О.А.Дудина</w:t>
      </w:r>
      <w:proofErr w:type="spellEnd"/>
      <w:r w:rsidRPr="006C19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192E">
        <w:rPr>
          <w:rFonts w:ascii="Times New Roman" w:hAnsi="Times New Roman" w:cs="Times New Roman"/>
          <w:b/>
          <w:sz w:val="32"/>
          <w:szCs w:val="32"/>
        </w:rPr>
        <w:t xml:space="preserve"> ЗАКЛЮЧЕНИЕ</w:t>
      </w:r>
    </w:p>
    <w:p w:rsidR="006C192E" w:rsidRPr="006C192E" w:rsidRDefault="006C192E" w:rsidP="006C1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на отчет об исполнении бюджета поселения </w:t>
      </w:r>
      <w:r w:rsidR="00755149">
        <w:rPr>
          <w:rFonts w:ascii="Times New Roman" w:hAnsi="Times New Roman" w:cs="Times New Roman"/>
          <w:sz w:val="28"/>
          <w:szCs w:val="28"/>
        </w:rPr>
        <w:t>Туро</w:t>
      </w:r>
      <w:r>
        <w:rPr>
          <w:rFonts w:ascii="Times New Roman" w:hAnsi="Times New Roman" w:cs="Times New Roman"/>
          <w:sz w:val="28"/>
          <w:szCs w:val="28"/>
        </w:rPr>
        <w:t>вецкое</w:t>
      </w:r>
    </w:p>
    <w:p w:rsidR="006C192E" w:rsidRPr="006C192E" w:rsidRDefault="006C192E" w:rsidP="006C19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за 1 </w:t>
      </w:r>
      <w:r w:rsidR="009E2D93">
        <w:rPr>
          <w:rFonts w:ascii="Times New Roman" w:hAnsi="Times New Roman" w:cs="Times New Roman"/>
          <w:sz w:val="28"/>
          <w:szCs w:val="28"/>
        </w:rPr>
        <w:t>полугодие</w:t>
      </w:r>
      <w:r w:rsidRPr="006C192E">
        <w:rPr>
          <w:rFonts w:ascii="Times New Roman" w:hAnsi="Times New Roman" w:cs="Times New Roman"/>
          <w:sz w:val="28"/>
          <w:szCs w:val="28"/>
        </w:rPr>
        <w:t xml:space="preserve">  2016 года</w:t>
      </w:r>
    </w:p>
    <w:p w:rsidR="006C192E" w:rsidRPr="006C192E" w:rsidRDefault="006C192E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«</w:t>
      </w:r>
      <w:r w:rsidR="009E2D93">
        <w:rPr>
          <w:rFonts w:ascii="Times New Roman" w:hAnsi="Times New Roman" w:cs="Times New Roman"/>
          <w:sz w:val="28"/>
          <w:szCs w:val="28"/>
        </w:rPr>
        <w:t>18</w:t>
      </w:r>
      <w:r w:rsidRPr="006C192E">
        <w:rPr>
          <w:rFonts w:ascii="Times New Roman" w:hAnsi="Times New Roman" w:cs="Times New Roman"/>
          <w:sz w:val="28"/>
          <w:szCs w:val="28"/>
        </w:rPr>
        <w:t xml:space="preserve"> » </w:t>
      </w:r>
      <w:r w:rsidR="009E2D93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6C192E">
        <w:rPr>
          <w:rFonts w:ascii="Times New Roman" w:hAnsi="Times New Roman" w:cs="Times New Roman"/>
          <w:sz w:val="28"/>
          <w:szCs w:val="28"/>
        </w:rPr>
        <w:t xml:space="preserve">2016 г.                                                                                  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C192E">
        <w:rPr>
          <w:rFonts w:ascii="Times New Roman" w:hAnsi="Times New Roman" w:cs="Times New Roman"/>
          <w:sz w:val="28"/>
          <w:szCs w:val="28"/>
        </w:rPr>
        <w:t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поселения в соответствии с</w:t>
      </w:r>
      <w:r w:rsidR="00755149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857C8B">
        <w:rPr>
          <w:rFonts w:ascii="Times New Roman" w:hAnsi="Times New Roman" w:cs="Times New Roman"/>
          <w:sz w:val="28"/>
          <w:szCs w:val="28"/>
        </w:rPr>
        <w:t>18 раздела «</w:t>
      </w:r>
      <w:r w:rsidRPr="006C192E">
        <w:rPr>
          <w:rFonts w:ascii="Times New Roman" w:hAnsi="Times New Roman" w:cs="Times New Roman"/>
          <w:sz w:val="28"/>
          <w:szCs w:val="28"/>
        </w:rPr>
        <w:t xml:space="preserve">Экспертно-аналитические мероприятия»  Плана работы  ревизионной комиссии </w:t>
      </w:r>
      <w:r w:rsidRPr="006C192E">
        <w:rPr>
          <w:rFonts w:ascii="Times New Roman" w:hAnsi="Times New Roman" w:cs="Times New Roman"/>
          <w:sz w:val="28"/>
          <w:szCs w:val="28"/>
        </w:rPr>
        <w:tab/>
        <w:t xml:space="preserve">Представительного Собрания района на 2016 год, ревизионной комиссией проведен анализ исполнения бюджета поселения  за 1 </w:t>
      </w:r>
      <w:r w:rsidR="009E2D93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2016 года.</w:t>
      </w:r>
      <w:proofErr w:type="gramEnd"/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  <w:t>Отчет об исполнении бюджета поселения за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D93">
        <w:rPr>
          <w:rFonts w:ascii="Times New Roman" w:hAnsi="Times New Roman" w:cs="Times New Roman"/>
          <w:sz w:val="28"/>
          <w:szCs w:val="28"/>
        </w:rPr>
        <w:t>полугодие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2016 года утвержден постановлением администрации  поселения </w:t>
      </w:r>
      <w:r>
        <w:rPr>
          <w:rFonts w:ascii="Times New Roman" w:hAnsi="Times New Roman" w:cs="Times New Roman"/>
          <w:sz w:val="28"/>
          <w:szCs w:val="28"/>
        </w:rPr>
        <w:t>Туровецко</w:t>
      </w:r>
      <w:r w:rsidR="00390C79">
        <w:rPr>
          <w:rFonts w:ascii="Times New Roman" w:hAnsi="Times New Roman" w:cs="Times New Roman"/>
          <w:sz w:val="28"/>
          <w:szCs w:val="28"/>
        </w:rPr>
        <w:t>е</w:t>
      </w:r>
      <w:r w:rsidRPr="006C192E">
        <w:rPr>
          <w:rFonts w:ascii="Times New Roman" w:hAnsi="Times New Roman" w:cs="Times New Roman"/>
          <w:sz w:val="28"/>
          <w:szCs w:val="28"/>
        </w:rPr>
        <w:t xml:space="preserve"> от </w:t>
      </w:r>
      <w:r w:rsidR="009E2D93">
        <w:rPr>
          <w:rFonts w:ascii="Times New Roman" w:hAnsi="Times New Roman" w:cs="Times New Roman"/>
          <w:sz w:val="28"/>
          <w:szCs w:val="28"/>
        </w:rPr>
        <w:t xml:space="preserve">29 июля 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2016 года №</w:t>
      </w:r>
      <w:r w:rsidR="009E2D93">
        <w:rPr>
          <w:rFonts w:ascii="Times New Roman" w:hAnsi="Times New Roman" w:cs="Times New Roman"/>
          <w:sz w:val="28"/>
          <w:szCs w:val="28"/>
        </w:rPr>
        <w:t>54.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 сопоставление исполненных показателей бюджета поселения  за 1 </w:t>
      </w:r>
      <w:r w:rsidR="00256F0F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6C192E">
        <w:rPr>
          <w:rFonts w:ascii="Times New Roman" w:hAnsi="Times New Roman" w:cs="Times New Roman"/>
          <w:sz w:val="28"/>
          <w:szCs w:val="28"/>
        </w:rPr>
        <w:t>2016 года с годовыми назначениями, а также  с показателями за аналогичный период предыдущего года;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 выявление возможных несоответствий (нарушений) и подготовка предложений, направленных на их устранение.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  <w:t>Заключение ревизионной комиссии на отчет об исполнении бюджета поселения за 1</w:t>
      </w:r>
      <w:r w:rsidR="002B2016">
        <w:rPr>
          <w:rFonts w:ascii="Times New Roman" w:hAnsi="Times New Roman" w:cs="Times New Roman"/>
          <w:sz w:val="28"/>
          <w:szCs w:val="28"/>
        </w:rPr>
        <w:t xml:space="preserve"> </w:t>
      </w:r>
      <w:r w:rsidR="00256F0F">
        <w:rPr>
          <w:rFonts w:ascii="Times New Roman" w:hAnsi="Times New Roman" w:cs="Times New Roman"/>
          <w:sz w:val="28"/>
          <w:szCs w:val="28"/>
        </w:rPr>
        <w:t>полугодие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2016 года (далее - Заключение)</w:t>
      </w:r>
      <w:r w:rsidR="00256F0F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</w:t>
      </w:r>
      <w:r w:rsidRPr="006C192E">
        <w:rPr>
          <w:rFonts w:ascii="Times New Roman" w:hAnsi="Times New Roman" w:cs="Times New Roman"/>
          <w:sz w:val="28"/>
          <w:szCs w:val="28"/>
        </w:rPr>
        <w:lastRenderedPageBreak/>
        <w:t>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  <w:r w:rsidRPr="006C192E">
        <w:rPr>
          <w:rFonts w:ascii="Times New Roman" w:hAnsi="Times New Roman" w:cs="Times New Roman"/>
          <w:sz w:val="28"/>
          <w:szCs w:val="28"/>
        </w:rPr>
        <w:tab/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192E">
        <w:rPr>
          <w:rFonts w:ascii="Times New Roman" w:hAnsi="Times New Roman" w:cs="Times New Roman"/>
          <w:b/>
          <w:i/>
          <w:sz w:val="28"/>
          <w:szCs w:val="28"/>
        </w:rPr>
        <w:t>Общая характеристика бюджета поселения.</w:t>
      </w:r>
    </w:p>
    <w:p w:rsid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  <w:t xml:space="preserve">Отчет об исполнении бюджета поселения за 1 </w:t>
      </w:r>
      <w:r w:rsidR="00256F0F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6C192E">
        <w:rPr>
          <w:rFonts w:ascii="Times New Roman" w:hAnsi="Times New Roman" w:cs="Times New Roman"/>
          <w:sz w:val="28"/>
          <w:szCs w:val="28"/>
        </w:rPr>
        <w:t xml:space="preserve">  2016 года утвержден постановлением администрации поселения </w:t>
      </w:r>
      <w:r w:rsidR="002B2016">
        <w:rPr>
          <w:rFonts w:ascii="Times New Roman" w:hAnsi="Times New Roman" w:cs="Times New Roman"/>
          <w:sz w:val="28"/>
          <w:szCs w:val="28"/>
        </w:rPr>
        <w:t>Туровецкое</w:t>
      </w:r>
      <w:r w:rsidRPr="006C192E">
        <w:rPr>
          <w:rFonts w:ascii="Times New Roman" w:hAnsi="Times New Roman" w:cs="Times New Roman"/>
          <w:sz w:val="28"/>
          <w:szCs w:val="28"/>
        </w:rPr>
        <w:t xml:space="preserve"> в форме приложений: 1 – по доходам бюджета поселения, 2 – по расходам  бюджета поселения по разделам,  3 – по показателям дефицита (профицита) бюджета поселения.</w:t>
      </w:r>
    </w:p>
    <w:p w:rsidR="006808A9" w:rsidRPr="006808A9" w:rsidRDefault="006808A9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8A9">
        <w:rPr>
          <w:rFonts w:ascii="Times New Roman" w:hAnsi="Times New Roman" w:cs="Times New Roman"/>
          <w:i/>
          <w:sz w:val="28"/>
          <w:szCs w:val="28"/>
        </w:rPr>
        <w:t xml:space="preserve">     В приложении 1 и 2</w:t>
      </w:r>
      <w:r w:rsidR="008859FD">
        <w:rPr>
          <w:rFonts w:ascii="Times New Roman" w:hAnsi="Times New Roman" w:cs="Times New Roman"/>
          <w:i/>
          <w:sz w:val="28"/>
          <w:szCs w:val="28"/>
        </w:rPr>
        <w:t xml:space="preserve"> к постановлению от 29.07</w:t>
      </w:r>
      <w:r w:rsidR="001747DD">
        <w:rPr>
          <w:rFonts w:ascii="Times New Roman" w:hAnsi="Times New Roman" w:cs="Times New Roman"/>
          <w:i/>
          <w:sz w:val="28"/>
          <w:szCs w:val="28"/>
        </w:rPr>
        <w:t>.2016 года №</w:t>
      </w:r>
      <w:r w:rsidR="008859FD">
        <w:rPr>
          <w:rFonts w:ascii="Times New Roman" w:hAnsi="Times New Roman" w:cs="Times New Roman"/>
          <w:i/>
          <w:sz w:val="28"/>
          <w:szCs w:val="28"/>
        </w:rPr>
        <w:t>54 показатели по графе «годовой план» не соответствует решению о бюджете на 2016 год</w:t>
      </w:r>
      <w:r w:rsidR="0081279A">
        <w:rPr>
          <w:rFonts w:ascii="Times New Roman" w:hAnsi="Times New Roman" w:cs="Times New Roman"/>
          <w:i/>
          <w:sz w:val="28"/>
          <w:szCs w:val="28"/>
        </w:rPr>
        <w:t xml:space="preserve"> (с изменениями и дополнениями</w:t>
      </w:r>
      <w:proofErr w:type="gramStart"/>
      <w:r w:rsidR="006607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279A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6607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279A">
        <w:rPr>
          <w:rFonts w:ascii="Times New Roman" w:hAnsi="Times New Roman" w:cs="Times New Roman"/>
          <w:i/>
          <w:sz w:val="28"/>
          <w:szCs w:val="28"/>
        </w:rPr>
        <w:t>в доходной и расходной части бюджета.</w:t>
      </w:r>
      <w:r w:rsidR="006607A5">
        <w:rPr>
          <w:rFonts w:ascii="Times New Roman" w:hAnsi="Times New Roman" w:cs="Times New Roman"/>
          <w:i/>
          <w:sz w:val="28"/>
          <w:szCs w:val="28"/>
        </w:rPr>
        <w:t xml:space="preserve"> По строке « межбюджетные трансферты» показатель годового плана завышен на 10,0 тыс. рублей. В приложении 2 завышены на 10,0 тыс. рублей расходы по национальной экономике, на 20,4 тыс. рублей расходы по общегосударственным вопросам, по жилищно-коммунальному хозяйству занижены на 20,4 тыс. рублей.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  <w:t xml:space="preserve">Изменения в решение «О бюджете поселения на 2016 год» в 1 </w:t>
      </w:r>
      <w:r w:rsidR="008859FD">
        <w:rPr>
          <w:rFonts w:ascii="Times New Roman" w:hAnsi="Times New Roman" w:cs="Times New Roman"/>
          <w:sz w:val="28"/>
          <w:szCs w:val="28"/>
        </w:rPr>
        <w:t xml:space="preserve">полугодии </w:t>
      </w:r>
      <w:r w:rsidRPr="006C192E">
        <w:rPr>
          <w:rFonts w:ascii="Times New Roman" w:hAnsi="Times New Roman" w:cs="Times New Roman"/>
          <w:sz w:val="28"/>
          <w:szCs w:val="28"/>
        </w:rPr>
        <w:t>2016 года вносились</w:t>
      </w:r>
      <w:r w:rsidR="008859FD">
        <w:rPr>
          <w:rFonts w:ascii="Times New Roman" w:hAnsi="Times New Roman" w:cs="Times New Roman"/>
          <w:sz w:val="28"/>
          <w:szCs w:val="28"/>
        </w:rPr>
        <w:t xml:space="preserve"> 1 раз решением</w:t>
      </w:r>
      <w:r w:rsidR="0027076E">
        <w:rPr>
          <w:rFonts w:ascii="Times New Roman" w:hAnsi="Times New Roman" w:cs="Times New Roman"/>
          <w:sz w:val="28"/>
          <w:szCs w:val="28"/>
        </w:rPr>
        <w:t xml:space="preserve"> от 20.05.2016 года №69</w:t>
      </w:r>
      <w:r w:rsidRPr="006C192E">
        <w:rPr>
          <w:rFonts w:ascii="Times New Roman" w:hAnsi="Times New Roman" w:cs="Times New Roman"/>
          <w:sz w:val="28"/>
          <w:szCs w:val="28"/>
        </w:rPr>
        <w:t>.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  <w:t xml:space="preserve">Первоначальный бюджет поселения на 2016 год утвержден  решением Совета поселения </w:t>
      </w:r>
      <w:r w:rsidR="002B2016">
        <w:rPr>
          <w:rFonts w:ascii="Times New Roman" w:hAnsi="Times New Roman" w:cs="Times New Roman"/>
          <w:sz w:val="28"/>
          <w:szCs w:val="28"/>
        </w:rPr>
        <w:t xml:space="preserve">Туровецкое </w:t>
      </w:r>
      <w:r w:rsidRPr="006C192E">
        <w:rPr>
          <w:rFonts w:ascii="Times New Roman" w:hAnsi="Times New Roman" w:cs="Times New Roman"/>
          <w:sz w:val="28"/>
          <w:szCs w:val="28"/>
        </w:rPr>
        <w:t xml:space="preserve">от 25 декабря 2015 года № </w:t>
      </w:r>
      <w:r w:rsidR="002B2016">
        <w:rPr>
          <w:rFonts w:ascii="Times New Roman" w:hAnsi="Times New Roman" w:cs="Times New Roman"/>
          <w:sz w:val="28"/>
          <w:szCs w:val="28"/>
        </w:rPr>
        <w:t>61</w:t>
      </w:r>
      <w:r w:rsidRPr="006C192E">
        <w:rPr>
          <w:rFonts w:ascii="Times New Roman" w:hAnsi="Times New Roman" w:cs="Times New Roman"/>
          <w:sz w:val="28"/>
          <w:szCs w:val="28"/>
        </w:rPr>
        <w:t xml:space="preserve"> со  следующими параметрами: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  <w:t>- объем доходов бюджета поселения –</w:t>
      </w:r>
      <w:r w:rsidR="002B2016">
        <w:rPr>
          <w:rFonts w:ascii="Times New Roman" w:hAnsi="Times New Roman" w:cs="Times New Roman"/>
          <w:sz w:val="28"/>
          <w:szCs w:val="28"/>
        </w:rPr>
        <w:t xml:space="preserve">3822,8 </w:t>
      </w:r>
      <w:r w:rsidRPr="006C192E">
        <w:rPr>
          <w:rFonts w:ascii="Times New Roman" w:hAnsi="Times New Roman" w:cs="Times New Roman"/>
          <w:sz w:val="28"/>
          <w:szCs w:val="28"/>
        </w:rPr>
        <w:t>тыс. рублей;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  <w:t>- расходы бюджета поселения–</w:t>
      </w:r>
      <w:r w:rsidR="002B2016">
        <w:rPr>
          <w:rFonts w:ascii="Times New Roman" w:hAnsi="Times New Roman" w:cs="Times New Roman"/>
          <w:sz w:val="28"/>
          <w:szCs w:val="28"/>
        </w:rPr>
        <w:t>3822,8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C192E" w:rsidRDefault="006C192E" w:rsidP="006C192E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- дефицит бюджета поселения - принят без дефицита.</w:t>
      </w:r>
    </w:p>
    <w:p w:rsidR="009F42E1" w:rsidRPr="006C192E" w:rsidRDefault="009F42E1" w:rsidP="006C192E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2E1">
        <w:rPr>
          <w:rFonts w:ascii="Times New Roman" w:eastAsia="Times New Roman" w:hAnsi="Times New Roman" w:cs="Times New Roman"/>
          <w:sz w:val="28"/>
          <w:szCs w:val="28"/>
        </w:rPr>
        <w:t xml:space="preserve">С учетом поправок предусмотрены доходы и расходы в сумме  </w:t>
      </w:r>
      <w:r>
        <w:rPr>
          <w:rFonts w:ascii="Times New Roman" w:eastAsia="Times New Roman" w:hAnsi="Times New Roman" w:cs="Times New Roman"/>
          <w:sz w:val="28"/>
          <w:szCs w:val="28"/>
        </w:rPr>
        <w:t>4058,2</w:t>
      </w:r>
      <w:r w:rsidRPr="009F42E1">
        <w:rPr>
          <w:rFonts w:ascii="Times New Roman" w:eastAsia="Times New Roman" w:hAnsi="Times New Roman" w:cs="Times New Roman"/>
          <w:sz w:val="28"/>
          <w:szCs w:val="28"/>
        </w:rPr>
        <w:t xml:space="preserve">  тыс. рублей, бюджет принят без дефицита.</w:t>
      </w:r>
    </w:p>
    <w:p w:rsidR="006C192E" w:rsidRPr="006C192E" w:rsidRDefault="002B2016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192E" w:rsidRPr="006C192E">
        <w:rPr>
          <w:rFonts w:ascii="Times New Roman" w:hAnsi="Times New Roman" w:cs="Times New Roman"/>
          <w:sz w:val="28"/>
          <w:szCs w:val="28"/>
        </w:rPr>
        <w:t>По данным отчета об исполнении бюджета доходы составили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2E1">
        <w:rPr>
          <w:rFonts w:ascii="Times New Roman" w:hAnsi="Times New Roman" w:cs="Times New Roman"/>
          <w:sz w:val="28"/>
          <w:szCs w:val="28"/>
        </w:rPr>
        <w:t>2016,6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9F42E1">
        <w:rPr>
          <w:rFonts w:ascii="Times New Roman" w:hAnsi="Times New Roman" w:cs="Times New Roman"/>
          <w:sz w:val="28"/>
          <w:szCs w:val="28"/>
        </w:rPr>
        <w:t>49,7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 в сумме </w:t>
      </w:r>
      <w:r w:rsidR="009F42E1">
        <w:rPr>
          <w:rFonts w:ascii="Times New Roman" w:hAnsi="Times New Roman" w:cs="Times New Roman"/>
          <w:sz w:val="28"/>
          <w:szCs w:val="28"/>
        </w:rPr>
        <w:t>4058,2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тыс. рублей, расходы – </w:t>
      </w:r>
      <w:r w:rsidR="009F42E1">
        <w:rPr>
          <w:rFonts w:ascii="Times New Roman" w:hAnsi="Times New Roman" w:cs="Times New Roman"/>
          <w:sz w:val="28"/>
          <w:szCs w:val="28"/>
        </w:rPr>
        <w:t>2047,1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F42E1">
        <w:rPr>
          <w:rFonts w:ascii="Times New Roman" w:hAnsi="Times New Roman" w:cs="Times New Roman"/>
          <w:sz w:val="28"/>
          <w:szCs w:val="28"/>
        </w:rPr>
        <w:t>50,4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% к годовым назначениям в сумме </w:t>
      </w:r>
      <w:r w:rsidR="009F42E1">
        <w:rPr>
          <w:rFonts w:ascii="Times New Roman" w:hAnsi="Times New Roman" w:cs="Times New Roman"/>
          <w:sz w:val="28"/>
          <w:szCs w:val="28"/>
        </w:rPr>
        <w:t>4058,2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тыс. рублей, дефицит – </w:t>
      </w:r>
      <w:r w:rsidR="009F42E1">
        <w:rPr>
          <w:rFonts w:ascii="Times New Roman" w:hAnsi="Times New Roman" w:cs="Times New Roman"/>
          <w:sz w:val="28"/>
          <w:szCs w:val="28"/>
        </w:rPr>
        <w:t>30,5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  <w:t xml:space="preserve">Исполнение бюджета поселения за 1 </w:t>
      </w:r>
      <w:r w:rsidR="009F42E1">
        <w:rPr>
          <w:rFonts w:ascii="Times New Roman" w:hAnsi="Times New Roman" w:cs="Times New Roman"/>
          <w:sz w:val="28"/>
          <w:szCs w:val="28"/>
        </w:rPr>
        <w:t>полугодие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2016 года в сравнении с аналогичным периодом 2015 года характеризуется следующими данными.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0"/>
          <w:szCs w:val="20"/>
        </w:rPr>
        <w:t>Таблица № 1</w:t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="00B3649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C192E">
        <w:rPr>
          <w:rFonts w:ascii="Times New Roman" w:hAnsi="Times New Roman" w:cs="Times New Roman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417"/>
        <w:gridCol w:w="1417"/>
      </w:tblGrid>
      <w:tr w:rsidR="006C192E" w:rsidRPr="006C192E" w:rsidTr="00B36491">
        <w:trPr>
          <w:trHeight w:val="2158"/>
        </w:trPr>
        <w:tc>
          <w:tcPr>
            <w:tcW w:w="1809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C192E" w:rsidRPr="006C192E" w:rsidRDefault="006C192E" w:rsidP="009F42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proofErr w:type="spellEnd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 за 1 </w:t>
            </w:r>
            <w:r w:rsidR="009F42E1">
              <w:rPr>
                <w:rFonts w:ascii="Times New Roman" w:hAnsi="Times New Roman" w:cs="Times New Roman"/>
                <w:sz w:val="20"/>
                <w:szCs w:val="20"/>
              </w:rPr>
              <w:t xml:space="preserve">полугодие </w:t>
            </w: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2015 года</w:t>
            </w:r>
          </w:p>
        </w:tc>
        <w:tc>
          <w:tcPr>
            <w:tcW w:w="1276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proofErr w:type="spellEnd"/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9F42E1"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2016года</w:t>
            </w:r>
          </w:p>
        </w:tc>
        <w:tc>
          <w:tcPr>
            <w:tcW w:w="1276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полнее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гр.4/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гр.3</w:t>
            </w:r>
          </w:p>
        </w:tc>
        <w:tc>
          <w:tcPr>
            <w:tcW w:w="1417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Абсолютное </w:t>
            </w:r>
            <w:proofErr w:type="spell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откло</w:t>
            </w:r>
            <w:proofErr w:type="spellEnd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proofErr w:type="spellEnd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:rsidR="006C192E" w:rsidRPr="006C192E" w:rsidRDefault="009F42E1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полугодия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года </w:t>
            </w:r>
            <w:proofErr w:type="gram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9F42E1">
              <w:rPr>
                <w:rFonts w:ascii="Times New Roman" w:hAnsi="Times New Roman" w:cs="Times New Roman"/>
                <w:sz w:val="20"/>
                <w:szCs w:val="20"/>
              </w:rPr>
              <w:t>полугодия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Исполнение к уровню   1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полугодия 2015 года  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92E" w:rsidRPr="006C192E" w:rsidTr="00E54274">
        <w:trPr>
          <w:trHeight w:val="261"/>
        </w:trPr>
        <w:tc>
          <w:tcPr>
            <w:tcW w:w="1809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C192E" w:rsidRPr="006C192E" w:rsidTr="00B36491">
        <w:tc>
          <w:tcPr>
            <w:tcW w:w="1809" w:type="dxa"/>
          </w:tcPr>
          <w:p w:rsidR="006C192E" w:rsidRPr="006C192E" w:rsidRDefault="006C192E" w:rsidP="006C192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</w:tcPr>
          <w:p w:rsidR="006C192E" w:rsidRPr="006C192E" w:rsidRDefault="00E54274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1865,0</w:t>
            </w:r>
          </w:p>
        </w:tc>
        <w:tc>
          <w:tcPr>
            <w:tcW w:w="1276" w:type="dxa"/>
          </w:tcPr>
          <w:p w:rsidR="006C192E" w:rsidRPr="006C192E" w:rsidRDefault="009F42E1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4058,2</w:t>
            </w:r>
          </w:p>
        </w:tc>
        <w:tc>
          <w:tcPr>
            <w:tcW w:w="1276" w:type="dxa"/>
          </w:tcPr>
          <w:p w:rsidR="006C192E" w:rsidRPr="006C192E" w:rsidRDefault="009F42E1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2016,6</w:t>
            </w:r>
          </w:p>
        </w:tc>
        <w:tc>
          <w:tcPr>
            <w:tcW w:w="1276" w:type="dxa"/>
          </w:tcPr>
          <w:p w:rsidR="006C192E" w:rsidRPr="006C192E" w:rsidRDefault="00E54274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1417" w:type="dxa"/>
          </w:tcPr>
          <w:p w:rsidR="006C192E" w:rsidRPr="006C192E" w:rsidRDefault="00E54274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151,6</w:t>
            </w:r>
          </w:p>
        </w:tc>
        <w:tc>
          <w:tcPr>
            <w:tcW w:w="1417" w:type="dxa"/>
          </w:tcPr>
          <w:p w:rsidR="006C192E" w:rsidRPr="006C192E" w:rsidRDefault="00E54274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108,1</w:t>
            </w:r>
          </w:p>
        </w:tc>
      </w:tr>
      <w:tr w:rsidR="006C192E" w:rsidRPr="006C192E" w:rsidTr="00B36491">
        <w:tc>
          <w:tcPr>
            <w:tcW w:w="1809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расходов</w:t>
            </w:r>
          </w:p>
        </w:tc>
        <w:tc>
          <w:tcPr>
            <w:tcW w:w="1276" w:type="dxa"/>
          </w:tcPr>
          <w:p w:rsidR="006C192E" w:rsidRPr="006C192E" w:rsidRDefault="00E54274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2089,4</w:t>
            </w:r>
          </w:p>
        </w:tc>
        <w:tc>
          <w:tcPr>
            <w:tcW w:w="1276" w:type="dxa"/>
          </w:tcPr>
          <w:p w:rsidR="006C192E" w:rsidRPr="006C192E" w:rsidRDefault="009F42E1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4058,2</w:t>
            </w:r>
          </w:p>
        </w:tc>
        <w:tc>
          <w:tcPr>
            <w:tcW w:w="1276" w:type="dxa"/>
          </w:tcPr>
          <w:p w:rsidR="006C192E" w:rsidRPr="006C192E" w:rsidRDefault="009F42E1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2047,1</w:t>
            </w:r>
          </w:p>
        </w:tc>
        <w:tc>
          <w:tcPr>
            <w:tcW w:w="1276" w:type="dxa"/>
          </w:tcPr>
          <w:p w:rsidR="006C192E" w:rsidRPr="006C192E" w:rsidRDefault="00E54274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1417" w:type="dxa"/>
          </w:tcPr>
          <w:p w:rsidR="006C192E" w:rsidRPr="006C192E" w:rsidRDefault="00E54274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-42,3</w:t>
            </w:r>
          </w:p>
        </w:tc>
        <w:tc>
          <w:tcPr>
            <w:tcW w:w="1417" w:type="dxa"/>
          </w:tcPr>
          <w:p w:rsidR="006C192E" w:rsidRPr="006C192E" w:rsidRDefault="00E54274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6C192E" w:rsidRPr="006C192E" w:rsidTr="00B36491">
        <w:tc>
          <w:tcPr>
            <w:tcW w:w="1809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Дефицит</w:t>
            </w:r>
            <w:proofErr w:type="gram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 (-),</w:t>
            </w:r>
            <w:proofErr w:type="gramEnd"/>
          </w:p>
          <w:p w:rsidR="006C192E" w:rsidRPr="006C192E" w:rsidRDefault="006C192E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профицит</w:t>
            </w:r>
            <w:proofErr w:type="gram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6C192E" w:rsidRPr="006C192E" w:rsidRDefault="00E54274" w:rsidP="00EA53D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-224,4</w:t>
            </w:r>
          </w:p>
        </w:tc>
        <w:tc>
          <w:tcPr>
            <w:tcW w:w="1276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C192E" w:rsidRPr="006C192E" w:rsidRDefault="009F42E1" w:rsidP="00EA53D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-30,5</w:t>
            </w:r>
          </w:p>
        </w:tc>
        <w:tc>
          <w:tcPr>
            <w:tcW w:w="1276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6C192E" w:rsidRPr="006C192E" w:rsidRDefault="00E54274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193,9</w:t>
            </w:r>
          </w:p>
        </w:tc>
        <w:tc>
          <w:tcPr>
            <w:tcW w:w="1417" w:type="dxa"/>
          </w:tcPr>
          <w:p w:rsidR="006C192E" w:rsidRPr="006C192E" w:rsidRDefault="00E54274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Default="006C192E" w:rsidP="006D581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C192E">
        <w:rPr>
          <w:rFonts w:ascii="Times New Roman" w:hAnsi="Times New Roman" w:cs="Times New Roman"/>
          <w:sz w:val="28"/>
          <w:szCs w:val="28"/>
        </w:rPr>
        <w:t xml:space="preserve">По сравнению с 1 </w:t>
      </w:r>
      <w:r w:rsidR="00E54274">
        <w:rPr>
          <w:rFonts w:ascii="Times New Roman" w:hAnsi="Times New Roman" w:cs="Times New Roman"/>
          <w:sz w:val="28"/>
          <w:szCs w:val="28"/>
        </w:rPr>
        <w:t xml:space="preserve">полугодием </w:t>
      </w:r>
      <w:r w:rsidRPr="006C192E">
        <w:rPr>
          <w:rFonts w:ascii="Times New Roman" w:hAnsi="Times New Roman" w:cs="Times New Roman"/>
          <w:sz w:val="28"/>
          <w:szCs w:val="28"/>
        </w:rPr>
        <w:t>2</w:t>
      </w:r>
      <w:r w:rsidR="00E54274">
        <w:rPr>
          <w:rFonts w:ascii="Times New Roman" w:hAnsi="Times New Roman" w:cs="Times New Roman"/>
          <w:sz w:val="28"/>
          <w:szCs w:val="28"/>
        </w:rPr>
        <w:t>0</w:t>
      </w:r>
      <w:r w:rsidRPr="006C192E">
        <w:rPr>
          <w:rFonts w:ascii="Times New Roman" w:hAnsi="Times New Roman" w:cs="Times New Roman"/>
          <w:sz w:val="28"/>
          <w:szCs w:val="28"/>
        </w:rPr>
        <w:t xml:space="preserve">15 года доходы бюджета поселения увеличились </w:t>
      </w:r>
      <w:r w:rsidR="00E54274">
        <w:rPr>
          <w:rFonts w:ascii="Times New Roman" w:hAnsi="Times New Roman" w:cs="Times New Roman"/>
          <w:sz w:val="28"/>
          <w:szCs w:val="28"/>
        </w:rPr>
        <w:t>151,6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54274">
        <w:rPr>
          <w:rFonts w:ascii="Times New Roman" w:hAnsi="Times New Roman" w:cs="Times New Roman"/>
          <w:sz w:val="28"/>
          <w:szCs w:val="28"/>
        </w:rPr>
        <w:t>8,1</w:t>
      </w:r>
      <w:r w:rsidR="00EA53DB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%, расходы </w:t>
      </w:r>
      <w:r w:rsidR="00EA53DB">
        <w:rPr>
          <w:rFonts w:ascii="Times New Roman" w:hAnsi="Times New Roman" w:cs="Times New Roman"/>
          <w:sz w:val="28"/>
          <w:szCs w:val="28"/>
        </w:rPr>
        <w:t>уменьшились</w:t>
      </w:r>
      <w:r w:rsidRPr="006C192E">
        <w:rPr>
          <w:rFonts w:ascii="Times New Roman" w:hAnsi="Times New Roman" w:cs="Times New Roman"/>
          <w:sz w:val="28"/>
          <w:szCs w:val="28"/>
        </w:rPr>
        <w:t xml:space="preserve"> на </w:t>
      </w:r>
      <w:r w:rsidR="00E54274">
        <w:rPr>
          <w:rFonts w:ascii="Times New Roman" w:hAnsi="Times New Roman" w:cs="Times New Roman"/>
          <w:sz w:val="28"/>
          <w:szCs w:val="28"/>
        </w:rPr>
        <w:t>42,3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на  </w:t>
      </w:r>
      <w:r w:rsidR="00E54274">
        <w:rPr>
          <w:rFonts w:ascii="Times New Roman" w:hAnsi="Times New Roman" w:cs="Times New Roman"/>
          <w:sz w:val="28"/>
          <w:szCs w:val="28"/>
        </w:rPr>
        <w:t>2,0</w:t>
      </w:r>
      <w:r w:rsidRPr="006C192E">
        <w:rPr>
          <w:rFonts w:ascii="Times New Roman" w:hAnsi="Times New Roman" w:cs="Times New Roman"/>
          <w:sz w:val="28"/>
          <w:szCs w:val="28"/>
        </w:rPr>
        <w:t xml:space="preserve"> %. Бюджет поселения за 1 </w:t>
      </w:r>
      <w:r w:rsidR="00E54274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6C192E">
        <w:rPr>
          <w:rFonts w:ascii="Times New Roman" w:hAnsi="Times New Roman" w:cs="Times New Roman"/>
          <w:sz w:val="28"/>
          <w:szCs w:val="28"/>
        </w:rPr>
        <w:t xml:space="preserve">2016 года исполнен с дефицитом в сумме  </w:t>
      </w:r>
      <w:r w:rsidR="00E54274">
        <w:rPr>
          <w:rFonts w:ascii="Times New Roman" w:hAnsi="Times New Roman" w:cs="Times New Roman"/>
          <w:sz w:val="28"/>
          <w:szCs w:val="28"/>
        </w:rPr>
        <w:t>30,5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за аналогичный период 2015 года бюджет исполнен также с дефицитом в сумме </w:t>
      </w:r>
      <w:r w:rsidR="00E54274">
        <w:rPr>
          <w:rFonts w:ascii="Times New Roman" w:hAnsi="Times New Roman" w:cs="Times New Roman"/>
          <w:sz w:val="28"/>
          <w:szCs w:val="28"/>
        </w:rPr>
        <w:t>224,4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EA53DB" w:rsidRPr="006C192E" w:rsidRDefault="00EA53DB" w:rsidP="006C1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C192E" w:rsidRPr="006C192E" w:rsidRDefault="006C192E" w:rsidP="00EA53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b/>
          <w:i/>
          <w:sz w:val="28"/>
          <w:szCs w:val="28"/>
        </w:rPr>
        <w:t>Доходы бюджета поселения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  <w:t xml:space="preserve">Исполнение бюджета поселения по доходам за 1 </w:t>
      </w:r>
      <w:r w:rsidR="00E54274">
        <w:rPr>
          <w:rFonts w:ascii="Times New Roman" w:hAnsi="Times New Roman" w:cs="Times New Roman"/>
          <w:sz w:val="28"/>
          <w:szCs w:val="28"/>
        </w:rPr>
        <w:t>полугодие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2016 года представлено в следующей таблице.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</w:rPr>
        <w:t>Таблица № 2</w:t>
      </w:r>
      <w:r w:rsidRPr="006C192E">
        <w:rPr>
          <w:rFonts w:ascii="Times New Roman" w:hAnsi="Times New Roman" w:cs="Times New Roman"/>
        </w:rPr>
        <w:tab/>
      </w:r>
      <w:r w:rsidR="00EA53D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Pr="006C192E">
        <w:rPr>
          <w:rFonts w:ascii="Times New Roman" w:hAnsi="Times New Roman" w:cs="Times New Roman"/>
        </w:rPr>
        <w:t>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850"/>
        <w:gridCol w:w="851"/>
        <w:gridCol w:w="850"/>
        <w:gridCol w:w="851"/>
        <w:gridCol w:w="850"/>
        <w:gridCol w:w="236"/>
      </w:tblGrid>
      <w:tr w:rsidR="006C192E" w:rsidRPr="006C192E" w:rsidTr="006D5813">
        <w:trPr>
          <w:gridAfter w:val="1"/>
          <w:wAfter w:w="236" w:type="dxa"/>
          <w:trHeight w:val="3152"/>
        </w:trPr>
        <w:tc>
          <w:tcPr>
            <w:tcW w:w="2802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92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Утверждено в бюджете на 2015год</w:t>
            </w:r>
          </w:p>
        </w:tc>
        <w:tc>
          <w:tcPr>
            <w:tcW w:w="992" w:type="dxa"/>
          </w:tcPr>
          <w:p w:rsidR="006C192E" w:rsidRPr="006C192E" w:rsidRDefault="006C192E" w:rsidP="00E542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исполнение за 1 </w:t>
            </w:r>
            <w:r w:rsidR="00E54274">
              <w:rPr>
                <w:rFonts w:ascii="Times New Roman" w:hAnsi="Times New Roman" w:cs="Times New Roman"/>
                <w:sz w:val="20"/>
                <w:szCs w:val="20"/>
              </w:rPr>
              <w:t xml:space="preserve">полугодие </w:t>
            </w: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2015 года</w:t>
            </w:r>
          </w:p>
        </w:tc>
        <w:tc>
          <w:tcPr>
            <w:tcW w:w="709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Утверждено в бюджете на 2016 год</w:t>
            </w:r>
          </w:p>
        </w:tc>
        <w:tc>
          <w:tcPr>
            <w:tcW w:w="851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исполнение </w:t>
            </w:r>
          </w:p>
          <w:p w:rsidR="006C192E" w:rsidRPr="006C192E" w:rsidRDefault="006C192E" w:rsidP="00E542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за 1 </w:t>
            </w:r>
            <w:r w:rsidR="00E54274">
              <w:rPr>
                <w:rFonts w:ascii="Times New Roman" w:hAnsi="Times New Roman" w:cs="Times New Roman"/>
                <w:sz w:val="20"/>
                <w:szCs w:val="20"/>
              </w:rPr>
              <w:t xml:space="preserve">полугодие </w:t>
            </w: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2016 год </w:t>
            </w:r>
          </w:p>
        </w:tc>
        <w:tc>
          <w:tcPr>
            <w:tcW w:w="850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  <w:p w:rsidR="006C192E" w:rsidRPr="006C192E" w:rsidRDefault="006C192E" w:rsidP="006C192E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Абсолютное</w:t>
            </w:r>
          </w:p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отклонение 1</w:t>
            </w:r>
          </w:p>
          <w:p w:rsidR="006C192E" w:rsidRPr="006C192E" w:rsidRDefault="00E54274" w:rsidP="006C192E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полугодие </w:t>
            </w:r>
          </w:p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2016 года </w:t>
            </w:r>
            <w:proofErr w:type="gramStart"/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 w:rsidR="00E542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полугодия </w:t>
            </w:r>
          </w:p>
          <w:p w:rsidR="006C192E" w:rsidRPr="006C192E" w:rsidRDefault="006C192E" w:rsidP="006C192E">
            <w:pPr>
              <w:spacing w:after="0" w:line="240" w:lineRule="auto"/>
              <w:ind w:left="-108" w:righ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2015 года</w:t>
            </w:r>
          </w:p>
        </w:tc>
        <w:tc>
          <w:tcPr>
            <w:tcW w:w="850" w:type="dxa"/>
          </w:tcPr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Исполнено</w:t>
            </w:r>
          </w:p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уровню 1 </w:t>
            </w:r>
            <w:r w:rsidR="00E542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полугодия 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2015года</w:t>
            </w:r>
          </w:p>
          <w:p w:rsidR="006C192E" w:rsidRPr="006C192E" w:rsidRDefault="006C192E" w:rsidP="006C192E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82570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D82570" w:rsidRPr="006C192E" w:rsidRDefault="00D82570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192E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992" w:type="dxa"/>
          </w:tcPr>
          <w:p w:rsidR="00D82570" w:rsidRPr="00D82570" w:rsidRDefault="00E54274" w:rsidP="00D8257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533,0</w:t>
            </w:r>
          </w:p>
        </w:tc>
        <w:tc>
          <w:tcPr>
            <w:tcW w:w="992" w:type="dxa"/>
          </w:tcPr>
          <w:p w:rsidR="00D82570" w:rsidRPr="00D82570" w:rsidRDefault="00D07808" w:rsidP="00D8257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196,4</w:t>
            </w:r>
          </w:p>
        </w:tc>
        <w:tc>
          <w:tcPr>
            <w:tcW w:w="709" w:type="dxa"/>
          </w:tcPr>
          <w:p w:rsidR="00D82570" w:rsidRPr="00D82570" w:rsidRDefault="00045AD6" w:rsidP="00D8257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36,8</w:t>
            </w:r>
          </w:p>
        </w:tc>
        <w:tc>
          <w:tcPr>
            <w:tcW w:w="850" w:type="dxa"/>
          </w:tcPr>
          <w:p w:rsidR="00D82570" w:rsidRPr="006C192E" w:rsidRDefault="002B05D3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248,0</w:t>
            </w:r>
          </w:p>
        </w:tc>
        <w:tc>
          <w:tcPr>
            <w:tcW w:w="851" w:type="dxa"/>
          </w:tcPr>
          <w:p w:rsidR="00D82570" w:rsidRPr="006C192E" w:rsidRDefault="002B05D3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84,2</w:t>
            </w:r>
          </w:p>
        </w:tc>
        <w:tc>
          <w:tcPr>
            <w:tcW w:w="850" w:type="dxa"/>
          </w:tcPr>
          <w:p w:rsidR="00D82570" w:rsidRPr="006C192E" w:rsidRDefault="00F33562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34,0</w:t>
            </w:r>
          </w:p>
        </w:tc>
        <w:tc>
          <w:tcPr>
            <w:tcW w:w="851" w:type="dxa"/>
          </w:tcPr>
          <w:p w:rsidR="00D82570" w:rsidRPr="006C192E" w:rsidRDefault="00F33562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-112,2</w:t>
            </w:r>
          </w:p>
        </w:tc>
        <w:tc>
          <w:tcPr>
            <w:tcW w:w="850" w:type="dxa"/>
          </w:tcPr>
          <w:p w:rsidR="00D82570" w:rsidRPr="006C192E" w:rsidRDefault="006D5813" w:rsidP="006D581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42,9</w:t>
            </w:r>
          </w:p>
        </w:tc>
      </w:tr>
      <w:tr w:rsidR="00D82570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D82570" w:rsidRPr="006C192E" w:rsidRDefault="00D82570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- НДФЛ</w:t>
            </w:r>
          </w:p>
        </w:tc>
        <w:tc>
          <w:tcPr>
            <w:tcW w:w="992" w:type="dxa"/>
          </w:tcPr>
          <w:p w:rsidR="00D82570" w:rsidRPr="00D82570" w:rsidRDefault="00E54274" w:rsidP="00D825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992" w:type="dxa"/>
          </w:tcPr>
          <w:p w:rsidR="00D82570" w:rsidRPr="00D82570" w:rsidRDefault="00D07808" w:rsidP="00D825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709" w:type="dxa"/>
          </w:tcPr>
          <w:p w:rsidR="00D82570" w:rsidRPr="00D82570" w:rsidRDefault="00045AD6" w:rsidP="00D825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850" w:type="dxa"/>
          </w:tcPr>
          <w:p w:rsidR="00D82570" w:rsidRPr="006C192E" w:rsidRDefault="002B05D3" w:rsidP="00D82570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851" w:type="dxa"/>
          </w:tcPr>
          <w:p w:rsidR="00D82570" w:rsidRPr="006C192E" w:rsidRDefault="002B05D3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850" w:type="dxa"/>
          </w:tcPr>
          <w:p w:rsidR="00D82570" w:rsidRPr="006C192E" w:rsidRDefault="00F33562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1" w:type="dxa"/>
          </w:tcPr>
          <w:p w:rsidR="00D82570" w:rsidRPr="006C192E" w:rsidRDefault="00F33562" w:rsidP="00D82570">
            <w:pPr>
              <w:spacing w:after="0" w:line="240" w:lineRule="auto"/>
              <w:ind w:left="-108" w:hanging="14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850" w:type="dxa"/>
          </w:tcPr>
          <w:p w:rsidR="00D82570" w:rsidRPr="006C192E" w:rsidRDefault="006D5813" w:rsidP="006D581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172,5</w:t>
            </w:r>
          </w:p>
        </w:tc>
      </w:tr>
      <w:tr w:rsidR="00D82570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D82570" w:rsidRPr="006C192E" w:rsidRDefault="00D82570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- доходы от уплаты акцизов</w:t>
            </w:r>
          </w:p>
        </w:tc>
        <w:tc>
          <w:tcPr>
            <w:tcW w:w="992" w:type="dxa"/>
          </w:tcPr>
          <w:p w:rsidR="00D82570" w:rsidRPr="00D82570" w:rsidRDefault="00E54274" w:rsidP="00D825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249,0</w:t>
            </w:r>
          </w:p>
        </w:tc>
        <w:tc>
          <w:tcPr>
            <w:tcW w:w="992" w:type="dxa"/>
          </w:tcPr>
          <w:p w:rsidR="00D82570" w:rsidRPr="00D82570" w:rsidRDefault="00D07808" w:rsidP="00D825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118,4</w:t>
            </w:r>
          </w:p>
        </w:tc>
        <w:tc>
          <w:tcPr>
            <w:tcW w:w="709" w:type="dxa"/>
          </w:tcPr>
          <w:p w:rsidR="00D82570" w:rsidRPr="00D82570" w:rsidRDefault="00045AD6" w:rsidP="00D825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850" w:type="dxa"/>
          </w:tcPr>
          <w:p w:rsidR="00D82570" w:rsidRPr="006C192E" w:rsidRDefault="002B05D3" w:rsidP="00D82570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D82570" w:rsidRPr="006C192E" w:rsidRDefault="002B05D3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D82570" w:rsidRPr="006C192E" w:rsidRDefault="00F33562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D82570" w:rsidRPr="006C192E" w:rsidRDefault="00F33562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-118,4</w:t>
            </w:r>
          </w:p>
        </w:tc>
        <w:tc>
          <w:tcPr>
            <w:tcW w:w="850" w:type="dxa"/>
          </w:tcPr>
          <w:p w:rsidR="00D82570" w:rsidRPr="006C192E" w:rsidRDefault="006D5813" w:rsidP="006D581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82570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D82570" w:rsidRPr="006C192E" w:rsidRDefault="00D82570" w:rsidP="003675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- налог на имущество физ</w:t>
            </w:r>
            <w:r>
              <w:rPr>
                <w:rFonts w:ascii="Times New Roman" w:hAnsi="Times New Roman" w:cs="Times New Roman"/>
              </w:rPr>
              <w:t xml:space="preserve">ических </w:t>
            </w:r>
            <w:r w:rsidRPr="006C192E">
              <w:rPr>
                <w:rFonts w:ascii="Times New Roman" w:hAnsi="Times New Roman" w:cs="Times New Roman"/>
              </w:rPr>
              <w:t>лиц</w:t>
            </w:r>
          </w:p>
        </w:tc>
        <w:tc>
          <w:tcPr>
            <w:tcW w:w="992" w:type="dxa"/>
          </w:tcPr>
          <w:p w:rsidR="00D82570" w:rsidRPr="00D82570" w:rsidRDefault="00E54274" w:rsidP="00D825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992" w:type="dxa"/>
          </w:tcPr>
          <w:p w:rsidR="00D82570" w:rsidRPr="00D82570" w:rsidRDefault="00D07808" w:rsidP="00D825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709" w:type="dxa"/>
          </w:tcPr>
          <w:p w:rsidR="00D82570" w:rsidRPr="00D82570" w:rsidRDefault="00045AD6" w:rsidP="00D825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850" w:type="dxa"/>
          </w:tcPr>
          <w:p w:rsidR="00D82570" w:rsidRPr="006C192E" w:rsidRDefault="002B05D3" w:rsidP="00D82570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851" w:type="dxa"/>
          </w:tcPr>
          <w:p w:rsidR="00D82570" w:rsidRPr="006C192E" w:rsidRDefault="002B05D3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0" w:type="dxa"/>
          </w:tcPr>
          <w:p w:rsidR="00D82570" w:rsidRPr="006C192E" w:rsidRDefault="00F33562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</w:tcPr>
          <w:p w:rsidR="00D82570" w:rsidRPr="006C192E" w:rsidRDefault="00F33562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-7,0</w:t>
            </w:r>
          </w:p>
        </w:tc>
        <w:tc>
          <w:tcPr>
            <w:tcW w:w="850" w:type="dxa"/>
          </w:tcPr>
          <w:p w:rsidR="00D82570" w:rsidRPr="006C192E" w:rsidRDefault="006D5813" w:rsidP="006D581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</w:tr>
      <w:tr w:rsidR="00D82570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D82570" w:rsidRPr="006C192E" w:rsidRDefault="00D82570" w:rsidP="003675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- земельный налог</w:t>
            </w:r>
          </w:p>
        </w:tc>
        <w:tc>
          <w:tcPr>
            <w:tcW w:w="992" w:type="dxa"/>
          </w:tcPr>
          <w:p w:rsidR="00D82570" w:rsidRPr="00D82570" w:rsidRDefault="00E54274" w:rsidP="00D825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992" w:type="dxa"/>
          </w:tcPr>
          <w:p w:rsidR="00D82570" w:rsidRPr="00D82570" w:rsidRDefault="00D07808" w:rsidP="00D825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709" w:type="dxa"/>
          </w:tcPr>
          <w:p w:rsidR="00D82570" w:rsidRPr="00D82570" w:rsidRDefault="00045AD6" w:rsidP="00D825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850" w:type="dxa"/>
          </w:tcPr>
          <w:p w:rsidR="00D82570" w:rsidRPr="006C192E" w:rsidRDefault="002B05D3" w:rsidP="00D82570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851" w:type="dxa"/>
          </w:tcPr>
          <w:p w:rsidR="00D82570" w:rsidRPr="006C192E" w:rsidRDefault="002B05D3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850" w:type="dxa"/>
          </w:tcPr>
          <w:p w:rsidR="00D82570" w:rsidRPr="006C192E" w:rsidRDefault="00F33562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851" w:type="dxa"/>
          </w:tcPr>
          <w:p w:rsidR="00D82570" w:rsidRPr="006C192E" w:rsidRDefault="00F33562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D5813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850" w:type="dxa"/>
          </w:tcPr>
          <w:p w:rsidR="00D82570" w:rsidRPr="006C192E" w:rsidRDefault="006D5813" w:rsidP="006D581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</w:tr>
      <w:tr w:rsidR="00D82570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D82570" w:rsidRPr="006C192E" w:rsidRDefault="00D82570" w:rsidP="003675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- государственная пошлина</w:t>
            </w:r>
          </w:p>
        </w:tc>
        <w:tc>
          <w:tcPr>
            <w:tcW w:w="992" w:type="dxa"/>
          </w:tcPr>
          <w:p w:rsidR="00D82570" w:rsidRPr="00D82570" w:rsidRDefault="00E54274" w:rsidP="00D825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992" w:type="dxa"/>
          </w:tcPr>
          <w:p w:rsidR="00D82570" w:rsidRPr="00D82570" w:rsidRDefault="00D07808" w:rsidP="00D825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709" w:type="dxa"/>
          </w:tcPr>
          <w:p w:rsidR="00D82570" w:rsidRPr="00D82570" w:rsidRDefault="00045AD6" w:rsidP="00D825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850" w:type="dxa"/>
          </w:tcPr>
          <w:p w:rsidR="00D82570" w:rsidRPr="006C192E" w:rsidRDefault="002B05D3" w:rsidP="00D82570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51" w:type="dxa"/>
          </w:tcPr>
          <w:p w:rsidR="00D82570" w:rsidRPr="006C192E" w:rsidRDefault="002B05D3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850" w:type="dxa"/>
          </w:tcPr>
          <w:p w:rsidR="00D82570" w:rsidRPr="006C192E" w:rsidRDefault="00F33562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851" w:type="dxa"/>
          </w:tcPr>
          <w:p w:rsidR="00D82570" w:rsidRPr="006C192E" w:rsidRDefault="006D5813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-1,2</w:t>
            </w:r>
          </w:p>
        </w:tc>
        <w:tc>
          <w:tcPr>
            <w:tcW w:w="850" w:type="dxa"/>
          </w:tcPr>
          <w:p w:rsidR="00D82570" w:rsidRPr="006C192E" w:rsidRDefault="006D5813" w:rsidP="006D581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83,8</w:t>
            </w:r>
          </w:p>
        </w:tc>
      </w:tr>
      <w:tr w:rsidR="00D82570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D82570" w:rsidRPr="006C192E" w:rsidRDefault="00D82570" w:rsidP="003675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192E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992" w:type="dxa"/>
          </w:tcPr>
          <w:p w:rsidR="00D82570" w:rsidRPr="00D82570" w:rsidRDefault="00E54274" w:rsidP="00D8257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992" w:type="dxa"/>
          </w:tcPr>
          <w:p w:rsidR="00D82570" w:rsidRPr="00D82570" w:rsidRDefault="00D07808" w:rsidP="00D8257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24,7</w:t>
            </w:r>
          </w:p>
        </w:tc>
        <w:tc>
          <w:tcPr>
            <w:tcW w:w="709" w:type="dxa"/>
          </w:tcPr>
          <w:p w:rsidR="00D82570" w:rsidRPr="00D82570" w:rsidRDefault="00045AD6" w:rsidP="00D8257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98,8</w:t>
            </w:r>
          </w:p>
        </w:tc>
        <w:tc>
          <w:tcPr>
            <w:tcW w:w="850" w:type="dxa"/>
          </w:tcPr>
          <w:p w:rsidR="00D82570" w:rsidRPr="00D82570" w:rsidRDefault="002B05D3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851" w:type="dxa"/>
          </w:tcPr>
          <w:p w:rsidR="00D82570" w:rsidRPr="00D82570" w:rsidRDefault="002B05D3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</w:tcPr>
          <w:p w:rsidR="00D82570" w:rsidRPr="00D82570" w:rsidRDefault="00F33562" w:rsidP="00F33562">
            <w:pPr>
              <w:spacing w:after="0" w:line="240" w:lineRule="auto"/>
              <w:ind w:left="-249" w:hanging="142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</w:tcPr>
          <w:p w:rsidR="00D82570" w:rsidRPr="00D82570" w:rsidRDefault="006D5813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-24,7</w:t>
            </w:r>
          </w:p>
        </w:tc>
        <w:tc>
          <w:tcPr>
            <w:tcW w:w="850" w:type="dxa"/>
          </w:tcPr>
          <w:p w:rsidR="00D82570" w:rsidRPr="00D82570" w:rsidRDefault="006D5813" w:rsidP="006D581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D82570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D82570" w:rsidRPr="006C192E" w:rsidRDefault="00D82570" w:rsidP="003675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- 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992" w:type="dxa"/>
          </w:tcPr>
          <w:p w:rsidR="00D82570" w:rsidRPr="00D82570" w:rsidRDefault="00E54274" w:rsidP="00D825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</w:tcPr>
          <w:p w:rsidR="00D82570" w:rsidRPr="00D82570" w:rsidRDefault="00D07808" w:rsidP="00D825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709" w:type="dxa"/>
          </w:tcPr>
          <w:p w:rsidR="00D82570" w:rsidRPr="00D82570" w:rsidRDefault="00045AD6" w:rsidP="00D825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850" w:type="dxa"/>
          </w:tcPr>
          <w:p w:rsidR="00D82570" w:rsidRPr="002B05D3" w:rsidRDefault="002B05D3" w:rsidP="002B05D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1" w:type="dxa"/>
          </w:tcPr>
          <w:p w:rsidR="00D82570" w:rsidRPr="00D82570" w:rsidRDefault="002B05D3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D82570" w:rsidRPr="00D82570" w:rsidRDefault="00F33562" w:rsidP="00F3356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0,0</w:t>
            </w:r>
          </w:p>
        </w:tc>
        <w:tc>
          <w:tcPr>
            <w:tcW w:w="851" w:type="dxa"/>
          </w:tcPr>
          <w:p w:rsidR="00D82570" w:rsidRPr="00D82570" w:rsidRDefault="006D5813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-24,7</w:t>
            </w:r>
          </w:p>
        </w:tc>
        <w:tc>
          <w:tcPr>
            <w:tcW w:w="850" w:type="dxa"/>
          </w:tcPr>
          <w:p w:rsidR="00D82570" w:rsidRPr="00D82570" w:rsidRDefault="006D5813" w:rsidP="006D581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82570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D82570" w:rsidRPr="006C192E" w:rsidRDefault="00D82570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192E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D82570" w:rsidRPr="00D82570" w:rsidRDefault="00E54274" w:rsidP="00D8257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558,0</w:t>
            </w:r>
          </w:p>
        </w:tc>
        <w:tc>
          <w:tcPr>
            <w:tcW w:w="992" w:type="dxa"/>
          </w:tcPr>
          <w:p w:rsidR="00D82570" w:rsidRPr="00D82570" w:rsidRDefault="002B05D3" w:rsidP="00D8257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221,1</w:t>
            </w:r>
          </w:p>
        </w:tc>
        <w:tc>
          <w:tcPr>
            <w:tcW w:w="709" w:type="dxa"/>
          </w:tcPr>
          <w:p w:rsidR="00D82570" w:rsidRPr="00D82570" w:rsidRDefault="00045AD6" w:rsidP="00D8257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39,6</w:t>
            </w:r>
          </w:p>
        </w:tc>
        <w:tc>
          <w:tcPr>
            <w:tcW w:w="850" w:type="dxa"/>
          </w:tcPr>
          <w:p w:rsidR="00D82570" w:rsidRPr="006C192E" w:rsidRDefault="002B05D3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273,0</w:t>
            </w:r>
          </w:p>
        </w:tc>
        <w:tc>
          <w:tcPr>
            <w:tcW w:w="851" w:type="dxa"/>
          </w:tcPr>
          <w:p w:rsidR="00D82570" w:rsidRPr="006C192E" w:rsidRDefault="002B05D3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84,2</w:t>
            </w:r>
          </w:p>
        </w:tc>
        <w:tc>
          <w:tcPr>
            <w:tcW w:w="850" w:type="dxa"/>
          </w:tcPr>
          <w:p w:rsidR="00D82570" w:rsidRPr="006C192E" w:rsidRDefault="00F33562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30,8</w:t>
            </w:r>
          </w:p>
        </w:tc>
        <w:tc>
          <w:tcPr>
            <w:tcW w:w="851" w:type="dxa"/>
          </w:tcPr>
          <w:p w:rsidR="00D82570" w:rsidRPr="006C192E" w:rsidRDefault="006D5813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-136,9</w:t>
            </w:r>
          </w:p>
        </w:tc>
        <w:tc>
          <w:tcPr>
            <w:tcW w:w="850" w:type="dxa"/>
          </w:tcPr>
          <w:p w:rsidR="00D82570" w:rsidRPr="006C192E" w:rsidRDefault="006D5813" w:rsidP="006D581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38,1</w:t>
            </w:r>
          </w:p>
        </w:tc>
      </w:tr>
      <w:tr w:rsidR="00D82570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D82570" w:rsidRPr="006C192E" w:rsidRDefault="00D82570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192E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992" w:type="dxa"/>
          </w:tcPr>
          <w:p w:rsidR="00D82570" w:rsidRPr="00D82570" w:rsidRDefault="00E54274" w:rsidP="00D8257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4133,6</w:t>
            </w:r>
          </w:p>
        </w:tc>
        <w:tc>
          <w:tcPr>
            <w:tcW w:w="992" w:type="dxa"/>
          </w:tcPr>
          <w:p w:rsidR="00D82570" w:rsidRPr="00D82570" w:rsidRDefault="002B05D3" w:rsidP="00D8257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1643,9</w:t>
            </w:r>
          </w:p>
        </w:tc>
        <w:tc>
          <w:tcPr>
            <w:tcW w:w="709" w:type="dxa"/>
          </w:tcPr>
          <w:p w:rsidR="00D82570" w:rsidRPr="00D82570" w:rsidRDefault="00045AD6" w:rsidP="00D8257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39,8</w:t>
            </w:r>
          </w:p>
        </w:tc>
        <w:tc>
          <w:tcPr>
            <w:tcW w:w="850" w:type="dxa"/>
          </w:tcPr>
          <w:p w:rsidR="00D82570" w:rsidRPr="006C192E" w:rsidRDefault="002B05D3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3795,2</w:t>
            </w:r>
          </w:p>
        </w:tc>
        <w:tc>
          <w:tcPr>
            <w:tcW w:w="851" w:type="dxa"/>
          </w:tcPr>
          <w:p w:rsidR="00D82570" w:rsidRPr="006C192E" w:rsidRDefault="002B05D3" w:rsidP="00D8257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1932,4</w:t>
            </w:r>
          </w:p>
        </w:tc>
        <w:tc>
          <w:tcPr>
            <w:tcW w:w="850" w:type="dxa"/>
          </w:tcPr>
          <w:p w:rsidR="00D82570" w:rsidRPr="006C192E" w:rsidRDefault="00F33562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50,9</w:t>
            </w:r>
          </w:p>
        </w:tc>
        <w:tc>
          <w:tcPr>
            <w:tcW w:w="851" w:type="dxa"/>
          </w:tcPr>
          <w:p w:rsidR="00D82570" w:rsidRPr="006C192E" w:rsidRDefault="006D5813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288,5</w:t>
            </w:r>
          </w:p>
        </w:tc>
        <w:tc>
          <w:tcPr>
            <w:tcW w:w="850" w:type="dxa"/>
          </w:tcPr>
          <w:p w:rsidR="00D82570" w:rsidRPr="006C192E" w:rsidRDefault="006D5813" w:rsidP="006D581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117,5</w:t>
            </w:r>
          </w:p>
        </w:tc>
      </w:tr>
      <w:tr w:rsidR="00D82570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D82570" w:rsidRPr="006C192E" w:rsidRDefault="00D82570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- дотации</w:t>
            </w:r>
          </w:p>
        </w:tc>
        <w:tc>
          <w:tcPr>
            <w:tcW w:w="992" w:type="dxa"/>
          </w:tcPr>
          <w:p w:rsidR="00D82570" w:rsidRPr="00D82570" w:rsidRDefault="00E54274" w:rsidP="00D825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3198,9</w:t>
            </w:r>
          </w:p>
        </w:tc>
        <w:tc>
          <w:tcPr>
            <w:tcW w:w="992" w:type="dxa"/>
          </w:tcPr>
          <w:p w:rsidR="00D82570" w:rsidRPr="00D82570" w:rsidRDefault="002B05D3" w:rsidP="00D825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1608,6</w:t>
            </w:r>
          </w:p>
        </w:tc>
        <w:tc>
          <w:tcPr>
            <w:tcW w:w="709" w:type="dxa"/>
          </w:tcPr>
          <w:p w:rsidR="00D82570" w:rsidRPr="00D82570" w:rsidRDefault="00045AD6" w:rsidP="00D825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850" w:type="dxa"/>
          </w:tcPr>
          <w:p w:rsidR="00D82570" w:rsidRPr="006C192E" w:rsidRDefault="002B05D3" w:rsidP="002B05D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3458,4</w:t>
            </w:r>
          </w:p>
        </w:tc>
        <w:tc>
          <w:tcPr>
            <w:tcW w:w="851" w:type="dxa"/>
          </w:tcPr>
          <w:p w:rsidR="00D82570" w:rsidRPr="006C192E" w:rsidRDefault="002B05D3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1863,6</w:t>
            </w:r>
          </w:p>
        </w:tc>
        <w:tc>
          <w:tcPr>
            <w:tcW w:w="850" w:type="dxa"/>
          </w:tcPr>
          <w:p w:rsidR="00D82570" w:rsidRPr="006C192E" w:rsidRDefault="00F33562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851" w:type="dxa"/>
          </w:tcPr>
          <w:p w:rsidR="00D82570" w:rsidRPr="006C192E" w:rsidRDefault="006D5813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255,0</w:t>
            </w:r>
          </w:p>
        </w:tc>
        <w:tc>
          <w:tcPr>
            <w:tcW w:w="850" w:type="dxa"/>
          </w:tcPr>
          <w:p w:rsidR="00D82570" w:rsidRPr="006C192E" w:rsidRDefault="006D5813" w:rsidP="006D581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115,8</w:t>
            </w:r>
          </w:p>
        </w:tc>
      </w:tr>
      <w:tr w:rsidR="00D82570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D82570" w:rsidRPr="006C192E" w:rsidRDefault="00D82570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lastRenderedPageBreak/>
              <w:t>- субвенции</w:t>
            </w:r>
          </w:p>
        </w:tc>
        <w:tc>
          <w:tcPr>
            <w:tcW w:w="992" w:type="dxa"/>
          </w:tcPr>
          <w:p w:rsidR="00D82570" w:rsidRPr="00D82570" w:rsidRDefault="00E54274" w:rsidP="00D825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992" w:type="dxa"/>
          </w:tcPr>
          <w:p w:rsidR="00D82570" w:rsidRPr="00D82570" w:rsidRDefault="002B05D3" w:rsidP="00D825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709" w:type="dxa"/>
          </w:tcPr>
          <w:p w:rsidR="00D82570" w:rsidRPr="00D82570" w:rsidRDefault="00045AD6" w:rsidP="00D825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850" w:type="dxa"/>
          </w:tcPr>
          <w:p w:rsidR="00D82570" w:rsidRPr="006C192E" w:rsidRDefault="002B05D3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851" w:type="dxa"/>
          </w:tcPr>
          <w:p w:rsidR="00D82570" w:rsidRPr="006C192E" w:rsidRDefault="002B05D3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850" w:type="dxa"/>
          </w:tcPr>
          <w:p w:rsidR="00D82570" w:rsidRPr="006C192E" w:rsidRDefault="00F33562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851" w:type="dxa"/>
          </w:tcPr>
          <w:p w:rsidR="00D82570" w:rsidRPr="006C192E" w:rsidRDefault="006D5813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0" w:type="dxa"/>
          </w:tcPr>
          <w:p w:rsidR="00D82570" w:rsidRPr="006C192E" w:rsidRDefault="006D5813" w:rsidP="006D5813">
            <w:pPr>
              <w:tabs>
                <w:tab w:val="left" w:pos="196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129,7</w:t>
            </w:r>
          </w:p>
        </w:tc>
      </w:tr>
      <w:tr w:rsidR="00D82570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D82570" w:rsidRPr="006C192E" w:rsidRDefault="00D82570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D82570" w:rsidRPr="00D82570" w:rsidRDefault="00E54274" w:rsidP="00D825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856,8</w:t>
            </w:r>
          </w:p>
        </w:tc>
        <w:tc>
          <w:tcPr>
            <w:tcW w:w="992" w:type="dxa"/>
          </w:tcPr>
          <w:p w:rsidR="00D82570" w:rsidRPr="00D82570" w:rsidRDefault="002B05D3" w:rsidP="00D825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82570" w:rsidRPr="00D82570" w:rsidRDefault="00045AD6" w:rsidP="00D825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82570" w:rsidRPr="006C192E" w:rsidRDefault="002B05D3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235,4</w:t>
            </w:r>
          </w:p>
        </w:tc>
        <w:tc>
          <w:tcPr>
            <w:tcW w:w="851" w:type="dxa"/>
          </w:tcPr>
          <w:p w:rsidR="00D82570" w:rsidRPr="006C192E" w:rsidRDefault="002B05D3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850" w:type="dxa"/>
          </w:tcPr>
          <w:p w:rsidR="00D82570" w:rsidRPr="006C192E" w:rsidRDefault="00F33562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851" w:type="dxa"/>
          </w:tcPr>
          <w:p w:rsidR="00D82570" w:rsidRPr="006C192E" w:rsidRDefault="006D5813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850" w:type="dxa"/>
          </w:tcPr>
          <w:p w:rsidR="00D82570" w:rsidRPr="006C192E" w:rsidRDefault="006D5813" w:rsidP="006D5813">
            <w:pPr>
              <w:tabs>
                <w:tab w:val="left" w:pos="480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82570" w:rsidRPr="006C192E" w:rsidTr="00D82570">
        <w:trPr>
          <w:trHeight w:val="309"/>
        </w:trPr>
        <w:tc>
          <w:tcPr>
            <w:tcW w:w="2802" w:type="dxa"/>
          </w:tcPr>
          <w:p w:rsidR="00D82570" w:rsidRPr="006C192E" w:rsidRDefault="00D82570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192E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992" w:type="dxa"/>
          </w:tcPr>
          <w:p w:rsidR="00D82570" w:rsidRPr="00D82570" w:rsidRDefault="00E54274" w:rsidP="00D8257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4691,6</w:t>
            </w:r>
          </w:p>
        </w:tc>
        <w:tc>
          <w:tcPr>
            <w:tcW w:w="992" w:type="dxa"/>
          </w:tcPr>
          <w:p w:rsidR="00D82570" w:rsidRPr="00D82570" w:rsidRDefault="002B05D3" w:rsidP="00D8257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1865,0</w:t>
            </w:r>
          </w:p>
        </w:tc>
        <w:tc>
          <w:tcPr>
            <w:tcW w:w="709" w:type="dxa"/>
          </w:tcPr>
          <w:p w:rsidR="00D82570" w:rsidRPr="00D82570" w:rsidRDefault="00045AD6" w:rsidP="00D8257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39,8</w:t>
            </w:r>
          </w:p>
        </w:tc>
        <w:tc>
          <w:tcPr>
            <w:tcW w:w="850" w:type="dxa"/>
          </w:tcPr>
          <w:p w:rsidR="00D82570" w:rsidRPr="006C192E" w:rsidRDefault="002B05D3" w:rsidP="00D82570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4058,2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D82570" w:rsidRPr="006C192E" w:rsidRDefault="002B05D3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2016,6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D82570" w:rsidRPr="006C192E" w:rsidRDefault="00F33562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49,7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D82570" w:rsidRPr="006C192E" w:rsidRDefault="006D5813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151,6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D82570" w:rsidRPr="006C192E" w:rsidRDefault="006D5813" w:rsidP="006D581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108,1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82570" w:rsidRPr="006C192E" w:rsidRDefault="00D82570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6C192E" w:rsidRPr="006C192E" w:rsidRDefault="006C192E" w:rsidP="006C192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6C192E" w:rsidRDefault="006C192E" w:rsidP="006C192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D82570" w:rsidRPr="006C192E" w:rsidRDefault="00D82570" w:rsidP="00D8257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C192E" w:rsidRPr="006C192E" w:rsidRDefault="006C192E" w:rsidP="00D8257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192E">
        <w:rPr>
          <w:rFonts w:ascii="Times New Roman" w:hAnsi="Times New Roman" w:cs="Times New Roman"/>
          <w:i/>
          <w:sz w:val="28"/>
          <w:szCs w:val="28"/>
        </w:rPr>
        <w:t>Налоговые и неналоговые доходы бюджета поселения</w:t>
      </w:r>
    </w:p>
    <w:p w:rsidR="006C192E" w:rsidRPr="006C192E" w:rsidRDefault="006C192E" w:rsidP="006C192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исполнены в сумме </w:t>
      </w:r>
      <w:r w:rsidR="00B01CEB">
        <w:rPr>
          <w:rFonts w:ascii="Times New Roman" w:hAnsi="Times New Roman" w:cs="Times New Roman"/>
          <w:sz w:val="28"/>
          <w:szCs w:val="28"/>
        </w:rPr>
        <w:t>84,2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B01CEB">
        <w:rPr>
          <w:rFonts w:ascii="Times New Roman" w:hAnsi="Times New Roman" w:cs="Times New Roman"/>
          <w:sz w:val="28"/>
          <w:szCs w:val="28"/>
        </w:rPr>
        <w:t>30,8</w:t>
      </w:r>
      <w:r w:rsidRPr="006C192E">
        <w:rPr>
          <w:rFonts w:ascii="Times New Roman" w:hAnsi="Times New Roman" w:cs="Times New Roman"/>
          <w:sz w:val="28"/>
          <w:szCs w:val="28"/>
        </w:rPr>
        <w:t xml:space="preserve"> % от утвержденных назначений в сумме </w:t>
      </w:r>
      <w:r w:rsidR="005B73FA">
        <w:rPr>
          <w:rFonts w:ascii="Times New Roman" w:hAnsi="Times New Roman" w:cs="Times New Roman"/>
          <w:sz w:val="28"/>
          <w:szCs w:val="28"/>
        </w:rPr>
        <w:t>273,0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рублей. По сравнению с 1 </w:t>
      </w:r>
      <w:r w:rsidR="00B01CEB">
        <w:rPr>
          <w:rFonts w:ascii="Times New Roman" w:hAnsi="Times New Roman" w:cs="Times New Roman"/>
          <w:sz w:val="28"/>
          <w:szCs w:val="28"/>
        </w:rPr>
        <w:t xml:space="preserve">полугодием </w:t>
      </w:r>
      <w:r w:rsidRPr="006C192E">
        <w:rPr>
          <w:rFonts w:ascii="Times New Roman" w:hAnsi="Times New Roman" w:cs="Times New Roman"/>
          <w:sz w:val="28"/>
          <w:szCs w:val="28"/>
        </w:rPr>
        <w:t xml:space="preserve">2015 года уменьшились на   </w:t>
      </w:r>
      <w:r w:rsidR="00B01CEB">
        <w:rPr>
          <w:rFonts w:ascii="Times New Roman" w:hAnsi="Times New Roman" w:cs="Times New Roman"/>
          <w:sz w:val="28"/>
          <w:szCs w:val="28"/>
        </w:rPr>
        <w:t>136,9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B01CEB">
        <w:rPr>
          <w:rFonts w:ascii="Times New Roman" w:hAnsi="Times New Roman" w:cs="Times New Roman"/>
          <w:sz w:val="28"/>
          <w:szCs w:val="28"/>
        </w:rPr>
        <w:t>61,9</w:t>
      </w:r>
      <w:r w:rsidRPr="006C192E">
        <w:rPr>
          <w:rFonts w:ascii="Times New Roman" w:hAnsi="Times New Roman" w:cs="Times New Roman"/>
          <w:sz w:val="28"/>
          <w:szCs w:val="28"/>
        </w:rPr>
        <w:t xml:space="preserve"> процента. Значительное уменьшение суммы налоговых и неналоговых доходов связано с тем, что доходы от уплаты акцизов, поступавшие ранее в бюджет поселения, с 1 января 2016 года поступают в бюджет района.</w:t>
      </w:r>
    </w:p>
    <w:p w:rsidR="006C192E" w:rsidRPr="006C192E" w:rsidRDefault="005B73FA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Структура налоговых  и неналоговых доходов бюджета района в сравнении с 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B01C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полугодием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2015 года отражена на следующей диаграмме:</w:t>
      </w: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</w:t>
      </w:r>
      <w:r w:rsidR="005B73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тыс. руб.</w:t>
      </w:r>
    </w:p>
    <w:p w:rsidR="00B36491" w:rsidRDefault="00B36491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36491" w:rsidRPr="006C192E" w:rsidRDefault="00B44020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4767FA05" wp14:editId="7AEF7817">
            <wp:extent cx="6119495" cy="2770163"/>
            <wp:effectExtent l="0" t="0" r="14605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192E" w:rsidRPr="006C192E" w:rsidRDefault="006C192E" w:rsidP="00B36491">
      <w:pPr>
        <w:spacing w:after="0" w:line="240" w:lineRule="auto"/>
        <w:ind w:firstLine="705"/>
        <w:contextualSpacing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6C192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Налоговые доходы.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Налоговые доходы  исполнены в сумме </w:t>
      </w:r>
      <w:r w:rsidR="00B44020">
        <w:rPr>
          <w:rFonts w:ascii="Times New Roman" w:eastAsiaTheme="minorHAnsi" w:hAnsi="Times New Roman" w:cs="Times New Roman"/>
          <w:sz w:val="28"/>
          <w:szCs w:val="28"/>
          <w:lang w:eastAsia="en-US"/>
        </w:rPr>
        <w:t>84,2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</w:t>
      </w:r>
      <w:r w:rsidR="00B44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34,0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к утвержденным показателям бюджета  в сумме </w:t>
      </w:r>
      <w:r w:rsidR="00B36491">
        <w:rPr>
          <w:rFonts w:ascii="Times New Roman" w:eastAsiaTheme="minorHAnsi" w:hAnsi="Times New Roman" w:cs="Times New Roman"/>
          <w:sz w:val="28"/>
          <w:szCs w:val="28"/>
          <w:lang w:eastAsia="en-US"/>
        </w:rPr>
        <w:t>248,0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</w:t>
      </w:r>
      <w:r w:rsidR="00B44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рублей. Доля налоговых доходов в структуре доходов бюджета  поселения составила </w:t>
      </w:r>
      <w:r w:rsidR="00B36491">
        <w:rPr>
          <w:rFonts w:ascii="Times New Roman" w:eastAsiaTheme="minorHAnsi" w:hAnsi="Times New Roman" w:cs="Times New Roman"/>
          <w:sz w:val="28"/>
          <w:szCs w:val="28"/>
          <w:lang w:eastAsia="en-US"/>
        </w:rPr>
        <w:t>4,2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Анализ поступления налога на доходы  физических лиц в  1 </w:t>
      </w:r>
      <w:r w:rsidR="00B44020">
        <w:rPr>
          <w:rFonts w:ascii="Times New Roman" w:hAnsi="Times New Roman" w:cs="Times New Roman"/>
          <w:sz w:val="28"/>
          <w:szCs w:val="28"/>
        </w:rPr>
        <w:t>полугодии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2016 года в сравнении с аналогичным периодом прошлого года представлен в следующей таблице.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C192E">
        <w:rPr>
          <w:rFonts w:ascii="Times New Roman" w:hAnsi="Times New Roman" w:cs="Times New Roman"/>
        </w:rPr>
        <w:t>Таблица № 3</w:t>
      </w:r>
      <w:r w:rsidRPr="006C192E">
        <w:rPr>
          <w:rFonts w:ascii="Times New Roman" w:hAnsi="Times New Roman" w:cs="Times New Roman"/>
        </w:rPr>
        <w:tab/>
        <w:t xml:space="preserve">                      </w:t>
      </w:r>
      <w:r w:rsidR="00B36491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6C192E">
        <w:rPr>
          <w:rFonts w:ascii="Times New Roman" w:hAnsi="Times New Roman" w:cs="Times New Roman"/>
        </w:rPr>
        <w:t xml:space="preserve">     тыс. руб.</w:t>
      </w:r>
    </w:p>
    <w:tbl>
      <w:tblPr>
        <w:tblStyle w:val="a3"/>
        <w:tblW w:w="9781" w:type="dxa"/>
        <w:tblInd w:w="108" w:type="dxa"/>
        <w:tblLook w:val="01E0" w:firstRow="1" w:lastRow="1" w:firstColumn="1" w:lastColumn="1" w:noHBand="0" w:noVBand="0"/>
      </w:tblPr>
      <w:tblGrid>
        <w:gridCol w:w="1862"/>
        <w:gridCol w:w="1970"/>
        <w:gridCol w:w="1971"/>
        <w:gridCol w:w="1852"/>
        <w:gridCol w:w="2126"/>
      </w:tblGrid>
      <w:tr w:rsidR="006C192E" w:rsidRPr="006C192E" w:rsidTr="00B36491">
        <w:tc>
          <w:tcPr>
            <w:tcW w:w="1862" w:type="dxa"/>
          </w:tcPr>
          <w:p w:rsidR="006C192E" w:rsidRPr="006C192E" w:rsidRDefault="006C192E" w:rsidP="00B44020">
            <w:pPr>
              <w:contextualSpacing/>
              <w:jc w:val="both"/>
              <w:rPr>
                <w:sz w:val="28"/>
                <w:szCs w:val="28"/>
              </w:rPr>
            </w:pPr>
            <w:r w:rsidRPr="006C192E">
              <w:rPr>
                <w:sz w:val="28"/>
                <w:szCs w:val="28"/>
              </w:rPr>
              <w:lastRenderedPageBreak/>
              <w:t xml:space="preserve">Фактическое исполнение за 1 </w:t>
            </w:r>
            <w:r w:rsidR="00B44020">
              <w:rPr>
                <w:sz w:val="28"/>
                <w:szCs w:val="28"/>
              </w:rPr>
              <w:t>полугодие</w:t>
            </w:r>
            <w:r w:rsidRPr="006C192E">
              <w:rPr>
                <w:sz w:val="28"/>
                <w:szCs w:val="28"/>
              </w:rPr>
              <w:t xml:space="preserve"> 2015 года</w:t>
            </w:r>
          </w:p>
        </w:tc>
        <w:tc>
          <w:tcPr>
            <w:tcW w:w="1970" w:type="dxa"/>
          </w:tcPr>
          <w:p w:rsidR="006C192E" w:rsidRPr="006C192E" w:rsidRDefault="006C192E" w:rsidP="006C192E">
            <w:pPr>
              <w:contextualSpacing/>
              <w:jc w:val="both"/>
              <w:rPr>
                <w:sz w:val="28"/>
                <w:szCs w:val="28"/>
              </w:rPr>
            </w:pPr>
            <w:r w:rsidRPr="006C192E">
              <w:rPr>
                <w:sz w:val="28"/>
                <w:szCs w:val="28"/>
              </w:rPr>
              <w:t>% исполнения от плановых назначений на 2015 год</w:t>
            </w:r>
          </w:p>
        </w:tc>
        <w:tc>
          <w:tcPr>
            <w:tcW w:w="1971" w:type="dxa"/>
          </w:tcPr>
          <w:p w:rsidR="006C192E" w:rsidRPr="006C192E" w:rsidRDefault="006C192E" w:rsidP="00B44020">
            <w:pPr>
              <w:contextualSpacing/>
              <w:jc w:val="both"/>
              <w:rPr>
                <w:sz w:val="28"/>
                <w:szCs w:val="28"/>
              </w:rPr>
            </w:pPr>
            <w:r w:rsidRPr="006C192E">
              <w:rPr>
                <w:sz w:val="28"/>
                <w:szCs w:val="28"/>
              </w:rPr>
              <w:t xml:space="preserve">Фактическое исполнение за 1 </w:t>
            </w:r>
            <w:r w:rsidR="00B44020">
              <w:rPr>
                <w:sz w:val="28"/>
                <w:szCs w:val="28"/>
              </w:rPr>
              <w:t>полугодие</w:t>
            </w:r>
            <w:r w:rsidRPr="006C192E">
              <w:rPr>
                <w:sz w:val="28"/>
                <w:szCs w:val="28"/>
              </w:rPr>
              <w:t xml:space="preserve"> 2016 года</w:t>
            </w:r>
          </w:p>
        </w:tc>
        <w:tc>
          <w:tcPr>
            <w:tcW w:w="1852" w:type="dxa"/>
          </w:tcPr>
          <w:p w:rsidR="006C192E" w:rsidRPr="006C192E" w:rsidRDefault="006C192E" w:rsidP="006C192E">
            <w:pPr>
              <w:contextualSpacing/>
              <w:jc w:val="both"/>
              <w:rPr>
                <w:sz w:val="28"/>
                <w:szCs w:val="28"/>
              </w:rPr>
            </w:pPr>
            <w:r w:rsidRPr="006C192E">
              <w:rPr>
                <w:sz w:val="28"/>
                <w:szCs w:val="28"/>
              </w:rPr>
              <w:t>% исполнения от плановых назначений на 2016 год</w:t>
            </w:r>
          </w:p>
        </w:tc>
        <w:tc>
          <w:tcPr>
            <w:tcW w:w="2126" w:type="dxa"/>
          </w:tcPr>
          <w:p w:rsidR="006C192E" w:rsidRPr="006C192E" w:rsidRDefault="006C192E" w:rsidP="00B44020">
            <w:pPr>
              <w:contextualSpacing/>
              <w:jc w:val="both"/>
              <w:rPr>
                <w:sz w:val="28"/>
                <w:szCs w:val="28"/>
              </w:rPr>
            </w:pPr>
            <w:r w:rsidRPr="006C192E">
              <w:rPr>
                <w:sz w:val="28"/>
                <w:szCs w:val="28"/>
              </w:rPr>
              <w:t xml:space="preserve">Отклонение 1 </w:t>
            </w:r>
            <w:r w:rsidR="00B44020">
              <w:rPr>
                <w:sz w:val="28"/>
                <w:szCs w:val="28"/>
              </w:rPr>
              <w:t>полугодия</w:t>
            </w:r>
            <w:r w:rsidRPr="006C192E">
              <w:rPr>
                <w:sz w:val="28"/>
                <w:szCs w:val="28"/>
              </w:rPr>
              <w:t xml:space="preserve"> 2016года от 1 </w:t>
            </w:r>
            <w:r w:rsidR="00B44020">
              <w:rPr>
                <w:sz w:val="28"/>
                <w:szCs w:val="28"/>
              </w:rPr>
              <w:t>полугодия</w:t>
            </w:r>
            <w:r w:rsidRPr="006C192E">
              <w:rPr>
                <w:sz w:val="28"/>
                <w:szCs w:val="28"/>
              </w:rPr>
              <w:t xml:space="preserve"> 2015 года</w:t>
            </w:r>
          </w:p>
        </w:tc>
      </w:tr>
      <w:tr w:rsidR="006C192E" w:rsidRPr="006C192E" w:rsidTr="00B36491">
        <w:tc>
          <w:tcPr>
            <w:tcW w:w="1862" w:type="dxa"/>
          </w:tcPr>
          <w:p w:rsidR="006C192E" w:rsidRPr="006C192E" w:rsidRDefault="00B44020" w:rsidP="006C192E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</w:t>
            </w:r>
          </w:p>
        </w:tc>
        <w:tc>
          <w:tcPr>
            <w:tcW w:w="1970" w:type="dxa"/>
          </w:tcPr>
          <w:p w:rsidR="006C192E" w:rsidRPr="006C192E" w:rsidRDefault="00B44020" w:rsidP="006C192E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45,1</w:t>
            </w:r>
          </w:p>
        </w:tc>
        <w:tc>
          <w:tcPr>
            <w:tcW w:w="1971" w:type="dxa"/>
          </w:tcPr>
          <w:p w:rsidR="006C192E" w:rsidRPr="006C192E" w:rsidRDefault="00B44020" w:rsidP="006C192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55,2</w:t>
            </w:r>
          </w:p>
        </w:tc>
        <w:tc>
          <w:tcPr>
            <w:tcW w:w="1852" w:type="dxa"/>
          </w:tcPr>
          <w:p w:rsidR="006C192E" w:rsidRPr="006C192E" w:rsidRDefault="00B44020" w:rsidP="006C192E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2126" w:type="dxa"/>
          </w:tcPr>
          <w:p w:rsidR="006C192E" w:rsidRPr="006C192E" w:rsidRDefault="00B44020" w:rsidP="006C192E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</w:t>
            </w:r>
          </w:p>
        </w:tc>
      </w:tr>
    </w:tbl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192E" w:rsidRPr="006C192E" w:rsidRDefault="00B36491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Т.</w:t>
      </w:r>
      <w:r w:rsidR="00B44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о.,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первое место по объему налоговых доходов занимает налог на доходы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физических лиц (далее - НДФЛ). Объем поступлений указанного налога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составил </w:t>
      </w:r>
      <w:r w:rsidR="00B44020">
        <w:rPr>
          <w:rFonts w:ascii="Times New Roman" w:eastAsiaTheme="minorHAnsi" w:hAnsi="Times New Roman" w:cs="Times New Roman"/>
          <w:sz w:val="28"/>
          <w:szCs w:val="28"/>
          <w:lang w:eastAsia="en-US"/>
        </w:rPr>
        <w:t>55,2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B44020">
        <w:rPr>
          <w:rFonts w:ascii="Times New Roman" w:eastAsiaTheme="minorHAnsi" w:hAnsi="Times New Roman" w:cs="Times New Roman"/>
          <w:sz w:val="28"/>
          <w:szCs w:val="28"/>
          <w:lang w:eastAsia="en-US"/>
        </w:rPr>
        <w:t>80,0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% к плановым назначениям в размере</w:t>
      </w:r>
      <w:r w:rsidR="000A10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69,0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что выше уровня 1</w:t>
      </w:r>
      <w:r w:rsidR="00B44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полугодя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2015 года на </w:t>
      </w:r>
      <w:r w:rsidR="00B44020">
        <w:rPr>
          <w:rFonts w:ascii="Times New Roman" w:eastAsiaTheme="minorHAnsi" w:hAnsi="Times New Roman" w:cs="Times New Roman"/>
          <w:sz w:val="28"/>
          <w:szCs w:val="28"/>
          <w:lang w:eastAsia="en-US"/>
        </w:rPr>
        <w:t>23,2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 w:rsidR="00B44020">
        <w:rPr>
          <w:rFonts w:ascii="Times New Roman" w:eastAsiaTheme="minorHAnsi" w:hAnsi="Times New Roman" w:cs="Times New Roman"/>
          <w:sz w:val="28"/>
          <w:szCs w:val="28"/>
          <w:lang w:eastAsia="en-US"/>
        </w:rPr>
        <w:t>72,5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%. Доля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НДФЛ в налоговых доходах бюджета возросла   на </w:t>
      </w:r>
      <w:r w:rsidR="00B44020">
        <w:rPr>
          <w:rFonts w:ascii="Times New Roman" w:eastAsiaTheme="minorHAnsi" w:hAnsi="Times New Roman" w:cs="Times New Roman"/>
          <w:sz w:val="28"/>
          <w:szCs w:val="28"/>
          <w:lang w:eastAsia="en-US"/>
        </w:rPr>
        <w:t>49,3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и составила </w:t>
      </w:r>
      <w:r w:rsidR="00B44020">
        <w:rPr>
          <w:rFonts w:ascii="Times New Roman" w:eastAsiaTheme="minorHAnsi" w:hAnsi="Times New Roman" w:cs="Times New Roman"/>
          <w:sz w:val="28"/>
          <w:szCs w:val="28"/>
          <w:lang w:eastAsia="en-US"/>
        </w:rPr>
        <w:t>65,6</w:t>
      </w:r>
      <w:r w:rsidR="000A10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FE0009" w:rsidRDefault="000A100F" w:rsidP="00FE00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6C192E" w:rsidRP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>Второе  место по величине поступлений в бюджет поселения</w:t>
      </w:r>
      <w:r w:rsidR="00B36491" w:rsidRP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>занимает</w:t>
      </w:r>
      <w:r w:rsidR="00B36491" w:rsidRPr="0031301D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FE0009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налоговый доходный источник –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0009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земельный налог. Поступление указанного налога составило </w:t>
      </w:r>
      <w:r w:rsidR="00B44020">
        <w:rPr>
          <w:rFonts w:ascii="Times New Roman" w:eastAsiaTheme="minorHAnsi" w:hAnsi="Times New Roman" w:cs="Times New Roman"/>
          <w:sz w:val="28"/>
          <w:szCs w:val="28"/>
          <w:lang w:eastAsia="en-US"/>
        </w:rPr>
        <w:t>21,0</w:t>
      </w:r>
      <w:r w:rsidR="00FE0009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0009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</w:t>
      </w:r>
      <w:r w:rsidR="00B44020">
        <w:rPr>
          <w:rFonts w:ascii="Times New Roman" w:eastAsiaTheme="minorHAnsi" w:hAnsi="Times New Roman" w:cs="Times New Roman"/>
          <w:sz w:val="28"/>
          <w:szCs w:val="28"/>
          <w:lang w:eastAsia="en-US"/>
        </w:rPr>
        <w:t>28,4</w:t>
      </w:r>
      <w:r w:rsidR="00FE0009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к плановым назначениям в размере 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>74</w:t>
      </w:r>
      <w:r w:rsidR="00FE0009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,0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0009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рублей. По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0009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сравнению с 1 </w:t>
      </w:r>
      <w:r w:rsidR="00B44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полугодием </w:t>
      </w:r>
      <w:r w:rsidR="00FE0009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2015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0009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года поступление земельного налога снизилось  на </w:t>
      </w:r>
      <w:r w:rsidR="00B44020">
        <w:rPr>
          <w:rFonts w:ascii="Times New Roman" w:eastAsiaTheme="minorHAnsi" w:hAnsi="Times New Roman" w:cs="Times New Roman"/>
          <w:sz w:val="28"/>
          <w:szCs w:val="28"/>
          <w:lang w:eastAsia="en-US"/>
        </w:rPr>
        <w:t>8,8</w:t>
      </w:r>
      <w:r w:rsidR="00FE0009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 w:rsidR="00B44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29,5 </w:t>
      </w:r>
      <w:r w:rsidR="00FE0009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%. Доля земельного налога в налоговых доходах бюджета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0009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0009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увеличилась с </w:t>
      </w:r>
      <w:r w:rsidR="00B44020">
        <w:rPr>
          <w:rFonts w:ascii="Times New Roman" w:eastAsiaTheme="minorHAnsi" w:hAnsi="Times New Roman" w:cs="Times New Roman"/>
          <w:sz w:val="28"/>
          <w:szCs w:val="28"/>
          <w:lang w:eastAsia="en-US"/>
        </w:rPr>
        <w:t>15,2</w:t>
      </w:r>
      <w:r w:rsidR="00FE0009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</w:t>
      </w:r>
      <w:r w:rsidR="00B44020">
        <w:rPr>
          <w:rFonts w:ascii="Times New Roman" w:eastAsiaTheme="minorHAnsi" w:hAnsi="Times New Roman" w:cs="Times New Roman"/>
          <w:sz w:val="28"/>
          <w:szCs w:val="28"/>
          <w:lang w:eastAsia="en-US"/>
        </w:rPr>
        <w:t>24,9</w:t>
      </w:r>
      <w:r w:rsidR="00FE0009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процента.</w:t>
      </w:r>
    </w:p>
    <w:p w:rsidR="00806A10" w:rsidRPr="006C192E" w:rsidRDefault="00806A10" w:rsidP="00FE00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Третий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  величине налоговый доходный источник 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государственная пошлина</w:t>
      </w:r>
      <w:r w:rsidR="00E1207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Поступление указанного налога составило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6,2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28,2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к плановым назначениям в размере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22,0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рублей. По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сравнению с 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полугодием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года поступление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данного налога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уменьшилось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1,2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16,2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%. Доля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государственной пошлины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в налоговых доходах бюджета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повысилась с 3,8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7,4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процента.</w:t>
      </w:r>
    </w:p>
    <w:p w:rsidR="006C192E" w:rsidRDefault="00806A10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Четвертый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  величине налоговый доходный источник –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налог на имущество физических лиц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Поступление указанного налога составило 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1,8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</w:t>
      </w:r>
      <w:r w:rsidR="00B44020">
        <w:rPr>
          <w:rFonts w:ascii="Times New Roman" w:eastAsiaTheme="minorHAnsi" w:hAnsi="Times New Roman" w:cs="Times New Roman"/>
          <w:sz w:val="28"/>
          <w:szCs w:val="28"/>
          <w:lang w:eastAsia="en-US"/>
        </w:rPr>
        <w:t>2,2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к плановым назначениям в размере 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>83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,0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рублей. По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сравнению с 1 </w:t>
      </w:r>
      <w:r w:rsidR="00B4402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полугодием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2015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года поступление 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данного налога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44020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уменьшилось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на </w:t>
      </w:r>
      <w:r w:rsidR="00B44020">
        <w:rPr>
          <w:rFonts w:ascii="Times New Roman" w:eastAsiaTheme="minorHAnsi" w:hAnsi="Times New Roman" w:cs="Times New Roman"/>
          <w:sz w:val="28"/>
          <w:szCs w:val="28"/>
          <w:lang w:eastAsia="en-US"/>
        </w:rPr>
        <w:t>7,0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 w:rsidR="00B44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79,6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%. Доля налога </w:t>
      </w:r>
      <w:r w:rsidR="00857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имущество физических лиц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в налоговых доходах бюджета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44020">
        <w:rPr>
          <w:rFonts w:ascii="Times New Roman" w:eastAsiaTheme="minorHAnsi" w:hAnsi="Times New Roman" w:cs="Times New Roman"/>
          <w:sz w:val="28"/>
          <w:szCs w:val="28"/>
          <w:lang w:eastAsia="en-US"/>
        </w:rPr>
        <w:t>снизилась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</w:t>
      </w:r>
      <w:r w:rsidR="00B44020">
        <w:rPr>
          <w:rFonts w:ascii="Times New Roman" w:eastAsiaTheme="minorHAnsi" w:hAnsi="Times New Roman" w:cs="Times New Roman"/>
          <w:sz w:val="28"/>
          <w:szCs w:val="28"/>
          <w:lang w:eastAsia="en-US"/>
        </w:rPr>
        <w:t>4,5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2,1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процента.</w:t>
      </w:r>
    </w:p>
    <w:p w:rsidR="006C192E" w:rsidRPr="006C192E" w:rsidRDefault="00FE0009" w:rsidP="006C192E">
      <w:pPr>
        <w:pStyle w:val="ConsPlusNonformat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proofErr w:type="gramStart"/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Невысокий уровень исполнения кассового плана за 1 </w:t>
      </w:r>
      <w:r w:rsidR="006007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полугодие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2016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 по налоговым доходам в основном обусловлен требованиями налогового законодательства в части сроков уплаты налоговых платежей, так как  сроки уплаты земельного налога физическими лицами и налога на имущество физических лиц согласно Налогового кодекса установлены  до 1 декабря года, следующего за отчетным периодом, то есть  в 4 квартале текущего года.</w:t>
      </w:r>
      <w:proofErr w:type="gramEnd"/>
    </w:p>
    <w:p w:rsidR="006C192E" w:rsidRPr="006C192E" w:rsidRDefault="006C192E" w:rsidP="006C192E">
      <w:pPr>
        <w:pStyle w:val="ConsPlusNonformat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C192E" w:rsidRPr="006C192E" w:rsidRDefault="006C192E" w:rsidP="00FE00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6C192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Неналоговые доходы.</w:t>
      </w:r>
    </w:p>
    <w:p w:rsidR="006C192E" w:rsidRPr="006C192E" w:rsidRDefault="006C192E" w:rsidP="00FE00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163F2A" w:rsidRDefault="00FE0009" w:rsidP="00163F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163F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="00163F2A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Неналоговые доходы исполнены в сумме </w:t>
      </w:r>
      <w:r w:rsidR="00163F2A">
        <w:rPr>
          <w:rFonts w:ascii="Times New Roman" w:eastAsiaTheme="minorHAnsi" w:hAnsi="Times New Roman" w:cs="Times New Roman"/>
          <w:sz w:val="28"/>
          <w:szCs w:val="28"/>
          <w:lang w:eastAsia="en-US"/>
        </w:rPr>
        <w:t>0,0</w:t>
      </w:r>
      <w:r w:rsidR="00163F2A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63F2A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рублей.</w:t>
      </w:r>
      <w:r w:rsidR="00163F2A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63F2A">
        <w:rPr>
          <w:rFonts w:ascii="Times New Roman" w:eastAsiaTheme="minorHAnsi" w:hAnsi="Times New Roman" w:cs="Times New Roman"/>
          <w:sz w:val="28"/>
          <w:szCs w:val="28"/>
          <w:lang w:eastAsia="en-US"/>
        </w:rPr>
        <w:t>Сумма утвержденных</w:t>
      </w:r>
      <w:r w:rsidR="00163F2A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показател</w:t>
      </w:r>
      <w:r w:rsidR="00163F2A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="00163F2A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бюджета </w:t>
      </w:r>
      <w:r w:rsidR="00163F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год  составляет - </w:t>
      </w:r>
      <w:r w:rsidR="00163F2A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63F2A">
        <w:rPr>
          <w:rFonts w:ascii="Times New Roman" w:eastAsiaTheme="minorHAnsi" w:hAnsi="Times New Roman" w:cs="Times New Roman"/>
          <w:sz w:val="28"/>
          <w:szCs w:val="28"/>
          <w:lang w:eastAsia="en-US"/>
        </w:rPr>
        <w:t>25,0</w:t>
      </w:r>
      <w:r w:rsidR="00163F2A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</w:t>
      </w:r>
      <w:r w:rsidR="00BD5D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63F2A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рублей. </w:t>
      </w:r>
    </w:p>
    <w:p w:rsidR="00163F2A" w:rsidRPr="00F55FD7" w:rsidRDefault="00163F2A" w:rsidP="00163F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>В сравнении с 1</w:t>
      </w:r>
      <w:r w:rsidR="00BD5D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полугодием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2015 года поступление неналоговых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доходов снизилось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24,7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100 процентов.</w:t>
      </w:r>
    </w:p>
    <w:p w:rsidR="00BD5D08" w:rsidRDefault="00163F2A" w:rsidP="00163F2A">
      <w:pPr>
        <w:pStyle w:val="ConsPlusNonforma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2EF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В соответствии  </w:t>
      </w:r>
      <w:r w:rsidRPr="00A52EF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 пояснительной запиской администрации поселения</w:t>
      </w:r>
      <w:r w:rsidRPr="00A52EFA">
        <w:rPr>
          <w:rFonts w:ascii="Times New Roman" w:hAnsi="Times New Roman" w:cs="Times New Roman"/>
          <w:i/>
          <w:sz w:val="28"/>
          <w:szCs w:val="28"/>
        </w:rPr>
        <w:t xml:space="preserve"> причина </w:t>
      </w:r>
      <w:proofErr w:type="gramStart"/>
      <w:r w:rsidR="00E1207A">
        <w:rPr>
          <w:rFonts w:ascii="Times New Roman" w:hAnsi="Times New Roman" w:cs="Times New Roman"/>
          <w:i/>
          <w:sz w:val="28"/>
          <w:szCs w:val="28"/>
        </w:rPr>
        <w:t>не</w:t>
      </w:r>
      <w:r w:rsidRPr="00A52E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207A">
        <w:rPr>
          <w:rFonts w:ascii="Times New Roman" w:hAnsi="Times New Roman" w:cs="Times New Roman"/>
          <w:i/>
          <w:sz w:val="28"/>
          <w:szCs w:val="28"/>
        </w:rPr>
        <w:t>поступления</w:t>
      </w:r>
      <w:proofErr w:type="gramEnd"/>
      <w:r w:rsidRPr="00A52EFA">
        <w:rPr>
          <w:rFonts w:ascii="Times New Roman" w:hAnsi="Times New Roman" w:cs="Times New Roman"/>
          <w:i/>
          <w:sz w:val="28"/>
          <w:szCs w:val="28"/>
        </w:rPr>
        <w:t xml:space="preserve"> доходов от сдачи в аренду имущества не указана. </w:t>
      </w:r>
    </w:p>
    <w:p w:rsidR="00F01D1B" w:rsidRDefault="00F01D1B" w:rsidP="00163F2A">
      <w:pPr>
        <w:pStyle w:val="ConsPlusNonforma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1D1B" w:rsidRPr="00A52EFA" w:rsidRDefault="00F01D1B" w:rsidP="00163F2A">
      <w:pPr>
        <w:pStyle w:val="ConsPlusNonforma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192E" w:rsidRPr="0036750B" w:rsidRDefault="006C192E" w:rsidP="00F01D1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36750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Безвозмездные поступления.</w:t>
      </w:r>
    </w:p>
    <w:p w:rsidR="006C192E" w:rsidRPr="0036750B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</w:p>
    <w:p w:rsidR="006C192E" w:rsidRPr="0036750B" w:rsidRDefault="00F01D1B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="006C192E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Безвозмездные поступления в бюджет поселения</w:t>
      </w:r>
      <w:r w:rsidR="00583DDD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составили </w:t>
      </w:r>
      <w:r w:rsidR="00BD5D08">
        <w:rPr>
          <w:rFonts w:ascii="Times New Roman" w:eastAsiaTheme="minorHAnsi" w:hAnsi="Times New Roman" w:cs="Times New Roman"/>
          <w:sz w:val="28"/>
          <w:szCs w:val="28"/>
          <w:lang w:eastAsia="en-US"/>
        </w:rPr>
        <w:t>1932,4</w:t>
      </w:r>
      <w:r w:rsidR="00583DDD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тыс. рублей, или </w:t>
      </w:r>
      <w:r w:rsidR="00BD5D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50,9 </w:t>
      </w:r>
      <w:r w:rsidR="006C192E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к утвержденным назначениям в сумме </w:t>
      </w:r>
      <w:r w:rsidR="0036750B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3785,2 </w:t>
      </w:r>
      <w:r w:rsidR="006C192E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</w:t>
      </w:r>
      <w:r w:rsidR="0036750B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рублей. По сравнению с 1 </w:t>
      </w:r>
      <w:r w:rsidR="00BD5D0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полугодием</w:t>
      </w:r>
      <w:r w:rsidR="006C192E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2015 года безвозмездные поступления</w:t>
      </w:r>
      <w:r w:rsidR="0036750B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увеличились на </w:t>
      </w:r>
      <w:r w:rsidR="00BD5D08">
        <w:rPr>
          <w:rFonts w:ascii="Times New Roman" w:eastAsiaTheme="minorHAnsi" w:hAnsi="Times New Roman" w:cs="Times New Roman"/>
          <w:sz w:val="28"/>
          <w:szCs w:val="28"/>
          <w:lang w:eastAsia="en-US"/>
        </w:rPr>
        <w:t>288,5</w:t>
      </w:r>
      <w:r w:rsidR="0036750B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 их доля в общих доходах бюджета поселения</w:t>
      </w:r>
      <w:r w:rsidR="0036750B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составила </w:t>
      </w:r>
      <w:r w:rsidR="0036750B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95,8  </w:t>
      </w:r>
      <w:r w:rsidR="006C192E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процента.</w:t>
      </w:r>
    </w:p>
    <w:p w:rsidR="0036750B" w:rsidRDefault="0036750B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6C192E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Структура безвозмездных поступлений в сравнении с 1</w:t>
      </w:r>
      <w:r w:rsidR="00BD5D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полугодием</w:t>
      </w:r>
      <w:r w:rsidR="006C192E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2015 года отражена на следующей диаграмме:</w:t>
      </w:r>
    </w:p>
    <w:p w:rsidR="0036750B" w:rsidRPr="0036750B" w:rsidRDefault="0036750B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6C192E" w:rsidRDefault="0036750B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color w:val="C00000"/>
        </w:rPr>
        <w:t xml:space="preserve">                                                                                                                          </w:t>
      </w:r>
      <w:r w:rsidR="004D1A68">
        <w:rPr>
          <w:rFonts w:ascii="Times New Roman" w:hAnsi="Times New Roman" w:cs="Times New Roman"/>
          <w:noProof/>
          <w:color w:val="C00000"/>
        </w:rPr>
        <w:t xml:space="preserve">                  </w:t>
      </w:r>
      <w:r>
        <w:rPr>
          <w:rFonts w:ascii="Times New Roman" w:hAnsi="Times New Roman" w:cs="Times New Roman"/>
          <w:noProof/>
          <w:color w:val="C00000"/>
        </w:rPr>
        <w:t xml:space="preserve">    </w:t>
      </w:r>
      <w:r w:rsidR="004D1A68">
        <w:rPr>
          <w:rFonts w:ascii="Times New Roman" w:hAnsi="Times New Roman" w:cs="Times New Roman"/>
          <w:noProof/>
          <w:color w:val="C00000"/>
        </w:rPr>
        <w:t xml:space="preserve">         </w:t>
      </w:r>
      <w:r>
        <w:rPr>
          <w:rFonts w:ascii="Times New Roman" w:hAnsi="Times New Roman" w:cs="Times New Roman"/>
          <w:noProof/>
          <w:color w:val="C00000"/>
        </w:rPr>
        <w:t xml:space="preserve"> </w:t>
      </w:r>
      <w:r w:rsidRPr="0036750B">
        <w:rPr>
          <w:rFonts w:ascii="Times New Roman" w:hAnsi="Times New Roman" w:cs="Times New Roman"/>
          <w:noProof/>
        </w:rPr>
        <w:t>тыс. руб.</w:t>
      </w:r>
    </w:p>
    <w:p w:rsidR="0036750B" w:rsidRDefault="00F31209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 w:rsidRPr="004D1A68">
        <w:rPr>
          <w:rFonts w:ascii="Times New Roman" w:hAnsi="Times New Roman" w:cs="Times New Roman"/>
          <w:noProof/>
        </w:rPr>
        <w:drawing>
          <wp:inline distT="0" distB="0" distL="0" distR="0" wp14:anchorId="4FDF083C" wp14:editId="3A4BC5A1">
            <wp:extent cx="6009217" cy="3736622"/>
            <wp:effectExtent l="0" t="0" r="10795" b="1651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D1A68" w:rsidRDefault="004D1A68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4D1A68" w:rsidRDefault="004D1A68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192E" w:rsidRPr="006C192E" w:rsidRDefault="004D1A68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отчетном периоде дотации из районного бюджета бюджетам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субъектов Российской Федерации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муниципальным образованиям поступили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сумме </w:t>
      </w:r>
      <w:r w:rsidR="00F31209">
        <w:rPr>
          <w:rFonts w:ascii="Times New Roman" w:eastAsiaTheme="minorHAnsi" w:hAnsi="Times New Roman" w:cs="Times New Roman"/>
          <w:sz w:val="28"/>
          <w:szCs w:val="28"/>
          <w:lang w:eastAsia="en-US"/>
        </w:rPr>
        <w:t>1863,6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F312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53,9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% к утвержденным назначениям в сумме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3458,4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рублей.</w:t>
      </w:r>
    </w:p>
    <w:p w:rsidR="006C192E" w:rsidRPr="006C192E" w:rsidRDefault="004D1A68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Доля дотаций в общем объеме безвозмездных поступлений составила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96,4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6C192E" w:rsidRDefault="004D1A68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Субвенции бюджетам субъектов Российской Федерации и муниципальных образований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поступили в сумме </w:t>
      </w:r>
      <w:r w:rsidR="00F31209">
        <w:rPr>
          <w:rFonts w:ascii="Times New Roman" w:eastAsiaTheme="minorHAnsi" w:hAnsi="Times New Roman" w:cs="Times New Roman"/>
          <w:sz w:val="28"/>
          <w:szCs w:val="28"/>
          <w:lang w:eastAsia="en-US"/>
        </w:rPr>
        <w:t>45,8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F31209">
        <w:rPr>
          <w:rFonts w:ascii="Times New Roman" w:eastAsiaTheme="minorHAnsi" w:hAnsi="Times New Roman" w:cs="Times New Roman"/>
          <w:sz w:val="28"/>
          <w:szCs w:val="28"/>
          <w:lang w:eastAsia="en-US"/>
        </w:rPr>
        <w:t>50,1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% к утвержденным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назначениям в сумме 91,4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рублей. Из 2 видов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субвенций в течение 1 </w:t>
      </w:r>
      <w:r w:rsidR="00CC34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полугодия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текущего года поступила субвенция на осуществление первичного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воинского учет</w:t>
      </w:r>
      <w:r w:rsidR="00CC349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F312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 на выполнение передаваемых полномочий субъектов РФ.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сравнению с 1 </w:t>
      </w:r>
      <w:r w:rsidR="0023660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полугодием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2015 года субвенция возросла на </w:t>
      </w:r>
      <w:r w:rsidR="0023660A">
        <w:rPr>
          <w:rFonts w:ascii="Times New Roman" w:eastAsiaTheme="minorHAnsi" w:hAnsi="Times New Roman" w:cs="Times New Roman"/>
          <w:sz w:val="28"/>
          <w:szCs w:val="28"/>
          <w:lang w:eastAsia="en-US"/>
        </w:rPr>
        <w:t>10,5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 w:rsidR="0023660A">
        <w:rPr>
          <w:rFonts w:ascii="Times New Roman" w:eastAsiaTheme="minorHAnsi" w:hAnsi="Times New Roman" w:cs="Times New Roman"/>
          <w:sz w:val="28"/>
          <w:szCs w:val="28"/>
          <w:lang w:eastAsia="en-US"/>
        </w:rPr>
        <w:t>29,7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 Доля субвенций в общем объеме безвозмездных поступлений составила </w:t>
      </w:r>
      <w:r w:rsidR="0023660A">
        <w:rPr>
          <w:rFonts w:ascii="Times New Roman" w:eastAsiaTheme="minorHAnsi" w:hAnsi="Times New Roman" w:cs="Times New Roman"/>
          <w:sz w:val="28"/>
          <w:szCs w:val="28"/>
          <w:lang w:eastAsia="en-US"/>
        </w:rPr>
        <w:t>2,4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8809CE" w:rsidRDefault="008809C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09CE" w:rsidRPr="006C192E" w:rsidRDefault="008809C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4D1A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809CE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Поступление иных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межбюджетные</w:t>
      </w:r>
      <w:proofErr w:type="gramEnd"/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трансферт</w:t>
      </w:r>
      <w:r w:rsidR="008809CE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в 1 </w:t>
      </w:r>
      <w:r w:rsidR="0023660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полугодии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2016 года</w:t>
      </w:r>
      <w:r w:rsidR="008809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составило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3660A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8809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3660A">
        <w:rPr>
          <w:rFonts w:ascii="Times New Roman" w:eastAsiaTheme="minorHAnsi" w:hAnsi="Times New Roman" w:cs="Times New Roman"/>
          <w:sz w:val="28"/>
          <w:szCs w:val="28"/>
          <w:lang w:eastAsia="en-US"/>
        </w:rPr>
        <w:t>23,0</w:t>
      </w:r>
      <w:r w:rsidR="00572A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5E77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</w:t>
      </w:r>
      <w:r w:rsidR="0023660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845E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сравнению с 1 </w:t>
      </w:r>
      <w:r w:rsidR="002366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полугодием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2015 года иные межбюджетные трансферты возросли на </w:t>
      </w:r>
      <w:r w:rsidR="00972214">
        <w:rPr>
          <w:rFonts w:ascii="Times New Roman" w:eastAsiaTheme="minorHAnsi" w:hAnsi="Times New Roman" w:cs="Times New Roman"/>
          <w:sz w:val="28"/>
          <w:szCs w:val="28"/>
          <w:lang w:eastAsia="en-US"/>
        </w:rPr>
        <w:t>23,0 тыс. рублей, или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100 процентов. Доля иных межбюджетных трансфертов в общем объеме безвозмездных поступлений составила </w:t>
      </w:r>
      <w:r w:rsidR="00972214">
        <w:rPr>
          <w:rFonts w:ascii="Times New Roman" w:eastAsiaTheme="minorHAnsi" w:hAnsi="Times New Roman" w:cs="Times New Roman"/>
          <w:sz w:val="28"/>
          <w:szCs w:val="28"/>
          <w:lang w:eastAsia="en-US"/>
        </w:rPr>
        <w:t>1,2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C192E" w:rsidRPr="006C192E" w:rsidRDefault="006C192E" w:rsidP="00AA4B3F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налоговых доходов бюджета поселения проведен анализ объема задолженности плательщиков по налогам по состоянию на 01января и 01 </w:t>
      </w:r>
      <w:r w:rsidR="00972214">
        <w:rPr>
          <w:rFonts w:ascii="Times New Roman" w:hAnsi="Times New Roman" w:cs="Times New Roman"/>
          <w:color w:val="000000"/>
          <w:sz w:val="28"/>
          <w:szCs w:val="28"/>
        </w:rPr>
        <w:t xml:space="preserve">июля 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2015 года, а также на   01 января и  01 </w:t>
      </w:r>
      <w:r w:rsidR="00972214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2016 года. </w:t>
      </w:r>
    </w:p>
    <w:p w:rsidR="006C192E" w:rsidRPr="006C192E" w:rsidRDefault="006C192E" w:rsidP="00AA4B3F">
      <w:pPr>
        <w:pStyle w:val="a9"/>
        <w:spacing w:after="0"/>
        <w:ind w:firstLine="709"/>
        <w:contextualSpacing/>
        <w:jc w:val="both"/>
        <w:rPr>
          <w:sz w:val="28"/>
          <w:szCs w:val="28"/>
        </w:rPr>
      </w:pPr>
      <w:r w:rsidRPr="006C192E">
        <w:rPr>
          <w:sz w:val="28"/>
          <w:szCs w:val="28"/>
        </w:rPr>
        <w:t>Объем недоимки по налоговым доходам в разрезе источников  образования  представлен в следующей таблице.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C192E">
        <w:rPr>
          <w:rFonts w:ascii="Times New Roman" w:hAnsi="Times New Roman" w:cs="Times New Roman"/>
        </w:rPr>
        <w:t xml:space="preserve">Таблица № 4                    тыс. руб.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993"/>
      </w:tblGrid>
      <w:tr w:rsidR="006C192E" w:rsidRPr="006C192E" w:rsidTr="00390C79">
        <w:trPr>
          <w:trHeight w:val="1985"/>
        </w:trPr>
        <w:tc>
          <w:tcPr>
            <w:tcW w:w="3227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92E">
              <w:rPr>
                <w:rFonts w:ascii="Times New Roman" w:hAnsi="Times New Roman" w:cs="Times New Roman"/>
                <w:color w:val="000000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92E">
              <w:rPr>
                <w:rFonts w:ascii="Times New Roman" w:hAnsi="Times New Roman" w:cs="Times New Roman"/>
                <w:color w:val="000000"/>
              </w:rPr>
              <w:t>Объем задолженности плательщиков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92E">
              <w:rPr>
                <w:rFonts w:ascii="Times New Roman" w:hAnsi="Times New Roman" w:cs="Times New Roman"/>
                <w:color w:val="000000"/>
              </w:rPr>
              <w:t>по состоянию на 01.01.2015 года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6C192E" w:rsidRPr="006C192E" w:rsidRDefault="006C192E" w:rsidP="006C192E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92E">
              <w:rPr>
                <w:rFonts w:ascii="Times New Roman" w:hAnsi="Times New Roman" w:cs="Times New Roman"/>
                <w:color w:val="000000"/>
              </w:rPr>
              <w:t>Объем задолженности плательщиков по состоянию на 01.01.2016 года</w:t>
            </w:r>
          </w:p>
        </w:tc>
        <w:tc>
          <w:tcPr>
            <w:tcW w:w="992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C192E">
              <w:rPr>
                <w:rFonts w:ascii="Times New Roman" w:hAnsi="Times New Roman" w:cs="Times New Roman"/>
                <w:color w:val="000000"/>
              </w:rPr>
              <w:t>Объем задолженности пл</w:t>
            </w:r>
            <w:r w:rsidR="00972214">
              <w:rPr>
                <w:rFonts w:ascii="Times New Roman" w:hAnsi="Times New Roman" w:cs="Times New Roman"/>
                <w:color w:val="000000"/>
              </w:rPr>
              <w:t>ательщиков по состоянию на 01.07</w:t>
            </w:r>
            <w:r w:rsidRPr="006C192E">
              <w:rPr>
                <w:rFonts w:ascii="Times New Roman" w:hAnsi="Times New Roman" w:cs="Times New Roman"/>
                <w:color w:val="000000"/>
              </w:rPr>
              <w:t>.2015</w:t>
            </w:r>
            <w:r w:rsidR="00E5055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C192E">
              <w:rPr>
                <w:rFonts w:ascii="Times New Roman" w:hAnsi="Times New Roman" w:cs="Times New Roman"/>
                <w:color w:val="000000"/>
              </w:rPr>
              <w:t>года</w:t>
            </w:r>
          </w:p>
        </w:tc>
        <w:tc>
          <w:tcPr>
            <w:tcW w:w="1134" w:type="dxa"/>
          </w:tcPr>
          <w:p w:rsidR="006C192E" w:rsidRPr="006C192E" w:rsidRDefault="006C192E" w:rsidP="006C192E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92E">
              <w:rPr>
                <w:rFonts w:ascii="Times New Roman" w:hAnsi="Times New Roman" w:cs="Times New Roman"/>
                <w:color w:val="000000"/>
              </w:rPr>
              <w:t>Объем задолженности пл</w:t>
            </w:r>
            <w:r w:rsidR="00972214">
              <w:rPr>
                <w:rFonts w:ascii="Times New Roman" w:hAnsi="Times New Roman" w:cs="Times New Roman"/>
                <w:color w:val="000000"/>
              </w:rPr>
              <w:t>ательщиков по состоянию на 01.07</w:t>
            </w:r>
            <w:r w:rsidRPr="006C192E">
              <w:rPr>
                <w:rFonts w:ascii="Times New Roman" w:hAnsi="Times New Roman" w:cs="Times New Roman"/>
                <w:color w:val="000000"/>
              </w:rPr>
              <w:t>.2016 года</w:t>
            </w:r>
          </w:p>
        </w:tc>
        <w:tc>
          <w:tcPr>
            <w:tcW w:w="1134" w:type="dxa"/>
          </w:tcPr>
          <w:p w:rsidR="006C192E" w:rsidRPr="006C192E" w:rsidRDefault="006C192E" w:rsidP="006C192E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C192E">
              <w:rPr>
                <w:rFonts w:ascii="Times New Roman" w:hAnsi="Times New Roman" w:cs="Times New Roman"/>
                <w:color w:val="000000"/>
              </w:rPr>
              <w:t>Отклонение недоимки   на 01.01.2016года от 01.01.2015года (+увеличение;- уменьшение</w:t>
            </w:r>
            <w:proofErr w:type="gramEnd"/>
          </w:p>
        </w:tc>
        <w:tc>
          <w:tcPr>
            <w:tcW w:w="993" w:type="dxa"/>
          </w:tcPr>
          <w:p w:rsidR="006C192E" w:rsidRPr="006C192E" w:rsidRDefault="006C192E" w:rsidP="00972214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92E">
              <w:rPr>
                <w:rFonts w:ascii="Times New Roman" w:hAnsi="Times New Roman" w:cs="Times New Roman"/>
                <w:color w:val="000000"/>
              </w:rPr>
              <w:t>Отклонение недоимки на 01.0</w:t>
            </w:r>
            <w:r w:rsidR="00972214">
              <w:rPr>
                <w:rFonts w:ascii="Times New Roman" w:hAnsi="Times New Roman" w:cs="Times New Roman"/>
                <w:color w:val="000000"/>
              </w:rPr>
              <w:t>7.2016 года от 01.07</w:t>
            </w:r>
            <w:r w:rsidRPr="006C192E">
              <w:rPr>
                <w:rFonts w:ascii="Times New Roman" w:hAnsi="Times New Roman" w:cs="Times New Roman"/>
                <w:color w:val="000000"/>
              </w:rPr>
              <w:t>.2015 года (+-увеличение;- уменьшение)</w:t>
            </w:r>
          </w:p>
        </w:tc>
      </w:tr>
      <w:tr w:rsidR="006C192E" w:rsidRPr="006C192E" w:rsidTr="00390C79">
        <w:tc>
          <w:tcPr>
            <w:tcW w:w="3227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C192E" w:rsidRPr="006C192E" w:rsidRDefault="006C192E" w:rsidP="006C192E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C192E" w:rsidRPr="006C192E" w:rsidRDefault="006C192E" w:rsidP="006C192E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92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19173A" w:rsidRPr="006C192E" w:rsidTr="00390C79">
        <w:tc>
          <w:tcPr>
            <w:tcW w:w="3227" w:type="dxa"/>
          </w:tcPr>
          <w:p w:rsidR="0019173A" w:rsidRPr="006C192E" w:rsidRDefault="0019173A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НДФЛ</w:t>
            </w:r>
          </w:p>
        </w:tc>
        <w:tc>
          <w:tcPr>
            <w:tcW w:w="1134" w:type="dxa"/>
          </w:tcPr>
          <w:p w:rsidR="0019173A" w:rsidRPr="006C192E" w:rsidRDefault="0019173A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19173A" w:rsidRPr="006C192E" w:rsidRDefault="0019173A" w:rsidP="0044779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19173A" w:rsidRPr="006C192E" w:rsidRDefault="0019173A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19173A" w:rsidRPr="006C192E" w:rsidRDefault="00C041C0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</w:t>
            </w:r>
          </w:p>
        </w:tc>
        <w:tc>
          <w:tcPr>
            <w:tcW w:w="1134" w:type="dxa"/>
          </w:tcPr>
          <w:p w:rsidR="0019173A" w:rsidRPr="006C192E" w:rsidRDefault="00C041C0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19173A" w:rsidRPr="006C192E" w:rsidRDefault="00C041C0" w:rsidP="0019173A">
            <w:pPr>
              <w:tabs>
                <w:tab w:val="center" w:pos="388"/>
                <w:tab w:val="right" w:pos="777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</w:t>
            </w:r>
          </w:p>
        </w:tc>
      </w:tr>
      <w:tr w:rsidR="0019173A" w:rsidRPr="006C192E" w:rsidTr="00390C79">
        <w:tc>
          <w:tcPr>
            <w:tcW w:w="3227" w:type="dxa"/>
          </w:tcPr>
          <w:p w:rsidR="0019173A" w:rsidRPr="006C192E" w:rsidRDefault="0019173A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19173A" w:rsidRPr="006C192E" w:rsidRDefault="0019173A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11,8</w:t>
            </w:r>
          </w:p>
        </w:tc>
        <w:tc>
          <w:tcPr>
            <w:tcW w:w="992" w:type="dxa"/>
          </w:tcPr>
          <w:p w:rsidR="0019173A" w:rsidRPr="006C192E" w:rsidRDefault="0019173A" w:rsidP="0044779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31,0</w:t>
            </w:r>
          </w:p>
        </w:tc>
        <w:tc>
          <w:tcPr>
            <w:tcW w:w="992" w:type="dxa"/>
          </w:tcPr>
          <w:p w:rsidR="0019173A" w:rsidRPr="006C192E" w:rsidRDefault="0019173A" w:rsidP="0097221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</w:t>
            </w:r>
            <w:r w:rsidR="009722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</w:tcPr>
          <w:p w:rsidR="0019173A" w:rsidRPr="006C192E" w:rsidRDefault="00C041C0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28,1</w:t>
            </w:r>
          </w:p>
        </w:tc>
        <w:tc>
          <w:tcPr>
            <w:tcW w:w="1134" w:type="dxa"/>
          </w:tcPr>
          <w:p w:rsidR="0019173A" w:rsidRPr="006C192E" w:rsidRDefault="00C041C0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  <w:tc>
          <w:tcPr>
            <w:tcW w:w="993" w:type="dxa"/>
          </w:tcPr>
          <w:p w:rsidR="0019173A" w:rsidRPr="006C192E" w:rsidRDefault="00C041C0" w:rsidP="0019173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</w:tr>
      <w:tr w:rsidR="0019173A" w:rsidRPr="006C192E" w:rsidTr="00390C79">
        <w:tc>
          <w:tcPr>
            <w:tcW w:w="3227" w:type="dxa"/>
          </w:tcPr>
          <w:p w:rsidR="0019173A" w:rsidRPr="006C192E" w:rsidRDefault="0019173A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</w:tcPr>
          <w:p w:rsidR="0019173A" w:rsidRPr="006C192E" w:rsidRDefault="0019173A" w:rsidP="0019173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992" w:type="dxa"/>
          </w:tcPr>
          <w:p w:rsidR="0019173A" w:rsidRPr="006C192E" w:rsidRDefault="0019173A" w:rsidP="0044779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992" w:type="dxa"/>
          </w:tcPr>
          <w:p w:rsidR="0019173A" w:rsidRPr="006C192E" w:rsidRDefault="00972214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7,6</w:t>
            </w:r>
          </w:p>
        </w:tc>
        <w:tc>
          <w:tcPr>
            <w:tcW w:w="1134" w:type="dxa"/>
          </w:tcPr>
          <w:p w:rsidR="0019173A" w:rsidRPr="006C192E" w:rsidRDefault="00C041C0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1134" w:type="dxa"/>
          </w:tcPr>
          <w:p w:rsidR="0019173A" w:rsidRPr="006C192E" w:rsidRDefault="00C041C0" w:rsidP="00201E2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993" w:type="dxa"/>
          </w:tcPr>
          <w:p w:rsidR="0019173A" w:rsidRPr="006C192E" w:rsidRDefault="00C041C0" w:rsidP="0019173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-1,4</w:t>
            </w:r>
          </w:p>
        </w:tc>
      </w:tr>
      <w:tr w:rsidR="0019173A" w:rsidRPr="006C192E" w:rsidTr="00390C79">
        <w:tc>
          <w:tcPr>
            <w:tcW w:w="3227" w:type="dxa"/>
          </w:tcPr>
          <w:p w:rsidR="0019173A" w:rsidRPr="006C192E" w:rsidRDefault="0019173A" w:rsidP="006C192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19173A" w:rsidRPr="006C192E" w:rsidRDefault="0019173A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  <w:tc>
          <w:tcPr>
            <w:tcW w:w="992" w:type="dxa"/>
          </w:tcPr>
          <w:p w:rsidR="0019173A" w:rsidRPr="006C192E" w:rsidRDefault="0019173A" w:rsidP="0044779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39,2</w:t>
            </w:r>
          </w:p>
        </w:tc>
        <w:tc>
          <w:tcPr>
            <w:tcW w:w="992" w:type="dxa"/>
          </w:tcPr>
          <w:p w:rsidR="0019173A" w:rsidRPr="006C192E" w:rsidRDefault="00972214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17,7</w:t>
            </w:r>
          </w:p>
        </w:tc>
        <w:tc>
          <w:tcPr>
            <w:tcW w:w="1134" w:type="dxa"/>
          </w:tcPr>
          <w:p w:rsidR="0019173A" w:rsidRPr="006C192E" w:rsidRDefault="00C041C0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35,5</w:t>
            </w:r>
          </w:p>
        </w:tc>
        <w:tc>
          <w:tcPr>
            <w:tcW w:w="1134" w:type="dxa"/>
          </w:tcPr>
          <w:p w:rsidR="0019173A" w:rsidRPr="006C192E" w:rsidRDefault="00C041C0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20,7</w:t>
            </w:r>
          </w:p>
        </w:tc>
        <w:tc>
          <w:tcPr>
            <w:tcW w:w="993" w:type="dxa"/>
          </w:tcPr>
          <w:p w:rsidR="0019173A" w:rsidRPr="006C192E" w:rsidRDefault="00C041C0" w:rsidP="0019173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17,8</w:t>
            </w:r>
          </w:p>
        </w:tc>
      </w:tr>
    </w:tbl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92E" w:rsidRDefault="003D1EF9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C192E"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вышеприведенного анализа  наблюдается  рост  задолженности плательщиков по платежам в бюджет  в сравнении задолженности на 01.01.2016 года с аналогичным периодом прошлого года   на </w:t>
      </w:r>
      <w:r>
        <w:rPr>
          <w:rFonts w:ascii="Times New Roman" w:hAnsi="Times New Roman" w:cs="Times New Roman"/>
          <w:color w:val="000000"/>
          <w:sz w:val="28"/>
          <w:szCs w:val="28"/>
        </w:rPr>
        <w:t>20,7</w:t>
      </w:r>
      <w:r w:rsidR="006C192E"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в </w:t>
      </w:r>
      <w:r>
        <w:rPr>
          <w:rFonts w:ascii="Times New Roman" w:hAnsi="Times New Roman" w:cs="Times New Roman"/>
          <w:color w:val="000000"/>
          <w:sz w:val="28"/>
          <w:szCs w:val="28"/>
        </w:rPr>
        <w:t>2,1</w:t>
      </w:r>
      <w:r w:rsidR="006C192E"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раза, на 01.0</w:t>
      </w:r>
      <w:r w:rsidR="00C041C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C192E"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.2016 года на </w:t>
      </w:r>
      <w:r w:rsidR="00C041C0">
        <w:rPr>
          <w:rFonts w:ascii="Times New Roman" w:hAnsi="Times New Roman" w:cs="Times New Roman"/>
          <w:color w:val="000000"/>
          <w:sz w:val="28"/>
          <w:szCs w:val="28"/>
        </w:rPr>
        <w:t>17,8</w:t>
      </w:r>
      <w:r w:rsidR="00D568D9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6C192E"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рублей, или </w:t>
      </w:r>
      <w:proofErr w:type="gramStart"/>
      <w:r w:rsidR="006C192E" w:rsidRPr="006C192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6C192E"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41C0">
        <w:rPr>
          <w:rFonts w:ascii="Times New Roman" w:hAnsi="Times New Roman" w:cs="Times New Roman"/>
          <w:color w:val="000000"/>
          <w:sz w:val="28"/>
          <w:szCs w:val="28"/>
        </w:rPr>
        <w:t xml:space="preserve">2,0 </w:t>
      </w:r>
      <w:proofErr w:type="gramStart"/>
      <w:r w:rsidR="00BF0986"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="00C041C0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="006C192E" w:rsidRPr="006C192E">
        <w:rPr>
          <w:rFonts w:ascii="Times New Roman" w:hAnsi="Times New Roman" w:cs="Times New Roman"/>
          <w:color w:val="000000"/>
          <w:sz w:val="28"/>
          <w:szCs w:val="28"/>
        </w:rPr>
        <w:t>, в том числе в разрезе налоговых источников:</w:t>
      </w:r>
    </w:p>
    <w:p w:rsidR="00C041C0" w:rsidRPr="006C192E" w:rsidRDefault="00C041C0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- по НДФЛ на 1,2 тыс. рублей, или на 100,0 процентов;</w:t>
      </w:r>
    </w:p>
    <w:p w:rsidR="006C192E" w:rsidRPr="006C192E" w:rsidRDefault="006C192E" w:rsidP="006C19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-  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по налогу на имущество физических лиц на </w:t>
      </w:r>
      <w:r w:rsidR="00C041C0">
        <w:rPr>
          <w:rFonts w:ascii="Times New Roman" w:hAnsi="Times New Roman" w:cs="Times New Roman"/>
          <w:color w:val="000000"/>
          <w:sz w:val="28"/>
          <w:szCs w:val="28"/>
        </w:rPr>
        <w:t>18,0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 в </w:t>
      </w:r>
      <w:r w:rsidR="003D1EF9">
        <w:rPr>
          <w:rFonts w:ascii="Times New Roman" w:hAnsi="Times New Roman" w:cs="Times New Roman"/>
          <w:color w:val="000000"/>
          <w:sz w:val="28"/>
          <w:szCs w:val="28"/>
        </w:rPr>
        <w:t>2,8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раза;</w:t>
      </w:r>
    </w:p>
    <w:p w:rsidR="006C192E" w:rsidRPr="006C192E" w:rsidRDefault="006C192E" w:rsidP="006C19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- по земельному налогу </w:t>
      </w:r>
      <w:r w:rsidR="003D1EF9">
        <w:rPr>
          <w:rFonts w:ascii="Times New Roman" w:hAnsi="Times New Roman" w:cs="Times New Roman"/>
          <w:sz w:val="28"/>
          <w:szCs w:val="28"/>
        </w:rPr>
        <w:t>снижение</w:t>
      </w:r>
      <w:r w:rsidR="00AA4B3F">
        <w:rPr>
          <w:rFonts w:ascii="Times New Roman" w:hAnsi="Times New Roman" w:cs="Times New Roman"/>
          <w:sz w:val="28"/>
          <w:szCs w:val="28"/>
        </w:rPr>
        <w:t xml:space="preserve"> на</w:t>
      </w:r>
      <w:r w:rsidR="003D1EF9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 </w:t>
      </w:r>
      <w:r w:rsidR="00C041C0">
        <w:rPr>
          <w:rFonts w:ascii="Times New Roman" w:hAnsi="Times New Roman" w:cs="Times New Roman"/>
          <w:sz w:val="28"/>
          <w:szCs w:val="28"/>
        </w:rPr>
        <w:t>1,4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747513">
        <w:rPr>
          <w:rFonts w:ascii="Times New Roman" w:hAnsi="Times New Roman" w:cs="Times New Roman"/>
          <w:sz w:val="28"/>
          <w:szCs w:val="28"/>
        </w:rPr>
        <w:t>18,4</w:t>
      </w:r>
      <w:r w:rsidRPr="006C192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A2C0E" w:rsidRDefault="007A2C0E" w:rsidP="007A2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 w:rsidRPr="007A2C0E">
        <w:rPr>
          <w:rFonts w:ascii="Times New Roman" w:eastAsia="Times New Roman" w:hAnsi="Times New Roman" w:cs="Times New Roman"/>
          <w:sz w:val="28"/>
          <w:szCs w:val="28"/>
        </w:rPr>
        <w:t xml:space="preserve">Из имеющихся данных на 01.07.2016 года следует, что наибольший удельный вес в структуре недоимки по платежам  составляет налог на имущество  физических лиц – </w:t>
      </w:r>
      <w:r>
        <w:rPr>
          <w:rFonts w:ascii="Times New Roman" w:eastAsia="Times New Roman" w:hAnsi="Times New Roman" w:cs="Times New Roman"/>
          <w:sz w:val="28"/>
          <w:szCs w:val="28"/>
        </w:rPr>
        <w:t>79,2</w:t>
      </w:r>
      <w:r w:rsidRPr="007A2C0E">
        <w:rPr>
          <w:rFonts w:ascii="Times New Roman" w:eastAsia="Times New Roman" w:hAnsi="Times New Roman" w:cs="Times New Roman"/>
          <w:sz w:val="28"/>
          <w:szCs w:val="28"/>
        </w:rPr>
        <w:t xml:space="preserve">  % от общей суммы недоимки, на втором месте  задолженность</w:t>
      </w:r>
      <w:r w:rsidRPr="007A2C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земельному налогу –</w:t>
      </w:r>
      <w:r w:rsidRPr="007A2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17,5 процента, на третьем месте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адолженность по НДФЛ -3,3 процента.</w:t>
      </w:r>
    </w:p>
    <w:p w:rsidR="007A2C0E" w:rsidRPr="007A2C0E" w:rsidRDefault="007A2C0E" w:rsidP="007A2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92E" w:rsidRPr="006C192E" w:rsidRDefault="006C192E" w:rsidP="006C192E">
      <w:pPr>
        <w:pStyle w:val="a9"/>
        <w:spacing w:after="0"/>
        <w:ind w:firstLine="709"/>
        <w:contextualSpacing/>
        <w:jc w:val="both"/>
        <w:rPr>
          <w:color w:val="FF0000"/>
          <w:sz w:val="28"/>
          <w:szCs w:val="28"/>
        </w:rPr>
      </w:pPr>
    </w:p>
    <w:p w:rsidR="006C192E" w:rsidRDefault="006C192E" w:rsidP="006C192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7EB6">
        <w:rPr>
          <w:rFonts w:ascii="Times New Roman" w:hAnsi="Times New Roman" w:cs="Times New Roman"/>
          <w:b/>
          <w:i/>
          <w:sz w:val="28"/>
          <w:szCs w:val="28"/>
        </w:rPr>
        <w:t>Расходы бюджета поселения</w:t>
      </w:r>
    </w:p>
    <w:p w:rsidR="00E80CEA" w:rsidRPr="00F37EB6" w:rsidRDefault="00E80CEA" w:rsidP="006C192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C192E" w:rsidRPr="00F37EB6" w:rsidRDefault="006C192E" w:rsidP="006C192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C192E" w:rsidRPr="00F37EB6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EB6">
        <w:rPr>
          <w:rFonts w:ascii="Times New Roman" w:hAnsi="Times New Roman" w:cs="Times New Roman"/>
          <w:sz w:val="28"/>
          <w:szCs w:val="28"/>
        </w:rPr>
        <w:tab/>
        <w:t xml:space="preserve"> Расходы бюджета поселения за 1 </w:t>
      </w:r>
      <w:r w:rsidR="007A2C0E">
        <w:rPr>
          <w:rFonts w:ascii="Times New Roman" w:hAnsi="Times New Roman" w:cs="Times New Roman"/>
          <w:sz w:val="28"/>
          <w:szCs w:val="28"/>
        </w:rPr>
        <w:t>полугодие</w:t>
      </w:r>
      <w:r w:rsidRPr="00F37EB6">
        <w:rPr>
          <w:rFonts w:ascii="Times New Roman" w:hAnsi="Times New Roman" w:cs="Times New Roman"/>
          <w:sz w:val="28"/>
          <w:szCs w:val="28"/>
        </w:rPr>
        <w:t xml:space="preserve"> 2016 года исполнены в сумме</w:t>
      </w:r>
      <w:r w:rsidR="00BF7F3C" w:rsidRPr="00F37EB6">
        <w:rPr>
          <w:rFonts w:ascii="Times New Roman" w:hAnsi="Times New Roman" w:cs="Times New Roman"/>
          <w:sz w:val="28"/>
          <w:szCs w:val="28"/>
        </w:rPr>
        <w:t xml:space="preserve"> </w:t>
      </w:r>
      <w:r w:rsidR="007A2C0E">
        <w:rPr>
          <w:rFonts w:ascii="Times New Roman" w:hAnsi="Times New Roman" w:cs="Times New Roman"/>
          <w:sz w:val="28"/>
          <w:szCs w:val="28"/>
        </w:rPr>
        <w:t>2047,1 ты</w:t>
      </w:r>
      <w:r w:rsidRPr="00F37EB6">
        <w:rPr>
          <w:rFonts w:ascii="Times New Roman" w:hAnsi="Times New Roman" w:cs="Times New Roman"/>
          <w:sz w:val="28"/>
          <w:szCs w:val="28"/>
        </w:rPr>
        <w:t xml:space="preserve">с. рублей, или </w:t>
      </w:r>
      <w:r w:rsidR="007A2C0E">
        <w:rPr>
          <w:rFonts w:ascii="Times New Roman" w:hAnsi="Times New Roman" w:cs="Times New Roman"/>
          <w:sz w:val="28"/>
          <w:szCs w:val="28"/>
        </w:rPr>
        <w:t>50,4</w:t>
      </w:r>
      <w:r w:rsidRPr="00F37EB6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 в </w:t>
      </w:r>
      <w:r w:rsidR="007A2C0E">
        <w:rPr>
          <w:rFonts w:ascii="Times New Roman" w:hAnsi="Times New Roman" w:cs="Times New Roman"/>
          <w:sz w:val="28"/>
          <w:szCs w:val="28"/>
        </w:rPr>
        <w:t xml:space="preserve"> </w:t>
      </w:r>
      <w:r w:rsidRPr="00F37EB6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7A2C0E">
        <w:rPr>
          <w:rFonts w:ascii="Times New Roman" w:hAnsi="Times New Roman" w:cs="Times New Roman"/>
          <w:sz w:val="28"/>
          <w:szCs w:val="28"/>
        </w:rPr>
        <w:t>4058,2</w:t>
      </w:r>
      <w:r w:rsidRPr="00F37EB6">
        <w:rPr>
          <w:rFonts w:ascii="Times New Roman" w:hAnsi="Times New Roman" w:cs="Times New Roman"/>
          <w:sz w:val="28"/>
          <w:szCs w:val="28"/>
        </w:rPr>
        <w:t xml:space="preserve"> тыс. рублей. По сравнению с 1 </w:t>
      </w:r>
      <w:r w:rsidR="007A2C0E">
        <w:rPr>
          <w:rFonts w:ascii="Times New Roman" w:hAnsi="Times New Roman" w:cs="Times New Roman"/>
          <w:sz w:val="28"/>
          <w:szCs w:val="28"/>
        </w:rPr>
        <w:t>полугодием</w:t>
      </w:r>
      <w:r w:rsidRPr="00F37EB6">
        <w:rPr>
          <w:rFonts w:ascii="Times New Roman" w:hAnsi="Times New Roman" w:cs="Times New Roman"/>
          <w:sz w:val="28"/>
          <w:szCs w:val="28"/>
        </w:rPr>
        <w:t xml:space="preserve"> 2015 года  расходы у</w:t>
      </w:r>
      <w:r w:rsidR="00F37EB6" w:rsidRPr="00F37EB6">
        <w:rPr>
          <w:rFonts w:ascii="Times New Roman" w:hAnsi="Times New Roman" w:cs="Times New Roman"/>
          <w:sz w:val="28"/>
          <w:szCs w:val="28"/>
        </w:rPr>
        <w:t>меньшились</w:t>
      </w:r>
      <w:r w:rsidRPr="00F37EB6">
        <w:rPr>
          <w:rFonts w:ascii="Times New Roman" w:hAnsi="Times New Roman" w:cs="Times New Roman"/>
          <w:sz w:val="28"/>
          <w:szCs w:val="28"/>
        </w:rPr>
        <w:t xml:space="preserve"> на </w:t>
      </w:r>
      <w:r w:rsidR="007A2C0E">
        <w:rPr>
          <w:rFonts w:ascii="Times New Roman" w:hAnsi="Times New Roman" w:cs="Times New Roman"/>
          <w:sz w:val="28"/>
          <w:szCs w:val="28"/>
        </w:rPr>
        <w:t>42,3</w:t>
      </w:r>
      <w:r w:rsidRPr="00F37EB6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7A2C0E">
        <w:rPr>
          <w:rFonts w:ascii="Times New Roman" w:hAnsi="Times New Roman" w:cs="Times New Roman"/>
          <w:sz w:val="28"/>
          <w:szCs w:val="28"/>
        </w:rPr>
        <w:t>2,0</w:t>
      </w:r>
      <w:r w:rsidRPr="00F37EB6">
        <w:rPr>
          <w:rFonts w:ascii="Times New Roman" w:hAnsi="Times New Roman" w:cs="Times New Roman"/>
          <w:sz w:val="28"/>
          <w:szCs w:val="28"/>
        </w:rPr>
        <w:t>%).</w:t>
      </w:r>
    </w:p>
    <w:p w:rsid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7E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F37EB6" w:rsidRPr="00F37E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F37E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Структура  исполнения бюджета поселения по расходам в сравнении с 1 </w:t>
      </w:r>
      <w:r w:rsidR="00BF08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полугодием </w:t>
      </w:r>
      <w:r w:rsidRPr="00F37EB6">
        <w:rPr>
          <w:rFonts w:ascii="Times New Roman" w:eastAsiaTheme="minorHAnsi" w:hAnsi="Times New Roman" w:cs="Times New Roman"/>
          <w:sz w:val="28"/>
          <w:szCs w:val="28"/>
          <w:lang w:eastAsia="en-US"/>
        </w:rPr>
        <w:t>201</w:t>
      </w:r>
      <w:r w:rsidR="00BF080F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7A2C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7EB6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 отражена на следующей диаграмме:</w:t>
      </w:r>
    </w:p>
    <w:p w:rsidR="00E80CEA" w:rsidRPr="00F37EB6" w:rsidRDefault="00E80CEA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 w:rsidRPr="00F37EB6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       </w:t>
      </w:r>
      <w:r w:rsidR="00F37EB6">
        <w:rPr>
          <w:rFonts w:ascii="Times New Roman" w:hAnsi="Times New Roman" w:cs="Times New Roman"/>
          <w:noProof/>
        </w:rPr>
        <w:t xml:space="preserve">                                </w:t>
      </w:r>
      <w:r w:rsidRPr="00F37EB6">
        <w:rPr>
          <w:rFonts w:ascii="Times New Roman" w:hAnsi="Times New Roman" w:cs="Times New Roman"/>
          <w:noProof/>
        </w:rPr>
        <w:t xml:space="preserve">     тыс. руб.</w:t>
      </w:r>
    </w:p>
    <w:p w:rsidR="00F37EB6" w:rsidRDefault="00F37EB6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F37EB6" w:rsidRDefault="00BF080F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07E9978B" wp14:editId="2767721C">
            <wp:extent cx="6119495" cy="2965324"/>
            <wp:effectExtent l="0" t="0" r="14605" b="2603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37EB6" w:rsidRDefault="00F37EB6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80CEA" w:rsidRPr="006C192E" w:rsidRDefault="00E80CEA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C192E" w:rsidRPr="006C192E" w:rsidRDefault="007C6236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80CEA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CEA">
        <w:rPr>
          <w:rFonts w:ascii="Times New Roman" w:hAnsi="Times New Roman" w:cs="Times New Roman"/>
          <w:sz w:val="28"/>
          <w:szCs w:val="28"/>
        </w:rPr>
        <w:t xml:space="preserve"> б</w:t>
      </w:r>
      <w:r w:rsidR="006C192E" w:rsidRPr="006C192E">
        <w:rPr>
          <w:rFonts w:ascii="Times New Roman" w:hAnsi="Times New Roman" w:cs="Times New Roman"/>
          <w:sz w:val="28"/>
          <w:szCs w:val="28"/>
        </w:rPr>
        <w:t>юджет</w:t>
      </w:r>
      <w:r w:rsidR="00E80CEA">
        <w:rPr>
          <w:rFonts w:ascii="Times New Roman" w:hAnsi="Times New Roman" w:cs="Times New Roman"/>
          <w:sz w:val="28"/>
          <w:szCs w:val="28"/>
        </w:rPr>
        <w:t>а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80CEA">
        <w:rPr>
          <w:rFonts w:ascii="Times New Roman" w:hAnsi="Times New Roman" w:cs="Times New Roman"/>
          <w:sz w:val="28"/>
          <w:szCs w:val="28"/>
        </w:rPr>
        <w:t xml:space="preserve"> на социальную сферу за последние два года имеют тенденцию к снижению.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</w:t>
      </w:r>
      <w:r w:rsidR="00E80CEA">
        <w:rPr>
          <w:rFonts w:ascii="Times New Roman" w:hAnsi="Times New Roman" w:cs="Times New Roman"/>
          <w:sz w:val="28"/>
          <w:szCs w:val="28"/>
        </w:rPr>
        <w:t>Н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а социальную сферу </w:t>
      </w:r>
      <w:r w:rsidR="00E80CEA">
        <w:rPr>
          <w:rFonts w:ascii="Times New Roman" w:hAnsi="Times New Roman" w:cs="Times New Roman"/>
          <w:sz w:val="28"/>
          <w:szCs w:val="28"/>
        </w:rPr>
        <w:t>направлено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</w:t>
      </w:r>
      <w:r w:rsidR="00BF080F">
        <w:rPr>
          <w:rFonts w:ascii="Times New Roman" w:hAnsi="Times New Roman" w:cs="Times New Roman"/>
          <w:sz w:val="28"/>
          <w:szCs w:val="28"/>
        </w:rPr>
        <w:t>778,4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80CEA">
        <w:rPr>
          <w:rFonts w:ascii="Times New Roman" w:hAnsi="Times New Roman" w:cs="Times New Roman"/>
          <w:sz w:val="28"/>
          <w:szCs w:val="28"/>
        </w:rPr>
        <w:t>45,1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% к утвержденным годовым назначениям. По сравнению с 1 </w:t>
      </w:r>
      <w:r w:rsidR="00E80CEA">
        <w:rPr>
          <w:rFonts w:ascii="Times New Roman" w:hAnsi="Times New Roman" w:cs="Times New Roman"/>
          <w:sz w:val="28"/>
          <w:szCs w:val="28"/>
        </w:rPr>
        <w:t>полугодием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2015 года расходы </w:t>
      </w:r>
      <w:r w:rsidR="007A238E">
        <w:rPr>
          <w:rFonts w:ascii="Times New Roman" w:hAnsi="Times New Roman" w:cs="Times New Roman"/>
          <w:sz w:val="28"/>
          <w:szCs w:val="28"/>
        </w:rPr>
        <w:t>снизились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на </w:t>
      </w:r>
      <w:r w:rsidR="00E80CEA">
        <w:rPr>
          <w:rFonts w:ascii="Times New Roman" w:hAnsi="Times New Roman" w:cs="Times New Roman"/>
          <w:sz w:val="28"/>
          <w:szCs w:val="28"/>
        </w:rPr>
        <w:t>52,3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E80CEA">
        <w:rPr>
          <w:rFonts w:ascii="Times New Roman" w:hAnsi="Times New Roman" w:cs="Times New Roman"/>
          <w:sz w:val="28"/>
          <w:szCs w:val="28"/>
        </w:rPr>
        <w:t>6,3</w:t>
      </w:r>
      <w:r w:rsidR="006C192E" w:rsidRPr="006C192E">
        <w:rPr>
          <w:rFonts w:ascii="Times New Roman" w:hAnsi="Times New Roman" w:cs="Times New Roman"/>
          <w:sz w:val="28"/>
          <w:szCs w:val="28"/>
        </w:rPr>
        <w:t>%),   их доля  в расходах бюджета поселения</w:t>
      </w:r>
      <w:r w:rsidR="007A238E">
        <w:rPr>
          <w:rFonts w:ascii="Times New Roman" w:hAnsi="Times New Roman" w:cs="Times New Roman"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sz w:val="28"/>
          <w:szCs w:val="28"/>
        </w:rPr>
        <w:t>так же у</w:t>
      </w:r>
      <w:r w:rsidR="007A238E">
        <w:rPr>
          <w:rFonts w:ascii="Times New Roman" w:hAnsi="Times New Roman" w:cs="Times New Roman"/>
          <w:sz w:val="28"/>
          <w:szCs w:val="28"/>
        </w:rPr>
        <w:t>меньшилас</w:t>
      </w:r>
      <w:r w:rsidR="006C192E" w:rsidRPr="006C192E">
        <w:rPr>
          <w:rFonts w:ascii="Times New Roman" w:hAnsi="Times New Roman" w:cs="Times New Roman"/>
          <w:sz w:val="28"/>
          <w:szCs w:val="28"/>
        </w:rPr>
        <w:t>ь с</w:t>
      </w:r>
      <w:r w:rsidR="007A238E">
        <w:rPr>
          <w:rFonts w:ascii="Times New Roman" w:hAnsi="Times New Roman" w:cs="Times New Roman"/>
          <w:sz w:val="28"/>
          <w:szCs w:val="28"/>
        </w:rPr>
        <w:t xml:space="preserve"> </w:t>
      </w:r>
      <w:r w:rsidR="00E80CEA">
        <w:rPr>
          <w:rFonts w:ascii="Times New Roman" w:hAnsi="Times New Roman" w:cs="Times New Roman"/>
          <w:sz w:val="28"/>
          <w:szCs w:val="28"/>
        </w:rPr>
        <w:t>39,8</w:t>
      </w:r>
      <w:r w:rsidR="007A238E">
        <w:rPr>
          <w:rFonts w:ascii="Times New Roman" w:hAnsi="Times New Roman" w:cs="Times New Roman"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до </w:t>
      </w:r>
      <w:r w:rsidR="00E80CEA">
        <w:rPr>
          <w:rFonts w:ascii="Times New Roman" w:hAnsi="Times New Roman" w:cs="Times New Roman"/>
          <w:sz w:val="28"/>
          <w:szCs w:val="28"/>
        </w:rPr>
        <w:t>38,0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6C192E" w:rsidRDefault="007A238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C192E" w:rsidRPr="006C192E">
        <w:rPr>
          <w:rFonts w:ascii="Times New Roman" w:hAnsi="Times New Roman" w:cs="Times New Roman"/>
          <w:sz w:val="28"/>
          <w:szCs w:val="28"/>
        </w:rPr>
        <w:t>Наибольший удельный вес в расходах бюджета поселения занимают расходы  по разделу «Общегосударственные вопросы»</w:t>
      </w:r>
      <w:r w:rsidR="00991CB1">
        <w:rPr>
          <w:rFonts w:ascii="Times New Roman" w:hAnsi="Times New Roman" w:cs="Times New Roman"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sz w:val="28"/>
          <w:szCs w:val="28"/>
        </w:rPr>
        <w:t>-</w:t>
      </w:r>
      <w:r w:rsidR="00991CB1">
        <w:rPr>
          <w:rFonts w:ascii="Times New Roman" w:hAnsi="Times New Roman" w:cs="Times New Roman"/>
          <w:sz w:val="28"/>
          <w:szCs w:val="28"/>
        </w:rPr>
        <w:t>54,7 %,по разделу «Физическая культура и спорт» -20,9% ,по  разделу «Культура и кинематография» -17,1 %,</w:t>
      </w:r>
      <w:r w:rsidR="00E80CEA">
        <w:rPr>
          <w:rFonts w:ascii="Times New Roman" w:hAnsi="Times New Roman" w:cs="Times New Roman"/>
          <w:sz w:val="28"/>
          <w:szCs w:val="28"/>
        </w:rPr>
        <w:t xml:space="preserve"> </w:t>
      </w:r>
      <w:r w:rsidR="00991CB1">
        <w:rPr>
          <w:rFonts w:ascii="Times New Roman" w:hAnsi="Times New Roman" w:cs="Times New Roman"/>
          <w:sz w:val="28"/>
          <w:szCs w:val="28"/>
        </w:rPr>
        <w:t>п</w:t>
      </w:r>
      <w:r w:rsidR="00E80CEA">
        <w:rPr>
          <w:rFonts w:ascii="Times New Roman" w:hAnsi="Times New Roman" w:cs="Times New Roman"/>
          <w:sz w:val="28"/>
          <w:szCs w:val="28"/>
        </w:rPr>
        <w:t>о разделу «ЖКХ» удельный вес расходов составил -</w:t>
      </w:r>
      <w:r w:rsidR="00991CB1">
        <w:rPr>
          <w:rFonts w:ascii="Times New Roman" w:hAnsi="Times New Roman" w:cs="Times New Roman"/>
          <w:sz w:val="28"/>
          <w:szCs w:val="28"/>
        </w:rPr>
        <w:lastRenderedPageBreak/>
        <w:t xml:space="preserve">4,6%. По остальным разделам: </w:t>
      </w:r>
      <w:r w:rsidR="00E80CEA">
        <w:rPr>
          <w:rFonts w:ascii="Times New Roman" w:hAnsi="Times New Roman" w:cs="Times New Roman"/>
          <w:sz w:val="28"/>
          <w:szCs w:val="28"/>
        </w:rPr>
        <w:t xml:space="preserve"> «Национальной обороне»</w:t>
      </w:r>
      <w:r w:rsidR="00991CB1">
        <w:rPr>
          <w:rFonts w:ascii="Times New Roman" w:hAnsi="Times New Roman" w:cs="Times New Roman"/>
          <w:sz w:val="28"/>
          <w:szCs w:val="28"/>
        </w:rPr>
        <w:t xml:space="preserve"> и </w:t>
      </w:r>
      <w:r w:rsidR="00E80CEA">
        <w:rPr>
          <w:rFonts w:ascii="Times New Roman" w:hAnsi="Times New Roman" w:cs="Times New Roman"/>
          <w:sz w:val="28"/>
          <w:szCs w:val="28"/>
        </w:rPr>
        <w:t xml:space="preserve"> «Национальной экономике» </w:t>
      </w:r>
      <w:proofErr w:type="gramStart"/>
      <w:r w:rsidR="00991CB1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991CB1">
        <w:rPr>
          <w:rFonts w:ascii="Times New Roman" w:hAnsi="Times New Roman" w:cs="Times New Roman"/>
          <w:sz w:val="28"/>
          <w:szCs w:val="28"/>
        </w:rPr>
        <w:t>сего 2,7 %.</w:t>
      </w:r>
    </w:p>
    <w:p w:rsidR="00E80CEA" w:rsidRPr="006C192E" w:rsidRDefault="00E80CEA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1CB1" w:rsidRDefault="006C192E" w:rsidP="00991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         Структура  расходов бюджета поселения за 1 </w:t>
      </w:r>
      <w:r w:rsidR="00E80CEA">
        <w:rPr>
          <w:rFonts w:ascii="Times New Roman" w:hAnsi="Times New Roman" w:cs="Times New Roman"/>
          <w:sz w:val="28"/>
          <w:szCs w:val="28"/>
        </w:rPr>
        <w:t>полугодие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2016 года отражена на диаграмме:</w:t>
      </w:r>
      <w:r w:rsidR="00991CB1">
        <w:rPr>
          <w:rFonts w:ascii="Times New Roman" w:hAnsi="Times New Roman" w:cs="Times New Roman"/>
          <w:sz w:val="28"/>
          <w:szCs w:val="28"/>
        </w:rPr>
        <w:t xml:space="preserve">       </w:t>
      </w:r>
      <w:r w:rsidR="00991CB1" w:rsidRPr="006C192E">
        <w:rPr>
          <w:rFonts w:ascii="Times New Roman" w:hAnsi="Times New Roman" w:cs="Times New Roman"/>
          <w:sz w:val="28"/>
          <w:szCs w:val="28"/>
        </w:rPr>
        <w:t>Наибольший удельный вес в расходах бюджета поселения занимают расходы  по разделу «Общегосударственные вопросы»-</w:t>
      </w:r>
      <w:r w:rsidR="00991CB1">
        <w:rPr>
          <w:rFonts w:ascii="Times New Roman" w:hAnsi="Times New Roman" w:cs="Times New Roman"/>
          <w:sz w:val="28"/>
          <w:szCs w:val="28"/>
        </w:rPr>
        <w:t>54,7 %. По разделу «ЖКХ» удельный вес расходов составил -4,6%, по «Национальной обороне» -2,2 %, по «Национальной экономике» -0,5 процента.</w:t>
      </w:r>
    </w:p>
    <w:p w:rsidR="00991CB1" w:rsidRPr="006C192E" w:rsidRDefault="00991CB1" w:rsidP="00991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48BA" w:rsidRDefault="006F48BA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48BA" w:rsidRDefault="006F48BA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48BA" w:rsidRDefault="006F48BA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48BA" w:rsidRPr="006C192E" w:rsidRDefault="00C71CCC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887060A" wp14:editId="1EFFA79E">
            <wp:extent cx="6119495" cy="3761762"/>
            <wp:effectExtent l="0" t="0" r="52705" b="1016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C192E" w:rsidRPr="006C192E" w:rsidRDefault="006F48BA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C192E" w:rsidRPr="006C192E">
        <w:rPr>
          <w:rFonts w:ascii="Times New Roman" w:hAnsi="Times New Roman" w:cs="Times New Roman"/>
          <w:sz w:val="28"/>
          <w:szCs w:val="28"/>
        </w:rPr>
        <w:t>В течение отчетного периода не производились расходы, предусмотренные решением о бюдж</w:t>
      </w:r>
      <w:r>
        <w:rPr>
          <w:rFonts w:ascii="Times New Roman" w:hAnsi="Times New Roman" w:cs="Times New Roman"/>
          <w:sz w:val="28"/>
          <w:szCs w:val="28"/>
        </w:rPr>
        <w:t>ете, по разделам «Образование»,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и «Социальная политика»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По данным разделам предусмотрены бюджетные ассигнования на проведение мероприятий по молодежной </w:t>
      </w:r>
      <w:r w:rsidR="00AA4B3F">
        <w:rPr>
          <w:rFonts w:ascii="Times New Roman" w:hAnsi="Times New Roman" w:cs="Times New Roman"/>
          <w:sz w:val="28"/>
          <w:szCs w:val="28"/>
        </w:rPr>
        <w:t>политике и оздоровлению детей,</w:t>
      </w:r>
      <w:r w:rsidRPr="006C192E">
        <w:rPr>
          <w:rFonts w:ascii="Times New Roman" w:hAnsi="Times New Roman" w:cs="Times New Roman"/>
          <w:sz w:val="28"/>
          <w:szCs w:val="28"/>
        </w:rPr>
        <w:t xml:space="preserve"> на проведение мероприятий пожарной безопасности</w:t>
      </w:r>
      <w:r w:rsidR="006C4D36">
        <w:rPr>
          <w:rFonts w:ascii="Times New Roman" w:hAnsi="Times New Roman" w:cs="Times New Roman"/>
          <w:sz w:val="28"/>
          <w:szCs w:val="28"/>
        </w:rPr>
        <w:t xml:space="preserve">, на выплаты муниципальных пенсий и </w:t>
      </w:r>
      <w:r w:rsidR="00046315">
        <w:rPr>
          <w:rFonts w:ascii="Times New Roman" w:hAnsi="Times New Roman" w:cs="Times New Roman"/>
          <w:sz w:val="28"/>
          <w:szCs w:val="28"/>
        </w:rPr>
        <w:t>ЕДК</w:t>
      </w:r>
      <w:r w:rsidRPr="006C192E">
        <w:rPr>
          <w:rFonts w:ascii="Times New Roman" w:hAnsi="Times New Roman" w:cs="Times New Roman"/>
          <w:sz w:val="28"/>
          <w:szCs w:val="28"/>
        </w:rPr>
        <w:t>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По раздел</w:t>
      </w:r>
      <w:r w:rsidR="00C71CCC">
        <w:rPr>
          <w:rFonts w:ascii="Times New Roman" w:hAnsi="Times New Roman" w:cs="Times New Roman"/>
          <w:sz w:val="28"/>
          <w:szCs w:val="28"/>
        </w:rPr>
        <w:t>у</w:t>
      </w:r>
      <w:r w:rsidRPr="006C192E">
        <w:rPr>
          <w:rFonts w:ascii="Times New Roman" w:hAnsi="Times New Roman" w:cs="Times New Roman"/>
          <w:sz w:val="28"/>
          <w:szCs w:val="28"/>
        </w:rPr>
        <w:t xml:space="preserve"> классификации расходов</w:t>
      </w:r>
      <w:r w:rsidR="006C4D36">
        <w:rPr>
          <w:rFonts w:ascii="Times New Roman" w:hAnsi="Times New Roman" w:cs="Times New Roman"/>
          <w:sz w:val="28"/>
          <w:szCs w:val="28"/>
        </w:rPr>
        <w:t xml:space="preserve"> </w:t>
      </w:r>
      <w:r w:rsidR="00C71CCC">
        <w:rPr>
          <w:rFonts w:ascii="Times New Roman" w:hAnsi="Times New Roman" w:cs="Times New Roman"/>
          <w:sz w:val="28"/>
          <w:szCs w:val="28"/>
        </w:rPr>
        <w:t xml:space="preserve">«Общегосударственные вопросы» </w:t>
      </w:r>
      <w:r w:rsidRPr="006C192E">
        <w:rPr>
          <w:rFonts w:ascii="Times New Roman" w:hAnsi="Times New Roman" w:cs="Times New Roman"/>
          <w:sz w:val="28"/>
          <w:szCs w:val="28"/>
        </w:rPr>
        <w:t xml:space="preserve">уровень исполнения к годовым назначениям выше </w:t>
      </w:r>
      <w:r w:rsidR="00C71CCC">
        <w:rPr>
          <w:rFonts w:ascii="Times New Roman" w:hAnsi="Times New Roman" w:cs="Times New Roman"/>
          <w:sz w:val="28"/>
          <w:szCs w:val="28"/>
        </w:rPr>
        <w:t xml:space="preserve">50,0 </w:t>
      </w:r>
      <w:r w:rsidRPr="006C192E">
        <w:rPr>
          <w:rFonts w:ascii="Times New Roman" w:hAnsi="Times New Roman" w:cs="Times New Roman"/>
          <w:sz w:val="28"/>
          <w:szCs w:val="28"/>
        </w:rPr>
        <w:t xml:space="preserve">процентов, по  остальным </w:t>
      </w:r>
      <w:r w:rsidR="00C71CCC">
        <w:rPr>
          <w:rFonts w:ascii="Times New Roman" w:hAnsi="Times New Roman" w:cs="Times New Roman"/>
          <w:sz w:val="28"/>
          <w:szCs w:val="28"/>
        </w:rPr>
        <w:t>5</w:t>
      </w:r>
      <w:r w:rsidRPr="006C192E">
        <w:rPr>
          <w:rFonts w:ascii="Times New Roman" w:hAnsi="Times New Roman" w:cs="Times New Roman"/>
          <w:sz w:val="28"/>
          <w:szCs w:val="28"/>
        </w:rPr>
        <w:t xml:space="preserve"> разделам классификации расходов уровень исполнения значительно ниже </w:t>
      </w:r>
      <w:r w:rsidR="00C71CCC">
        <w:rPr>
          <w:rFonts w:ascii="Times New Roman" w:hAnsi="Times New Roman" w:cs="Times New Roman"/>
          <w:sz w:val="28"/>
          <w:szCs w:val="28"/>
        </w:rPr>
        <w:t>50</w:t>
      </w:r>
      <w:r w:rsidRPr="006C192E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C71CCC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37D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           Утвержденные и исполненные показатели бюджета поселения по разделам приведены в таблице 5.</w:t>
      </w:r>
    </w:p>
    <w:p w:rsidR="004F037D" w:rsidRDefault="004F037D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37D" w:rsidRDefault="004F037D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C192E">
        <w:rPr>
          <w:rFonts w:ascii="Times New Roman" w:hAnsi="Times New Roman" w:cs="Times New Roman"/>
        </w:rPr>
        <w:t>Таблица 5</w:t>
      </w:r>
      <w:r w:rsidRPr="006C192E">
        <w:rPr>
          <w:rFonts w:ascii="Times New Roman" w:hAnsi="Times New Roman" w:cs="Times New Roman"/>
        </w:rPr>
        <w:tab/>
      </w:r>
      <w:r w:rsidRPr="006C192E">
        <w:rPr>
          <w:rFonts w:ascii="Times New Roman" w:hAnsi="Times New Roman" w:cs="Times New Roman"/>
        </w:rPr>
        <w:tab/>
      </w:r>
      <w:r w:rsidRPr="006C192E">
        <w:rPr>
          <w:rFonts w:ascii="Times New Roman" w:hAnsi="Times New Roman" w:cs="Times New Roman"/>
        </w:rPr>
        <w:tab/>
      </w:r>
      <w:r w:rsidRPr="006C192E">
        <w:rPr>
          <w:rFonts w:ascii="Times New Roman" w:hAnsi="Times New Roman" w:cs="Times New Roman"/>
        </w:rPr>
        <w:tab/>
      </w:r>
      <w:r w:rsidRPr="006C192E">
        <w:rPr>
          <w:rFonts w:ascii="Times New Roman" w:hAnsi="Times New Roman" w:cs="Times New Roman"/>
        </w:rPr>
        <w:tab/>
      </w:r>
      <w:r w:rsidRPr="006C192E">
        <w:rPr>
          <w:rFonts w:ascii="Times New Roman" w:hAnsi="Times New Roman" w:cs="Times New Roman"/>
        </w:rPr>
        <w:tab/>
      </w:r>
      <w:r w:rsidRPr="006C192E">
        <w:rPr>
          <w:rFonts w:ascii="Times New Roman" w:hAnsi="Times New Roman" w:cs="Times New Roman"/>
        </w:rPr>
        <w:tab/>
      </w:r>
      <w:r w:rsidRPr="006C192E">
        <w:rPr>
          <w:rFonts w:ascii="Times New Roman" w:hAnsi="Times New Roman" w:cs="Times New Roman"/>
        </w:rPr>
        <w:tab/>
      </w:r>
      <w:r w:rsidR="00CF3210">
        <w:rPr>
          <w:rFonts w:ascii="Times New Roman" w:hAnsi="Times New Roman" w:cs="Times New Roman"/>
        </w:rPr>
        <w:t xml:space="preserve">                           </w:t>
      </w:r>
      <w:r w:rsidRPr="006C192E">
        <w:rPr>
          <w:rFonts w:ascii="Times New Roman" w:hAnsi="Times New Roman" w:cs="Times New Roman"/>
        </w:rPr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1212"/>
        <w:gridCol w:w="1323"/>
        <w:gridCol w:w="1212"/>
        <w:gridCol w:w="1277"/>
        <w:gridCol w:w="1344"/>
        <w:gridCol w:w="1212"/>
      </w:tblGrid>
      <w:tr w:rsidR="004F037D" w:rsidRPr="006C192E" w:rsidTr="00C33781">
        <w:trPr>
          <w:trHeight w:val="970"/>
        </w:trPr>
        <w:tc>
          <w:tcPr>
            <w:tcW w:w="2273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1212" w:type="dxa"/>
          </w:tcPr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 xml:space="preserve">Исполнено в   1 </w:t>
            </w:r>
            <w:r w:rsidR="004F037D">
              <w:rPr>
                <w:rFonts w:ascii="Times New Roman" w:eastAsia="Calibri" w:hAnsi="Times New Roman" w:cs="Times New Roman"/>
              </w:rPr>
              <w:t>полугодии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2015 года</w:t>
            </w:r>
          </w:p>
        </w:tc>
        <w:tc>
          <w:tcPr>
            <w:tcW w:w="1323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Утверждено в бюджете на 2016год</w:t>
            </w:r>
          </w:p>
        </w:tc>
        <w:tc>
          <w:tcPr>
            <w:tcW w:w="1212" w:type="dxa"/>
          </w:tcPr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Исполнено в 1</w:t>
            </w:r>
          </w:p>
          <w:p w:rsidR="004F037D" w:rsidRDefault="004F037D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полугодии</w:t>
            </w:r>
            <w:proofErr w:type="gramEnd"/>
          </w:p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2016 года</w:t>
            </w:r>
          </w:p>
        </w:tc>
        <w:tc>
          <w:tcPr>
            <w:tcW w:w="1277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 xml:space="preserve">Процент 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1344" w:type="dxa"/>
          </w:tcPr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Абсолютное</w:t>
            </w:r>
          </w:p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отклонение 1</w:t>
            </w:r>
          </w:p>
          <w:p w:rsidR="006C192E" w:rsidRPr="006C192E" w:rsidRDefault="004F037D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полугодия </w:t>
            </w:r>
            <w:r w:rsidR="006C192E" w:rsidRPr="006C192E">
              <w:rPr>
                <w:rFonts w:ascii="Times New Roman" w:eastAsia="Calibri" w:hAnsi="Times New Roman" w:cs="Times New Roman"/>
              </w:rPr>
              <w:t>2016</w:t>
            </w:r>
          </w:p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года от 1</w:t>
            </w:r>
          </w:p>
          <w:p w:rsidR="006C192E" w:rsidRPr="006C192E" w:rsidRDefault="004F037D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полугодия</w:t>
            </w:r>
            <w:r w:rsidR="006C192E" w:rsidRPr="006C192E">
              <w:rPr>
                <w:rFonts w:ascii="Times New Roman" w:eastAsia="Calibri" w:hAnsi="Times New Roman" w:cs="Times New Roman"/>
              </w:rPr>
              <w:t xml:space="preserve"> 2015</w:t>
            </w:r>
          </w:p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года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Исполнено</w:t>
            </w:r>
          </w:p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к уровню 1</w:t>
            </w:r>
          </w:p>
          <w:p w:rsidR="006C192E" w:rsidRPr="006C192E" w:rsidRDefault="004F037D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полугодия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2015 года,%</w:t>
            </w:r>
          </w:p>
        </w:tc>
      </w:tr>
      <w:tr w:rsidR="004F037D" w:rsidRPr="006C192E" w:rsidTr="00C33781">
        <w:tc>
          <w:tcPr>
            <w:tcW w:w="2273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12" w:type="dxa"/>
          </w:tcPr>
          <w:p w:rsidR="00CF3210" w:rsidRPr="00CF3210" w:rsidRDefault="00C33781" w:rsidP="004477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1104,3</w:t>
            </w:r>
          </w:p>
        </w:tc>
        <w:tc>
          <w:tcPr>
            <w:tcW w:w="1323" w:type="dxa"/>
          </w:tcPr>
          <w:p w:rsidR="00CF3210" w:rsidRPr="006C192E" w:rsidRDefault="00C33781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1657,4</w:t>
            </w:r>
          </w:p>
        </w:tc>
        <w:tc>
          <w:tcPr>
            <w:tcW w:w="1212" w:type="dxa"/>
          </w:tcPr>
          <w:p w:rsidR="00CF3210" w:rsidRPr="006C192E" w:rsidRDefault="006C3454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1119,2</w:t>
            </w:r>
          </w:p>
        </w:tc>
        <w:tc>
          <w:tcPr>
            <w:tcW w:w="1277" w:type="dxa"/>
          </w:tcPr>
          <w:p w:rsidR="00CF3210" w:rsidRPr="006C192E" w:rsidRDefault="006C3454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344" w:type="dxa"/>
          </w:tcPr>
          <w:p w:rsidR="00CF3210" w:rsidRPr="006C192E" w:rsidRDefault="006C3454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212" w:type="dxa"/>
          </w:tcPr>
          <w:p w:rsidR="00CF3210" w:rsidRPr="006C192E" w:rsidRDefault="007A5B80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101,3</w:t>
            </w:r>
          </w:p>
        </w:tc>
      </w:tr>
      <w:tr w:rsidR="004F037D" w:rsidRPr="006C192E" w:rsidTr="00C33781">
        <w:tc>
          <w:tcPr>
            <w:tcW w:w="2273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212" w:type="dxa"/>
          </w:tcPr>
          <w:p w:rsidR="00CF3210" w:rsidRPr="00CF3210" w:rsidRDefault="00C33781" w:rsidP="004477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323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212" w:type="dxa"/>
          </w:tcPr>
          <w:p w:rsidR="00CF3210" w:rsidRPr="006C192E" w:rsidRDefault="006C3454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1277" w:type="dxa"/>
          </w:tcPr>
          <w:p w:rsidR="00CF3210" w:rsidRPr="006C192E" w:rsidRDefault="006C3454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344" w:type="dxa"/>
          </w:tcPr>
          <w:p w:rsidR="00CF3210" w:rsidRPr="006C192E" w:rsidRDefault="006C3454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212" w:type="dxa"/>
          </w:tcPr>
          <w:p w:rsidR="00CF3210" w:rsidRPr="006C192E" w:rsidRDefault="007A5B80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130,1</w:t>
            </w:r>
          </w:p>
        </w:tc>
      </w:tr>
      <w:tr w:rsidR="004F037D" w:rsidRPr="006C192E" w:rsidTr="00C33781">
        <w:tc>
          <w:tcPr>
            <w:tcW w:w="2273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</w:tcPr>
          <w:p w:rsidR="00CF3210" w:rsidRPr="00CF3210" w:rsidRDefault="00C33781" w:rsidP="004477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3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1212" w:type="dxa"/>
          </w:tcPr>
          <w:p w:rsidR="00CF3210" w:rsidRPr="006C192E" w:rsidRDefault="006C3454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</w:tcPr>
          <w:p w:rsidR="00CF3210" w:rsidRPr="006C192E" w:rsidRDefault="006C3454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4" w:type="dxa"/>
          </w:tcPr>
          <w:p w:rsidR="00CF3210" w:rsidRPr="006C192E" w:rsidRDefault="006C3454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2" w:type="dxa"/>
          </w:tcPr>
          <w:p w:rsidR="00CF3210" w:rsidRPr="006C192E" w:rsidRDefault="007A5B80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F037D" w:rsidRPr="006C192E" w:rsidTr="00C33781">
        <w:tc>
          <w:tcPr>
            <w:tcW w:w="2273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12" w:type="dxa"/>
          </w:tcPr>
          <w:p w:rsidR="00CF3210" w:rsidRPr="00CF3210" w:rsidRDefault="00C33781" w:rsidP="004477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3" w:type="dxa"/>
          </w:tcPr>
          <w:p w:rsidR="00CF3210" w:rsidRPr="006C192E" w:rsidRDefault="00C33781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204,3</w:t>
            </w:r>
          </w:p>
        </w:tc>
        <w:tc>
          <w:tcPr>
            <w:tcW w:w="1212" w:type="dxa"/>
          </w:tcPr>
          <w:p w:rsidR="00CF3210" w:rsidRPr="006C192E" w:rsidRDefault="006C3454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7" w:type="dxa"/>
          </w:tcPr>
          <w:p w:rsidR="00CF3210" w:rsidRPr="006C192E" w:rsidRDefault="006C3454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344" w:type="dxa"/>
          </w:tcPr>
          <w:p w:rsidR="00CF3210" w:rsidRPr="006C192E" w:rsidRDefault="006C3454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12" w:type="dxa"/>
          </w:tcPr>
          <w:p w:rsidR="00CF3210" w:rsidRPr="006C192E" w:rsidRDefault="007A5B80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F037D" w:rsidRPr="006C192E" w:rsidTr="00C33781">
        <w:tc>
          <w:tcPr>
            <w:tcW w:w="2273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12" w:type="dxa"/>
          </w:tcPr>
          <w:p w:rsidR="00CF3210" w:rsidRPr="00CF3210" w:rsidRDefault="007A5B80" w:rsidP="004477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119,5</w:t>
            </w:r>
          </w:p>
        </w:tc>
        <w:tc>
          <w:tcPr>
            <w:tcW w:w="1323" w:type="dxa"/>
          </w:tcPr>
          <w:p w:rsidR="00CF3210" w:rsidRPr="006C192E" w:rsidRDefault="00C33781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349,5</w:t>
            </w:r>
          </w:p>
        </w:tc>
        <w:tc>
          <w:tcPr>
            <w:tcW w:w="1212" w:type="dxa"/>
          </w:tcPr>
          <w:p w:rsidR="00CF3210" w:rsidRPr="006C192E" w:rsidRDefault="006C3454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</w:t>
            </w:r>
          </w:p>
        </w:tc>
        <w:tc>
          <w:tcPr>
            <w:tcW w:w="1277" w:type="dxa"/>
          </w:tcPr>
          <w:p w:rsidR="00CF3210" w:rsidRPr="006C192E" w:rsidRDefault="007A5B80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344" w:type="dxa"/>
          </w:tcPr>
          <w:p w:rsidR="00CF3210" w:rsidRPr="006C192E" w:rsidRDefault="007A5B80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-25,4</w:t>
            </w:r>
          </w:p>
        </w:tc>
        <w:tc>
          <w:tcPr>
            <w:tcW w:w="1212" w:type="dxa"/>
          </w:tcPr>
          <w:p w:rsidR="00CF3210" w:rsidRPr="006C192E" w:rsidRDefault="007A5B80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78,7</w:t>
            </w:r>
          </w:p>
        </w:tc>
      </w:tr>
      <w:tr w:rsidR="004F037D" w:rsidRPr="006C192E" w:rsidTr="00C33781">
        <w:tc>
          <w:tcPr>
            <w:tcW w:w="2273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212" w:type="dxa"/>
          </w:tcPr>
          <w:p w:rsidR="00CF3210" w:rsidRPr="00CF3210" w:rsidRDefault="00C33781" w:rsidP="004477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3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212" w:type="dxa"/>
          </w:tcPr>
          <w:p w:rsidR="00CF3210" w:rsidRPr="006C192E" w:rsidRDefault="006C3454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</w:tcPr>
          <w:p w:rsidR="00CF3210" w:rsidRPr="006C192E" w:rsidRDefault="006C3454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4" w:type="dxa"/>
          </w:tcPr>
          <w:p w:rsidR="00CF3210" w:rsidRPr="006C192E" w:rsidRDefault="006C3454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2" w:type="dxa"/>
          </w:tcPr>
          <w:p w:rsidR="00CF3210" w:rsidRPr="006C192E" w:rsidRDefault="007A5B80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F037D" w:rsidRPr="006C192E" w:rsidTr="00C33781">
        <w:tc>
          <w:tcPr>
            <w:tcW w:w="2273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Культура и кинематография</w:t>
            </w:r>
          </w:p>
        </w:tc>
        <w:tc>
          <w:tcPr>
            <w:tcW w:w="1212" w:type="dxa"/>
          </w:tcPr>
          <w:p w:rsidR="00CF3210" w:rsidRPr="00CF3210" w:rsidRDefault="00C33781" w:rsidP="004477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433,8</w:t>
            </w:r>
          </w:p>
        </w:tc>
        <w:tc>
          <w:tcPr>
            <w:tcW w:w="1323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920,6</w:t>
            </w:r>
          </w:p>
        </w:tc>
        <w:tc>
          <w:tcPr>
            <w:tcW w:w="1212" w:type="dxa"/>
          </w:tcPr>
          <w:p w:rsidR="00CF3210" w:rsidRPr="006C192E" w:rsidRDefault="006C3454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349,6</w:t>
            </w:r>
          </w:p>
        </w:tc>
        <w:tc>
          <w:tcPr>
            <w:tcW w:w="1277" w:type="dxa"/>
          </w:tcPr>
          <w:p w:rsidR="00CF3210" w:rsidRPr="006C192E" w:rsidRDefault="006C3454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344" w:type="dxa"/>
          </w:tcPr>
          <w:p w:rsidR="00CF3210" w:rsidRPr="006C192E" w:rsidRDefault="006C3454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-84,2</w:t>
            </w:r>
          </w:p>
        </w:tc>
        <w:tc>
          <w:tcPr>
            <w:tcW w:w="1212" w:type="dxa"/>
          </w:tcPr>
          <w:p w:rsidR="00D671E2" w:rsidRPr="006C192E" w:rsidRDefault="007A5B80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80,6</w:t>
            </w:r>
          </w:p>
        </w:tc>
      </w:tr>
      <w:tr w:rsidR="004F037D" w:rsidRPr="006C192E" w:rsidTr="00C33781">
        <w:tc>
          <w:tcPr>
            <w:tcW w:w="2273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212" w:type="dxa"/>
          </w:tcPr>
          <w:p w:rsidR="00CF3210" w:rsidRPr="00CF3210" w:rsidRDefault="00C33781" w:rsidP="004477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121,7</w:t>
            </w:r>
          </w:p>
        </w:tc>
        <w:tc>
          <w:tcPr>
            <w:tcW w:w="1212" w:type="dxa"/>
          </w:tcPr>
          <w:p w:rsidR="00CF3210" w:rsidRPr="006C192E" w:rsidRDefault="006C3454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</w:tcPr>
          <w:p w:rsidR="00CF3210" w:rsidRPr="006C192E" w:rsidRDefault="006C3454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4" w:type="dxa"/>
          </w:tcPr>
          <w:p w:rsidR="00CF3210" w:rsidRPr="006C192E" w:rsidRDefault="006C3454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2" w:type="dxa"/>
          </w:tcPr>
          <w:p w:rsidR="00CF3210" w:rsidRPr="006C192E" w:rsidRDefault="007A5B80" w:rsidP="007A5B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0,0</w:t>
            </w:r>
          </w:p>
        </w:tc>
      </w:tr>
      <w:tr w:rsidR="004F037D" w:rsidRPr="006C192E" w:rsidTr="00C33781">
        <w:trPr>
          <w:trHeight w:val="540"/>
        </w:trPr>
        <w:tc>
          <w:tcPr>
            <w:tcW w:w="2273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212" w:type="dxa"/>
          </w:tcPr>
          <w:p w:rsidR="00CF3210" w:rsidRPr="00CF3210" w:rsidRDefault="00C33781" w:rsidP="004477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396,9</w:t>
            </w:r>
          </w:p>
        </w:tc>
        <w:tc>
          <w:tcPr>
            <w:tcW w:w="1323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682,2</w:t>
            </w:r>
          </w:p>
        </w:tc>
        <w:tc>
          <w:tcPr>
            <w:tcW w:w="1212" w:type="dxa"/>
          </w:tcPr>
          <w:p w:rsidR="00CF3210" w:rsidRPr="006C192E" w:rsidRDefault="006C3454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428,8</w:t>
            </w:r>
          </w:p>
        </w:tc>
        <w:tc>
          <w:tcPr>
            <w:tcW w:w="1277" w:type="dxa"/>
          </w:tcPr>
          <w:p w:rsidR="00CF3210" w:rsidRPr="006C192E" w:rsidRDefault="006C3454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</w:t>
            </w:r>
          </w:p>
        </w:tc>
        <w:tc>
          <w:tcPr>
            <w:tcW w:w="1344" w:type="dxa"/>
          </w:tcPr>
          <w:p w:rsidR="00CF3210" w:rsidRPr="006C192E" w:rsidRDefault="006C3454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212" w:type="dxa"/>
          </w:tcPr>
          <w:p w:rsidR="00CF3210" w:rsidRPr="006C192E" w:rsidRDefault="007A5B80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108,0</w:t>
            </w:r>
          </w:p>
        </w:tc>
      </w:tr>
      <w:tr w:rsidR="004F037D" w:rsidRPr="006C192E" w:rsidTr="00C33781">
        <w:tc>
          <w:tcPr>
            <w:tcW w:w="2273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192E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212" w:type="dxa"/>
          </w:tcPr>
          <w:p w:rsidR="00CF3210" w:rsidRPr="00CF3210" w:rsidRDefault="00C33781" w:rsidP="0044779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2089,4</w:t>
            </w:r>
          </w:p>
        </w:tc>
        <w:tc>
          <w:tcPr>
            <w:tcW w:w="1323" w:type="dxa"/>
          </w:tcPr>
          <w:p w:rsidR="00CF3210" w:rsidRPr="006C192E" w:rsidRDefault="00C33781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4058,2</w:t>
            </w:r>
          </w:p>
        </w:tc>
        <w:tc>
          <w:tcPr>
            <w:tcW w:w="1212" w:type="dxa"/>
          </w:tcPr>
          <w:p w:rsidR="00CF3210" w:rsidRPr="006C192E" w:rsidRDefault="006C3454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2047,1</w:t>
            </w:r>
          </w:p>
        </w:tc>
        <w:tc>
          <w:tcPr>
            <w:tcW w:w="1277" w:type="dxa"/>
          </w:tcPr>
          <w:p w:rsidR="00CF3210" w:rsidRPr="006C192E" w:rsidRDefault="006C3454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50,4</w:t>
            </w:r>
          </w:p>
        </w:tc>
        <w:tc>
          <w:tcPr>
            <w:tcW w:w="1344" w:type="dxa"/>
          </w:tcPr>
          <w:p w:rsidR="00CF3210" w:rsidRPr="006C192E" w:rsidRDefault="006C3454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-42,3</w:t>
            </w:r>
          </w:p>
        </w:tc>
        <w:tc>
          <w:tcPr>
            <w:tcW w:w="1212" w:type="dxa"/>
          </w:tcPr>
          <w:p w:rsidR="00CF3210" w:rsidRPr="006C192E" w:rsidRDefault="007A5B80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98,0</w:t>
            </w:r>
          </w:p>
        </w:tc>
      </w:tr>
    </w:tbl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Pr="006C192E" w:rsidRDefault="00046315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6C192E" w:rsidRPr="006C192E">
        <w:rPr>
          <w:rFonts w:ascii="Times New Roman" w:hAnsi="Times New Roman" w:cs="Times New Roman"/>
          <w:i/>
          <w:sz w:val="28"/>
          <w:szCs w:val="28"/>
        </w:rPr>
        <w:t>«Общегосударственные вопросы»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-  исполнены 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B80">
        <w:rPr>
          <w:rFonts w:ascii="Times New Roman" w:hAnsi="Times New Roman" w:cs="Times New Roman"/>
          <w:sz w:val="28"/>
          <w:szCs w:val="28"/>
        </w:rPr>
        <w:t xml:space="preserve">1119,2 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7A5B80">
        <w:rPr>
          <w:rFonts w:ascii="Times New Roman" w:hAnsi="Times New Roman" w:cs="Times New Roman"/>
          <w:sz w:val="28"/>
          <w:szCs w:val="28"/>
        </w:rPr>
        <w:t>67,5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% к годовым назначениям. По сравнению с 1 </w:t>
      </w:r>
      <w:r w:rsidR="007A5B80">
        <w:rPr>
          <w:rFonts w:ascii="Times New Roman" w:hAnsi="Times New Roman" w:cs="Times New Roman"/>
          <w:sz w:val="28"/>
          <w:szCs w:val="28"/>
        </w:rPr>
        <w:t xml:space="preserve">полугодием </w:t>
      </w:r>
      <w:r w:rsidR="006C192E" w:rsidRPr="006C192E">
        <w:rPr>
          <w:rFonts w:ascii="Times New Roman" w:hAnsi="Times New Roman" w:cs="Times New Roman"/>
          <w:sz w:val="28"/>
          <w:szCs w:val="28"/>
        </w:rPr>
        <w:t>2015 года расходы у</w:t>
      </w:r>
      <w:r w:rsidR="007A5B80">
        <w:rPr>
          <w:rFonts w:ascii="Times New Roman" w:hAnsi="Times New Roman" w:cs="Times New Roman"/>
          <w:sz w:val="28"/>
          <w:szCs w:val="28"/>
        </w:rPr>
        <w:t>величились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на </w:t>
      </w:r>
      <w:r w:rsidR="007A5B80">
        <w:rPr>
          <w:rFonts w:ascii="Times New Roman" w:hAnsi="Times New Roman" w:cs="Times New Roman"/>
          <w:sz w:val="28"/>
          <w:szCs w:val="28"/>
        </w:rPr>
        <w:t>14,9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91CB1">
        <w:rPr>
          <w:rFonts w:ascii="Times New Roman" w:hAnsi="Times New Roman" w:cs="Times New Roman"/>
          <w:sz w:val="28"/>
          <w:szCs w:val="28"/>
        </w:rPr>
        <w:t>1,3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%). Средства направлены:</w:t>
      </w:r>
    </w:p>
    <w:p w:rsidR="006C192E" w:rsidRPr="006C192E" w:rsidRDefault="006C192E" w:rsidP="007A5B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92E">
        <w:rPr>
          <w:rFonts w:ascii="Times New Roman" w:hAnsi="Times New Roman" w:cs="Times New Roman"/>
          <w:sz w:val="28"/>
          <w:szCs w:val="28"/>
        </w:rPr>
        <w:t xml:space="preserve">- на </w:t>
      </w:r>
      <w:r w:rsidR="007A5B80">
        <w:rPr>
          <w:rFonts w:ascii="Times New Roman" w:hAnsi="Times New Roman" w:cs="Times New Roman"/>
          <w:sz w:val="28"/>
          <w:szCs w:val="28"/>
        </w:rPr>
        <w:t>выплату заработной платы с начислениями  Главе поселения, муниципальным служащим и МОП в сумме 856,1 тыс. рублей, коммунальные услуги -113,1 тыс. рублей, услуги связи -17,9 тыс. рублей, услуги по содержанию имущества -28,8 тыс. рублей, увеличение стоимости материальных запасов -53,0 , прочие услуги и расходы -</w:t>
      </w:r>
      <w:r w:rsidR="00171D9B">
        <w:rPr>
          <w:rFonts w:ascii="Times New Roman" w:hAnsi="Times New Roman" w:cs="Times New Roman"/>
          <w:sz w:val="28"/>
          <w:szCs w:val="28"/>
        </w:rPr>
        <w:t>25,5 тыс. рублей.</w:t>
      </w:r>
      <w:proofErr w:type="gramEnd"/>
    </w:p>
    <w:p w:rsidR="00C51475" w:rsidRPr="009C4395" w:rsidRDefault="00C51475" w:rsidP="00C5147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5F9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4D66">
        <w:rPr>
          <w:rFonts w:ascii="Times New Roman" w:hAnsi="Times New Roman" w:cs="Times New Roman"/>
          <w:sz w:val="28"/>
          <w:szCs w:val="28"/>
        </w:rPr>
        <w:t xml:space="preserve"> </w:t>
      </w:r>
      <w:r w:rsidR="006A7D49" w:rsidRPr="009C4395">
        <w:rPr>
          <w:rFonts w:ascii="Times New Roman" w:hAnsi="Times New Roman" w:cs="Times New Roman"/>
          <w:i/>
          <w:sz w:val="28"/>
          <w:szCs w:val="28"/>
          <w:u w:val="single"/>
        </w:rPr>
        <w:t>В нарушение принятых соглашений поселением не</w:t>
      </w:r>
      <w:r w:rsidR="00171D9B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полном объеме</w:t>
      </w:r>
      <w:r w:rsidR="006A7D49" w:rsidRPr="009C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перечислялись денежные средства по передаваемым</w:t>
      </w:r>
      <w:r w:rsidRPr="009C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полномочия</w:t>
      </w:r>
      <w:r w:rsidR="006A7D49" w:rsidRPr="009C4395">
        <w:rPr>
          <w:rFonts w:ascii="Times New Roman" w:hAnsi="Times New Roman" w:cs="Times New Roman"/>
          <w:i/>
          <w:sz w:val="28"/>
          <w:szCs w:val="28"/>
          <w:u w:val="single"/>
        </w:rPr>
        <w:t>м</w:t>
      </w:r>
      <w:r w:rsidRPr="009C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="006A7D49" w:rsidRPr="009C4395">
        <w:rPr>
          <w:rFonts w:ascii="Times New Roman" w:hAnsi="Times New Roman" w:cs="Times New Roman"/>
          <w:i/>
          <w:sz w:val="28"/>
          <w:szCs w:val="28"/>
          <w:u w:val="single"/>
        </w:rPr>
        <w:t>в части</w:t>
      </w:r>
      <w:r w:rsidRPr="009C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правово</w:t>
      </w:r>
      <w:r w:rsidR="006A7D49" w:rsidRPr="009C4395">
        <w:rPr>
          <w:rFonts w:ascii="Times New Roman" w:hAnsi="Times New Roman" w:cs="Times New Roman"/>
          <w:i/>
          <w:sz w:val="28"/>
          <w:szCs w:val="28"/>
          <w:u w:val="single"/>
        </w:rPr>
        <w:t>го</w:t>
      </w:r>
      <w:r w:rsidRPr="009C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обеспечени</w:t>
      </w:r>
      <w:r w:rsidR="006A7D49" w:rsidRPr="009C4395">
        <w:rPr>
          <w:rFonts w:ascii="Times New Roman" w:hAnsi="Times New Roman" w:cs="Times New Roman"/>
          <w:i/>
          <w:sz w:val="28"/>
          <w:szCs w:val="28"/>
          <w:u w:val="single"/>
        </w:rPr>
        <w:t>я,</w:t>
      </w:r>
      <w:r w:rsidRPr="009C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внутрен</w:t>
      </w:r>
      <w:r w:rsidR="006A7D49" w:rsidRPr="009C4395"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Pr="009C4395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6A7D49" w:rsidRPr="009C4395">
        <w:rPr>
          <w:rFonts w:ascii="Times New Roman" w:hAnsi="Times New Roman" w:cs="Times New Roman"/>
          <w:i/>
          <w:sz w:val="28"/>
          <w:szCs w:val="28"/>
          <w:u w:val="single"/>
        </w:rPr>
        <w:t>го</w:t>
      </w:r>
      <w:r w:rsidRPr="009C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внешне</w:t>
      </w:r>
      <w:r w:rsidR="006A7D49" w:rsidRPr="009C4395">
        <w:rPr>
          <w:rFonts w:ascii="Times New Roman" w:hAnsi="Times New Roman" w:cs="Times New Roman"/>
          <w:i/>
          <w:sz w:val="28"/>
          <w:szCs w:val="28"/>
          <w:u w:val="single"/>
        </w:rPr>
        <w:t>го</w:t>
      </w:r>
      <w:r w:rsidRPr="009C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A7D49" w:rsidRPr="009C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</w:t>
      </w:r>
      <w:r w:rsidR="00A84D66" w:rsidRPr="009C4395">
        <w:rPr>
          <w:rFonts w:ascii="Times New Roman" w:hAnsi="Times New Roman" w:cs="Times New Roman"/>
          <w:i/>
          <w:sz w:val="28"/>
          <w:szCs w:val="28"/>
          <w:u w:val="single"/>
        </w:rPr>
        <w:t>го</w:t>
      </w:r>
      <w:r w:rsidR="00171D9B">
        <w:rPr>
          <w:rFonts w:ascii="Times New Roman" w:hAnsi="Times New Roman" w:cs="Times New Roman"/>
          <w:i/>
          <w:sz w:val="28"/>
          <w:szCs w:val="28"/>
          <w:u w:val="single"/>
        </w:rPr>
        <w:t xml:space="preserve"> финансового контроля (перечислены за январь и февраль 2016 года).</w:t>
      </w:r>
      <w:r w:rsidR="00A84D66" w:rsidRPr="009C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Таким образом, </w:t>
      </w:r>
      <w:r w:rsidR="00A84D66" w:rsidRPr="009C439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администрация поселения не </w:t>
      </w:r>
      <w:r w:rsidR="009C4395" w:rsidRPr="009C4395">
        <w:rPr>
          <w:rFonts w:ascii="Times New Roman" w:hAnsi="Times New Roman" w:cs="Times New Roman"/>
          <w:i/>
          <w:sz w:val="28"/>
          <w:szCs w:val="28"/>
          <w:u w:val="single"/>
        </w:rPr>
        <w:t>исполняет</w:t>
      </w:r>
      <w:r w:rsidR="00A84D66" w:rsidRPr="009C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свои </w:t>
      </w:r>
      <w:r w:rsidR="009C4395" w:rsidRPr="009C4395">
        <w:rPr>
          <w:rFonts w:ascii="Times New Roman" w:hAnsi="Times New Roman" w:cs="Times New Roman"/>
          <w:i/>
          <w:sz w:val="28"/>
          <w:szCs w:val="28"/>
          <w:u w:val="single"/>
        </w:rPr>
        <w:t>обязательств</w:t>
      </w:r>
      <w:r w:rsidR="00B87606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9C4395" w:rsidRPr="009C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соответствии с заключенными соглашения</w:t>
      </w:r>
      <w:r w:rsidR="00B87606">
        <w:rPr>
          <w:rFonts w:ascii="Times New Roman" w:hAnsi="Times New Roman" w:cs="Times New Roman"/>
          <w:i/>
          <w:sz w:val="28"/>
          <w:szCs w:val="28"/>
          <w:u w:val="single"/>
        </w:rPr>
        <w:t>ми</w:t>
      </w:r>
      <w:r w:rsidR="009C4395" w:rsidRPr="009C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между администрацией района, Представительным Собранием района и администрацией  поселения Туровецкое</w:t>
      </w:r>
      <w:r w:rsidR="002677E6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9C4395" w:rsidRPr="009C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="00A84D66" w:rsidRPr="009C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ссылаясь на отсутствие денежных сред</w:t>
      </w:r>
      <w:r w:rsidR="009C4395" w:rsidRPr="009C4395">
        <w:rPr>
          <w:rFonts w:ascii="Times New Roman" w:hAnsi="Times New Roman" w:cs="Times New Roman"/>
          <w:i/>
          <w:sz w:val="28"/>
          <w:szCs w:val="28"/>
          <w:u w:val="single"/>
        </w:rPr>
        <w:t>ств.  О</w:t>
      </w:r>
      <w:r w:rsidR="00A84D66" w:rsidRPr="009C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днако </w:t>
      </w:r>
      <w:r w:rsidR="009C4395" w:rsidRPr="009C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поступление дотации из бюджета района в 1 </w:t>
      </w:r>
      <w:r w:rsidR="00171D9B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полугодии </w:t>
      </w:r>
      <w:r w:rsidR="009C4395" w:rsidRPr="009C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 т</w:t>
      </w:r>
      <w:proofErr w:type="gramStart"/>
      <w:r w:rsidR="00171D9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C4395" w:rsidRPr="009C4395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 w:rsidR="009C4395" w:rsidRPr="009C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г.  составило </w:t>
      </w:r>
      <w:r w:rsidR="00171D9B">
        <w:rPr>
          <w:rFonts w:ascii="Times New Roman" w:hAnsi="Times New Roman" w:cs="Times New Roman"/>
          <w:i/>
          <w:sz w:val="28"/>
          <w:szCs w:val="28"/>
          <w:u w:val="single"/>
        </w:rPr>
        <w:t xml:space="preserve">53,9 </w:t>
      </w:r>
      <w:r w:rsidR="009C4395" w:rsidRPr="009C4395">
        <w:rPr>
          <w:rFonts w:ascii="Times New Roman" w:hAnsi="Times New Roman" w:cs="Times New Roman"/>
          <w:i/>
          <w:sz w:val="28"/>
          <w:szCs w:val="28"/>
          <w:u w:val="single"/>
        </w:rPr>
        <w:t>%</w:t>
      </w:r>
      <w:r w:rsidR="00A84D66" w:rsidRPr="009C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C4395" w:rsidRPr="009C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 </w:t>
      </w:r>
      <w:r w:rsidR="00A84D66" w:rsidRPr="009C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утвержденных </w:t>
      </w:r>
      <w:r w:rsidR="009C4395" w:rsidRPr="009C4395">
        <w:rPr>
          <w:rFonts w:ascii="Times New Roman" w:hAnsi="Times New Roman" w:cs="Times New Roman"/>
          <w:i/>
          <w:sz w:val="28"/>
          <w:szCs w:val="28"/>
          <w:u w:val="single"/>
        </w:rPr>
        <w:t>годовых бюджетных назначений</w:t>
      </w:r>
      <w:r w:rsidR="00A84D66" w:rsidRPr="009C4395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9C4395" w:rsidRPr="009C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 кроме того,</w:t>
      </w:r>
      <w:r w:rsidR="00A84D66" w:rsidRPr="009C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  расходы </w:t>
      </w:r>
      <w:r w:rsidR="009C4395" w:rsidRPr="009C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</w:t>
      </w:r>
      <w:r w:rsidR="00A84D66" w:rsidRPr="009C4395">
        <w:rPr>
          <w:rFonts w:ascii="Times New Roman" w:hAnsi="Times New Roman" w:cs="Times New Roman"/>
          <w:i/>
          <w:sz w:val="28"/>
          <w:szCs w:val="28"/>
          <w:u w:val="single"/>
        </w:rPr>
        <w:t>содержани</w:t>
      </w:r>
      <w:r w:rsidR="009C4395" w:rsidRPr="009C4395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A84D66" w:rsidRPr="009C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администрации составили </w:t>
      </w:r>
      <w:r w:rsidR="00991CB1">
        <w:rPr>
          <w:rFonts w:ascii="Times New Roman" w:hAnsi="Times New Roman" w:cs="Times New Roman"/>
          <w:i/>
          <w:sz w:val="28"/>
          <w:szCs w:val="28"/>
          <w:u w:val="single"/>
        </w:rPr>
        <w:t>54,7</w:t>
      </w:r>
      <w:r w:rsidR="00A84D66" w:rsidRPr="009C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процента от утвержденных расходов на 2016 год.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        «</w:t>
      </w:r>
      <w:r w:rsidRPr="006C192E">
        <w:rPr>
          <w:rFonts w:ascii="Times New Roman" w:hAnsi="Times New Roman" w:cs="Times New Roman"/>
          <w:i/>
          <w:sz w:val="28"/>
          <w:szCs w:val="28"/>
        </w:rPr>
        <w:t>Национальная оборона</w:t>
      </w:r>
      <w:r w:rsidRPr="006C192E">
        <w:rPr>
          <w:rFonts w:ascii="Times New Roman" w:hAnsi="Times New Roman" w:cs="Times New Roman"/>
          <w:sz w:val="28"/>
          <w:szCs w:val="28"/>
        </w:rPr>
        <w:t xml:space="preserve">» - </w:t>
      </w:r>
      <w:r w:rsidR="00171D9B">
        <w:rPr>
          <w:rFonts w:ascii="Times New Roman" w:hAnsi="Times New Roman" w:cs="Times New Roman"/>
          <w:sz w:val="28"/>
          <w:szCs w:val="28"/>
        </w:rPr>
        <w:t>45,4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71D9B">
        <w:rPr>
          <w:rFonts w:ascii="Times New Roman" w:hAnsi="Times New Roman" w:cs="Times New Roman"/>
          <w:sz w:val="28"/>
          <w:szCs w:val="28"/>
        </w:rPr>
        <w:t>49,9</w:t>
      </w:r>
      <w:r w:rsidRPr="006C192E">
        <w:rPr>
          <w:rFonts w:ascii="Times New Roman" w:hAnsi="Times New Roman" w:cs="Times New Roman"/>
          <w:sz w:val="28"/>
          <w:szCs w:val="28"/>
        </w:rPr>
        <w:t xml:space="preserve"> % к годовым бюджетным назначениям. По сравнению с 1 </w:t>
      </w:r>
      <w:r w:rsidR="00171D9B">
        <w:rPr>
          <w:rFonts w:ascii="Times New Roman" w:hAnsi="Times New Roman" w:cs="Times New Roman"/>
          <w:sz w:val="28"/>
          <w:szCs w:val="28"/>
        </w:rPr>
        <w:t xml:space="preserve">полугодием </w:t>
      </w:r>
      <w:r w:rsidRPr="006C192E">
        <w:rPr>
          <w:rFonts w:ascii="Times New Roman" w:hAnsi="Times New Roman" w:cs="Times New Roman"/>
          <w:sz w:val="28"/>
          <w:szCs w:val="28"/>
        </w:rPr>
        <w:t xml:space="preserve">2015 года расходы увеличились на </w:t>
      </w:r>
      <w:r w:rsidR="00171D9B">
        <w:rPr>
          <w:rFonts w:ascii="Times New Roman" w:hAnsi="Times New Roman" w:cs="Times New Roman"/>
          <w:sz w:val="28"/>
          <w:szCs w:val="28"/>
        </w:rPr>
        <w:t>10,5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171D9B">
        <w:rPr>
          <w:rFonts w:ascii="Times New Roman" w:hAnsi="Times New Roman" w:cs="Times New Roman"/>
          <w:sz w:val="28"/>
          <w:szCs w:val="28"/>
        </w:rPr>
        <w:t>30,1</w:t>
      </w:r>
      <w:r w:rsidRPr="006C192E">
        <w:rPr>
          <w:rFonts w:ascii="Times New Roman" w:hAnsi="Times New Roman" w:cs="Times New Roman"/>
          <w:sz w:val="28"/>
          <w:szCs w:val="28"/>
        </w:rPr>
        <w:t>%). Средства направлены на осуществление первичного воинского учета в поселении.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i/>
          <w:sz w:val="28"/>
          <w:szCs w:val="28"/>
        </w:rPr>
        <w:t>«Национальная безопасность и правоохранительная деятельность»</w:t>
      </w:r>
      <w:r w:rsidRPr="006C192E">
        <w:rPr>
          <w:rFonts w:ascii="Times New Roman" w:hAnsi="Times New Roman" w:cs="Times New Roman"/>
          <w:sz w:val="28"/>
          <w:szCs w:val="28"/>
        </w:rPr>
        <w:t xml:space="preserve">- расходы в 1 </w:t>
      </w:r>
      <w:r w:rsidR="00171D9B">
        <w:rPr>
          <w:rFonts w:ascii="Times New Roman" w:hAnsi="Times New Roman" w:cs="Times New Roman"/>
          <w:sz w:val="28"/>
          <w:szCs w:val="28"/>
        </w:rPr>
        <w:t>полугодии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2016 года не осуществлялись.</w:t>
      </w:r>
    </w:p>
    <w:p w:rsidR="008916A7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i/>
          <w:sz w:val="28"/>
          <w:szCs w:val="28"/>
        </w:rPr>
        <w:t>«Национальная экономика» -</w:t>
      </w:r>
      <w:r w:rsidR="008916A7" w:rsidRPr="008916A7">
        <w:rPr>
          <w:rFonts w:ascii="Times New Roman" w:hAnsi="Times New Roman" w:cs="Times New Roman"/>
          <w:sz w:val="28"/>
          <w:szCs w:val="28"/>
        </w:rPr>
        <w:t xml:space="preserve"> </w:t>
      </w:r>
      <w:r w:rsidR="008916A7" w:rsidRPr="006C192E">
        <w:rPr>
          <w:rFonts w:ascii="Times New Roman" w:hAnsi="Times New Roman" w:cs="Times New Roman"/>
          <w:sz w:val="28"/>
          <w:szCs w:val="28"/>
        </w:rPr>
        <w:t xml:space="preserve">расходы в 1 </w:t>
      </w:r>
      <w:r w:rsidR="00171D9B">
        <w:rPr>
          <w:rFonts w:ascii="Times New Roman" w:hAnsi="Times New Roman" w:cs="Times New Roman"/>
          <w:sz w:val="28"/>
          <w:szCs w:val="28"/>
        </w:rPr>
        <w:t>полугодии составили 10,0 тыс. рублей. Средства потрачены на расчистку дорог автогрейдером.</w:t>
      </w:r>
    </w:p>
    <w:p w:rsidR="006C192E" w:rsidRPr="006C192E" w:rsidRDefault="008916A7" w:rsidP="006C192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i/>
          <w:sz w:val="28"/>
          <w:szCs w:val="28"/>
        </w:rPr>
        <w:t>«Жилищно-коммунальное хозяйство»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- расходы составили </w:t>
      </w:r>
      <w:r w:rsidR="00171D9B">
        <w:rPr>
          <w:rFonts w:ascii="Times New Roman" w:hAnsi="Times New Roman" w:cs="Times New Roman"/>
          <w:sz w:val="28"/>
          <w:szCs w:val="28"/>
        </w:rPr>
        <w:t>94,1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171D9B">
        <w:rPr>
          <w:rFonts w:ascii="Times New Roman" w:hAnsi="Times New Roman" w:cs="Times New Roman"/>
          <w:sz w:val="28"/>
          <w:szCs w:val="28"/>
        </w:rPr>
        <w:t xml:space="preserve">26,9 </w:t>
      </w:r>
      <w:r w:rsidR="006C192E" w:rsidRPr="006C192E">
        <w:rPr>
          <w:rFonts w:ascii="Times New Roman" w:hAnsi="Times New Roman" w:cs="Times New Roman"/>
          <w:sz w:val="28"/>
          <w:szCs w:val="28"/>
        </w:rPr>
        <w:t>% к годовым назначениям, в том числе  по подразделу «</w:t>
      </w:r>
      <w:r w:rsidR="00712A69">
        <w:rPr>
          <w:rFonts w:ascii="Times New Roman" w:hAnsi="Times New Roman" w:cs="Times New Roman"/>
          <w:sz w:val="28"/>
          <w:szCs w:val="28"/>
        </w:rPr>
        <w:t>Благоустройству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» - </w:t>
      </w:r>
      <w:r w:rsidR="00171D9B">
        <w:rPr>
          <w:rFonts w:ascii="Times New Roman" w:hAnsi="Times New Roman" w:cs="Times New Roman"/>
          <w:sz w:val="28"/>
          <w:szCs w:val="28"/>
        </w:rPr>
        <w:t>94,1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тыс. рублей на оплату уличного освещения на территории поселения.</w:t>
      </w:r>
      <w:r w:rsidR="00712A69">
        <w:rPr>
          <w:rFonts w:ascii="Times New Roman" w:hAnsi="Times New Roman" w:cs="Times New Roman"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sz w:val="28"/>
          <w:szCs w:val="28"/>
        </w:rPr>
        <w:t>По сравнению с 1</w:t>
      </w:r>
      <w:r w:rsidR="00712A69">
        <w:rPr>
          <w:rFonts w:ascii="Times New Roman" w:hAnsi="Times New Roman" w:cs="Times New Roman"/>
          <w:sz w:val="28"/>
          <w:szCs w:val="28"/>
        </w:rPr>
        <w:t xml:space="preserve"> </w:t>
      </w:r>
      <w:r w:rsidR="00171D9B">
        <w:rPr>
          <w:rFonts w:ascii="Times New Roman" w:hAnsi="Times New Roman" w:cs="Times New Roman"/>
          <w:sz w:val="28"/>
          <w:szCs w:val="28"/>
        </w:rPr>
        <w:t xml:space="preserve">полугодием 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2015 </w:t>
      </w:r>
      <w:r w:rsidR="00712A69">
        <w:rPr>
          <w:rFonts w:ascii="Times New Roman" w:hAnsi="Times New Roman" w:cs="Times New Roman"/>
          <w:sz w:val="28"/>
          <w:szCs w:val="28"/>
        </w:rPr>
        <w:t xml:space="preserve">года расходы снизились на  </w:t>
      </w:r>
      <w:r w:rsidR="00171D9B">
        <w:rPr>
          <w:rFonts w:ascii="Times New Roman" w:hAnsi="Times New Roman" w:cs="Times New Roman"/>
          <w:sz w:val="28"/>
          <w:szCs w:val="28"/>
        </w:rPr>
        <w:t>25,4</w:t>
      </w:r>
      <w:r w:rsidR="00712A69">
        <w:rPr>
          <w:rFonts w:ascii="Times New Roman" w:hAnsi="Times New Roman" w:cs="Times New Roman"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sz w:val="28"/>
          <w:szCs w:val="28"/>
        </w:rPr>
        <w:t>тыс. рублей (</w:t>
      </w:r>
      <w:r w:rsidR="00171D9B">
        <w:rPr>
          <w:rFonts w:ascii="Times New Roman" w:hAnsi="Times New Roman" w:cs="Times New Roman"/>
          <w:sz w:val="28"/>
          <w:szCs w:val="28"/>
        </w:rPr>
        <w:t>21,3</w:t>
      </w:r>
      <w:r w:rsidR="006C192E" w:rsidRPr="006C192E">
        <w:rPr>
          <w:rFonts w:ascii="Times New Roman" w:hAnsi="Times New Roman" w:cs="Times New Roman"/>
          <w:sz w:val="28"/>
          <w:szCs w:val="28"/>
        </w:rPr>
        <w:t>%).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i/>
          <w:sz w:val="28"/>
          <w:szCs w:val="28"/>
        </w:rPr>
        <w:t>«Образование»</w:t>
      </w:r>
      <w:r w:rsidRPr="006C192E">
        <w:rPr>
          <w:rFonts w:ascii="Times New Roman" w:hAnsi="Times New Roman" w:cs="Times New Roman"/>
          <w:sz w:val="28"/>
          <w:szCs w:val="28"/>
        </w:rPr>
        <w:t xml:space="preserve"> - расходы в 1 </w:t>
      </w:r>
      <w:r w:rsidR="00AF2B46">
        <w:rPr>
          <w:rFonts w:ascii="Times New Roman" w:hAnsi="Times New Roman" w:cs="Times New Roman"/>
          <w:sz w:val="28"/>
          <w:szCs w:val="28"/>
        </w:rPr>
        <w:t>полугодии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2016 года не осуществлялись.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i/>
          <w:sz w:val="28"/>
          <w:szCs w:val="28"/>
        </w:rPr>
        <w:t>«Культура и  кинематография»</w:t>
      </w:r>
      <w:r w:rsidRPr="006C192E">
        <w:rPr>
          <w:rFonts w:ascii="Times New Roman" w:hAnsi="Times New Roman" w:cs="Times New Roman"/>
          <w:sz w:val="28"/>
          <w:szCs w:val="28"/>
        </w:rPr>
        <w:t>-</w:t>
      </w:r>
      <w:r w:rsidR="00AF2B46">
        <w:rPr>
          <w:rFonts w:ascii="Times New Roman" w:hAnsi="Times New Roman" w:cs="Times New Roman"/>
          <w:sz w:val="28"/>
          <w:szCs w:val="28"/>
        </w:rPr>
        <w:t>349,6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AF2B46">
        <w:rPr>
          <w:rFonts w:ascii="Times New Roman" w:hAnsi="Times New Roman" w:cs="Times New Roman"/>
          <w:sz w:val="28"/>
          <w:szCs w:val="28"/>
        </w:rPr>
        <w:t>38,0</w:t>
      </w:r>
      <w:r w:rsidRPr="006C192E">
        <w:rPr>
          <w:rFonts w:ascii="Times New Roman" w:hAnsi="Times New Roman" w:cs="Times New Roman"/>
          <w:sz w:val="28"/>
          <w:szCs w:val="28"/>
        </w:rPr>
        <w:t xml:space="preserve"> % к годовым назначениям. По сравнению с 1</w:t>
      </w:r>
      <w:r w:rsidR="00AF2B46">
        <w:rPr>
          <w:rFonts w:ascii="Times New Roman" w:hAnsi="Times New Roman" w:cs="Times New Roman"/>
          <w:sz w:val="28"/>
          <w:szCs w:val="28"/>
        </w:rPr>
        <w:t xml:space="preserve"> полугодием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2015 года расходы </w:t>
      </w:r>
      <w:r w:rsidR="00712A69">
        <w:rPr>
          <w:rFonts w:ascii="Times New Roman" w:hAnsi="Times New Roman" w:cs="Times New Roman"/>
          <w:sz w:val="28"/>
          <w:szCs w:val="28"/>
        </w:rPr>
        <w:t>уменьшились</w:t>
      </w:r>
      <w:r w:rsidRPr="006C192E">
        <w:rPr>
          <w:rFonts w:ascii="Times New Roman" w:hAnsi="Times New Roman" w:cs="Times New Roman"/>
          <w:sz w:val="28"/>
          <w:szCs w:val="28"/>
        </w:rPr>
        <w:t xml:space="preserve"> на  </w:t>
      </w:r>
      <w:r w:rsidR="00AF2B46">
        <w:rPr>
          <w:rFonts w:ascii="Times New Roman" w:hAnsi="Times New Roman" w:cs="Times New Roman"/>
          <w:sz w:val="28"/>
          <w:szCs w:val="28"/>
        </w:rPr>
        <w:t>84,2</w:t>
      </w:r>
      <w:r w:rsidR="009B0A3B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AF2B46">
        <w:rPr>
          <w:rFonts w:ascii="Times New Roman" w:hAnsi="Times New Roman" w:cs="Times New Roman"/>
          <w:sz w:val="28"/>
          <w:szCs w:val="28"/>
        </w:rPr>
        <w:t>19,4</w:t>
      </w:r>
      <w:r w:rsidRPr="006C192E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Расходы по подразделу «Культура» составили </w:t>
      </w:r>
      <w:r w:rsidR="00AF2B46">
        <w:rPr>
          <w:rFonts w:ascii="Times New Roman" w:hAnsi="Times New Roman" w:cs="Times New Roman"/>
          <w:sz w:val="28"/>
          <w:szCs w:val="28"/>
        </w:rPr>
        <w:t>349,6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AF2B46">
        <w:rPr>
          <w:rFonts w:ascii="Times New Roman" w:hAnsi="Times New Roman" w:cs="Times New Roman"/>
          <w:sz w:val="28"/>
          <w:szCs w:val="28"/>
        </w:rPr>
        <w:t>38,0</w:t>
      </w:r>
      <w:r w:rsidRPr="006C192E">
        <w:rPr>
          <w:rFonts w:ascii="Times New Roman" w:hAnsi="Times New Roman" w:cs="Times New Roman"/>
          <w:sz w:val="28"/>
          <w:szCs w:val="28"/>
        </w:rPr>
        <w:t>%), или  100 % от общих расходов раздела «Культура и кинематография». Расходы производились на финансовое обеспечение муниципального задания МБУК «</w:t>
      </w:r>
      <w:proofErr w:type="spellStart"/>
      <w:r w:rsidR="009B0A3B">
        <w:rPr>
          <w:rFonts w:ascii="Times New Roman" w:hAnsi="Times New Roman" w:cs="Times New Roman"/>
          <w:sz w:val="28"/>
          <w:szCs w:val="28"/>
        </w:rPr>
        <w:t>Туровецк</w:t>
      </w:r>
      <w:r w:rsidR="002677E6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6C192E">
        <w:rPr>
          <w:rFonts w:ascii="Times New Roman" w:hAnsi="Times New Roman" w:cs="Times New Roman"/>
          <w:sz w:val="28"/>
          <w:szCs w:val="28"/>
        </w:rPr>
        <w:t xml:space="preserve"> Дом культуры» в сумме </w:t>
      </w:r>
      <w:r w:rsidR="00AF2B46">
        <w:rPr>
          <w:rFonts w:ascii="Times New Roman" w:hAnsi="Times New Roman" w:cs="Times New Roman"/>
          <w:sz w:val="28"/>
          <w:szCs w:val="28"/>
        </w:rPr>
        <w:t>349,6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i/>
          <w:sz w:val="28"/>
          <w:szCs w:val="28"/>
        </w:rPr>
        <w:t>«Социальная политика»</w:t>
      </w:r>
      <w:r w:rsidR="009B0A3B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 </w:t>
      </w:r>
      <w:r w:rsidR="009B0A3B" w:rsidRPr="006C192E">
        <w:rPr>
          <w:rFonts w:ascii="Times New Roman" w:hAnsi="Times New Roman" w:cs="Times New Roman"/>
          <w:sz w:val="28"/>
          <w:szCs w:val="28"/>
        </w:rPr>
        <w:t xml:space="preserve">- расходы в 1 </w:t>
      </w:r>
      <w:r w:rsidR="00AF2B46">
        <w:rPr>
          <w:rFonts w:ascii="Times New Roman" w:hAnsi="Times New Roman" w:cs="Times New Roman"/>
          <w:sz w:val="28"/>
          <w:szCs w:val="28"/>
        </w:rPr>
        <w:t>полугодии</w:t>
      </w:r>
      <w:r w:rsidR="009B0A3B" w:rsidRPr="006C192E">
        <w:rPr>
          <w:rFonts w:ascii="Times New Roman" w:hAnsi="Times New Roman" w:cs="Times New Roman"/>
          <w:sz w:val="28"/>
          <w:szCs w:val="28"/>
        </w:rPr>
        <w:t xml:space="preserve"> 2016 года не осуществлялись.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i/>
          <w:sz w:val="28"/>
          <w:szCs w:val="28"/>
        </w:rPr>
        <w:t xml:space="preserve">         «Физическая культура и спорт»</w:t>
      </w:r>
      <w:r w:rsidRPr="006C192E">
        <w:rPr>
          <w:rFonts w:ascii="Times New Roman" w:hAnsi="Times New Roman" w:cs="Times New Roman"/>
          <w:sz w:val="28"/>
          <w:szCs w:val="28"/>
        </w:rPr>
        <w:t xml:space="preserve"> - </w:t>
      </w:r>
      <w:r w:rsidR="00AF2B46">
        <w:rPr>
          <w:rFonts w:ascii="Times New Roman" w:hAnsi="Times New Roman" w:cs="Times New Roman"/>
          <w:sz w:val="28"/>
          <w:szCs w:val="28"/>
        </w:rPr>
        <w:t>428,8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</w:t>
      </w:r>
      <w:r w:rsidR="00AF2B46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рублей, или  </w:t>
      </w:r>
      <w:r w:rsidR="00AF2B46">
        <w:rPr>
          <w:rFonts w:ascii="Times New Roman" w:hAnsi="Times New Roman" w:cs="Times New Roman"/>
          <w:sz w:val="28"/>
          <w:szCs w:val="28"/>
        </w:rPr>
        <w:t>62,9</w:t>
      </w:r>
      <w:r w:rsidRPr="006C192E">
        <w:rPr>
          <w:rFonts w:ascii="Times New Roman" w:hAnsi="Times New Roman" w:cs="Times New Roman"/>
          <w:sz w:val="28"/>
          <w:szCs w:val="28"/>
        </w:rPr>
        <w:t xml:space="preserve">% к годовым назначениям.  По сравнению с 1 </w:t>
      </w:r>
      <w:r w:rsidR="00AF2B46">
        <w:rPr>
          <w:rFonts w:ascii="Times New Roman" w:hAnsi="Times New Roman" w:cs="Times New Roman"/>
          <w:sz w:val="28"/>
          <w:szCs w:val="28"/>
        </w:rPr>
        <w:t>полугодием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2015  года расходы </w:t>
      </w:r>
      <w:r w:rsidR="00AF2B46">
        <w:rPr>
          <w:rFonts w:ascii="Times New Roman" w:hAnsi="Times New Roman" w:cs="Times New Roman"/>
          <w:sz w:val="28"/>
          <w:szCs w:val="28"/>
        </w:rPr>
        <w:t xml:space="preserve">увеличились </w:t>
      </w:r>
      <w:r w:rsidRPr="006C192E">
        <w:rPr>
          <w:rFonts w:ascii="Times New Roman" w:hAnsi="Times New Roman" w:cs="Times New Roman"/>
          <w:sz w:val="28"/>
          <w:szCs w:val="28"/>
        </w:rPr>
        <w:t xml:space="preserve">на </w:t>
      </w:r>
      <w:r w:rsidR="00AF2B46">
        <w:rPr>
          <w:rFonts w:ascii="Times New Roman" w:hAnsi="Times New Roman" w:cs="Times New Roman"/>
          <w:sz w:val="28"/>
          <w:szCs w:val="28"/>
        </w:rPr>
        <w:t>31,9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AF2B46">
        <w:rPr>
          <w:rFonts w:ascii="Times New Roman" w:hAnsi="Times New Roman" w:cs="Times New Roman"/>
          <w:sz w:val="28"/>
          <w:szCs w:val="28"/>
        </w:rPr>
        <w:t>8,0</w:t>
      </w:r>
      <w:r w:rsidRPr="006C192E">
        <w:rPr>
          <w:rFonts w:ascii="Times New Roman" w:hAnsi="Times New Roman" w:cs="Times New Roman"/>
          <w:sz w:val="28"/>
          <w:szCs w:val="28"/>
        </w:rPr>
        <w:t>%).  Расходы производились на  финансовое обеспечение выполнения муниципального задания МБУ ФОК «</w:t>
      </w:r>
      <w:r w:rsidR="009B0A3B">
        <w:rPr>
          <w:rFonts w:ascii="Times New Roman" w:hAnsi="Times New Roman" w:cs="Times New Roman"/>
          <w:sz w:val="28"/>
          <w:szCs w:val="28"/>
        </w:rPr>
        <w:t>Олимп</w:t>
      </w:r>
      <w:r w:rsidRPr="006C192E">
        <w:rPr>
          <w:rFonts w:ascii="Times New Roman" w:hAnsi="Times New Roman" w:cs="Times New Roman"/>
          <w:sz w:val="28"/>
          <w:szCs w:val="28"/>
        </w:rPr>
        <w:t xml:space="preserve">» в сумме </w:t>
      </w:r>
      <w:r w:rsidR="00AF2B46">
        <w:rPr>
          <w:rFonts w:ascii="Times New Roman" w:hAnsi="Times New Roman" w:cs="Times New Roman"/>
          <w:sz w:val="28"/>
          <w:szCs w:val="28"/>
        </w:rPr>
        <w:t>406,8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B0A3B">
        <w:rPr>
          <w:rFonts w:ascii="Times New Roman" w:hAnsi="Times New Roman" w:cs="Times New Roman"/>
          <w:sz w:val="28"/>
          <w:szCs w:val="28"/>
        </w:rPr>
        <w:t xml:space="preserve">, на проведение мероприятий по физической культуре и спорту – </w:t>
      </w:r>
      <w:r w:rsidR="00AF2B46">
        <w:rPr>
          <w:rFonts w:ascii="Times New Roman" w:hAnsi="Times New Roman" w:cs="Times New Roman"/>
          <w:sz w:val="28"/>
          <w:szCs w:val="28"/>
        </w:rPr>
        <w:t>2</w:t>
      </w:r>
      <w:r w:rsidR="009B0A3B">
        <w:rPr>
          <w:rFonts w:ascii="Times New Roman" w:hAnsi="Times New Roman" w:cs="Times New Roman"/>
          <w:sz w:val="28"/>
          <w:szCs w:val="28"/>
        </w:rPr>
        <w:t>2,0 тыс. рублей</w:t>
      </w:r>
      <w:r w:rsidRPr="006C192E">
        <w:rPr>
          <w:rFonts w:ascii="Times New Roman" w:hAnsi="Times New Roman" w:cs="Times New Roman"/>
          <w:sz w:val="28"/>
          <w:szCs w:val="28"/>
        </w:rPr>
        <w:t>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92E">
        <w:rPr>
          <w:rFonts w:ascii="Times New Roman" w:hAnsi="Times New Roman" w:cs="Times New Roman"/>
          <w:sz w:val="28"/>
          <w:szCs w:val="28"/>
        </w:rPr>
        <w:t xml:space="preserve">В рамках проведения анализа исполнения бюджета поселения  за 1 </w:t>
      </w:r>
      <w:r w:rsidR="00AF2B46">
        <w:rPr>
          <w:rFonts w:ascii="Times New Roman" w:hAnsi="Times New Roman" w:cs="Times New Roman"/>
          <w:sz w:val="28"/>
          <w:szCs w:val="28"/>
        </w:rPr>
        <w:t>полугодие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2016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поселения.</w:t>
      </w:r>
      <w:proofErr w:type="gramEnd"/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lastRenderedPageBreak/>
        <w:t>Информация в отношении органов местного самоуправления предоставлена следующими данными: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 01 </w:t>
      </w:r>
      <w:r w:rsidR="00AF2B46">
        <w:rPr>
          <w:rFonts w:ascii="Times New Roman" w:hAnsi="Times New Roman" w:cs="Times New Roman"/>
          <w:sz w:val="28"/>
          <w:szCs w:val="28"/>
        </w:rPr>
        <w:t>июля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2015 года -4 шт. единиц, на 01 </w:t>
      </w:r>
      <w:r w:rsidR="00AF2B46">
        <w:rPr>
          <w:rFonts w:ascii="Times New Roman" w:hAnsi="Times New Roman" w:cs="Times New Roman"/>
          <w:sz w:val="28"/>
          <w:szCs w:val="28"/>
        </w:rPr>
        <w:t>июля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2016 года – </w:t>
      </w:r>
      <w:r w:rsidR="0038600E">
        <w:rPr>
          <w:rFonts w:ascii="Times New Roman" w:hAnsi="Times New Roman" w:cs="Times New Roman"/>
          <w:sz w:val="28"/>
          <w:szCs w:val="28"/>
        </w:rPr>
        <w:t>3</w:t>
      </w:r>
      <w:r w:rsidRPr="006C192E">
        <w:rPr>
          <w:rFonts w:ascii="Times New Roman" w:hAnsi="Times New Roman" w:cs="Times New Roman"/>
          <w:sz w:val="28"/>
          <w:szCs w:val="28"/>
        </w:rPr>
        <w:t xml:space="preserve"> шт. единиц.</w:t>
      </w:r>
      <w:r w:rsidR="005937E5">
        <w:rPr>
          <w:rFonts w:ascii="Times New Roman" w:hAnsi="Times New Roman" w:cs="Times New Roman"/>
          <w:sz w:val="28"/>
          <w:szCs w:val="28"/>
        </w:rPr>
        <w:t xml:space="preserve"> Наблюдается сокращение штатной численности служащих аппарата управления на 1 шт. единицу.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2. Фактический объем расходов на оплату труда работников органов местного самоуправления составил: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- за 1 </w:t>
      </w:r>
      <w:r w:rsidR="005937E5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2015 год</w:t>
      </w:r>
      <w:r w:rsidR="005937E5">
        <w:rPr>
          <w:rFonts w:ascii="Times New Roman" w:hAnsi="Times New Roman" w:cs="Times New Roman"/>
          <w:sz w:val="28"/>
          <w:szCs w:val="28"/>
        </w:rPr>
        <w:t>а</w:t>
      </w:r>
      <w:r w:rsidRPr="006C192E">
        <w:rPr>
          <w:rFonts w:ascii="Times New Roman" w:hAnsi="Times New Roman" w:cs="Times New Roman"/>
          <w:sz w:val="28"/>
          <w:szCs w:val="28"/>
        </w:rPr>
        <w:t xml:space="preserve"> –</w:t>
      </w:r>
      <w:r w:rsidR="005937E5">
        <w:rPr>
          <w:rFonts w:ascii="Times New Roman" w:hAnsi="Times New Roman" w:cs="Times New Roman"/>
          <w:sz w:val="28"/>
          <w:szCs w:val="28"/>
        </w:rPr>
        <w:t>576,1</w:t>
      </w:r>
      <w:r w:rsidRPr="006C192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- за 1 </w:t>
      </w:r>
      <w:r w:rsidR="005937E5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2016 года – </w:t>
      </w:r>
      <w:r w:rsidR="005937E5">
        <w:rPr>
          <w:rFonts w:ascii="Times New Roman" w:hAnsi="Times New Roman" w:cs="Times New Roman"/>
          <w:sz w:val="28"/>
          <w:szCs w:val="28"/>
        </w:rPr>
        <w:t>461,8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8600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3. Доля расходов на оплату труда работников аппарата управления в общей сумме расходов бюджета поселения за 1 </w:t>
      </w:r>
      <w:r w:rsidR="005937E5">
        <w:rPr>
          <w:rFonts w:ascii="Times New Roman" w:hAnsi="Times New Roman" w:cs="Times New Roman"/>
          <w:sz w:val="28"/>
          <w:szCs w:val="28"/>
        </w:rPr>
        <w:t>полугодие</w:t>
      </w:r>
      <w:r w:rsidRPr="006C192E">
        <w:rPr>
          <w:rFonts w:ascii="Times New Roman" w:hAnsi="Times New Roman" w:cs="Times New Roman"/>
          <w:sz w:val="28"/>
          <w:szCs w:val="28"/>
        </w:rPr>
        <w:t xml:space="preserve">  2016 года составила  </w:t>
      </w:r>
      <w:r w:rsidR="005937E5">
        <w:rPr>
          <w:rFonts w:ascii="Times New Roman" w:hAnsi="Times New Roman" w:cs="Times New Roman"/>
          <w:sz w:val="28"/>
          <w:szCs w:val="28"/>
        </w:rPr>
        <w:t>22,6</w:t>
      </w:r>
      <w:r w:rsidRPr="006C192E">
        <w:rPr>
          <w:rFonts w:ascii="Times New Roman" w:hAnsi="Times New Roman" w:cs="Times New Roman"/>
          <w:sz w:val="28"/>
          <w:szCs w:val="28"/>
        </w:rPr>
        <w:t xml:space="preserve"> процента от общего объема расходов.</w:t>
      </w:r>
      <w:r w:rsidR="0038600E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38600E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6C192E">
        <w:rPr>
          <w:rFonts w:ascii="Times New Roman" w:hAnsi="Times New Roman" w:cs="Times New Roman"/>
          <w:sz w:val="28"/>
          <w:szCs w:val="28"/>
        </w:rPr>
        <w:t xml:space="preserve"> расходов на оплату труда</w:t>
      </w:r>
      <w:r w:rsidR="0038600E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работников органа местного самоуправления  за 1 </w:t>
      </w:r>
      <w:r w:rsidR="005937E5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2016 года по сравнению с аналогичным периодом прошлого года на </w:t>
      </w:r>
      <w:r w:rsidR="005937E5">
        <w:rPr>
          <w:rFonts w:ascii="Times New Roman" w:hAnsi="Times New Roman" w:cs="Times New Roman"/>
          <w:sz w:val="28"/>
          <w:szCs w:val="28"/>
        </w:rPr>
        <w:t>114,3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5937E5">
        <w:rPr>
          <w:rFonts w:ascii="Times New Roman" w:hAnsi="Times New Roman" w:cs="Times New Roman"/>
          <w:sz w:val="28"/>
          <w:szCs w:val="28"/>
        </w:rPr>
        <w:t>19,8</w:t>
      </w:r>
      <w:r w:rsidRPr="006C192E">
        <w:rPr>
          <w:rFonts w:ascii="Times New Roman" w:hAnsi="Times New Roman" w:cs="Times New Roman"/>
          <w:sz w:val="28"/>
          <w:szCs w:val="28"/>
        </w:rPr>
        <w:t xml:space="preserve"> процента, что связано с </w:t>
      </w:r>
      <w:r w:rsidR="0038600E">
        <w:rPr>
          <w:rFonts w:ascii="Times New Roman" w:hAnsi="Times New Roman" w:cs="Times New Roman"/>
          <w:sz w:val="28"/>
          <w:szCs w:val="28"/>
        </w:rPr>
        <w:t xml:space="preserve"> сокращением 1 штатной единицы.</w:t>
      </w:r>
      <w:r w:rsidR="0038600E" w:rsidRPr="006C1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Информация в отношении муниципальных учреждений представлена в следующей форме.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 Число бюджетных организаций по состоянию на 01</w:t>
      </w:r>
      <w:r w:rsidR="005937E5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2015 года составило  2 (в т.</w:t>
      </w:r>
      <w:r w:rsidR="005937E5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ч. финансируемых за счет собственных доходов  – 2), на 01 </w:t>
      </w:r>
      <w:r w:rsidR="005937E5">
        <w:rPr>
          <w:rFonts w:ascii="Times New Roman" w:hAnsi="Times New Roman" w:cs="Times New Roman"/>
          <w:sz w:val="28"/>
          <w:szCs w:val="28"/>
        </w:rPr>
        <w:t>июля</w:t>
      </w:r>
      <w:r w:rsidRPr="006C192E">
        <w:rPr>
          <w:rFonts w:ascii="Times New Roman" w:hAnsi="Times New Roman" w:cs="Times New Roman"/>
          <w:sz w:val="28"/>
          <w:szCs w:val="28"/>
        </w:rPr>
        <w:t xml:space="preserve">  2016 года – 2 (в т.</w:t>
      </w:r>
      <w:r w:rsidR="005937E5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ч. финансируемых за счет собственных доходов – 2).</w:t>
      </w:r>
    </w:p>
    <w:p w:rsidR="0038600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1. Количество работников муниципальных учреждений по состоянию на 01 </w:t>
      </w:r>
      <w:r w:rsidR="005937E5">
        <w:rPr>
          <w:rFonts w:ascii="Times New Roman" w:hAnsi="Times New Roman" w:cs="Times New Roman"/>
          <w:sz w:val="28"/>
          <w:szCs w:val="28"/>
        </w:rPr>
        <w:t>июля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2015 года составило</w:t>
      </w:r>
      <w:r w:rsidR="0038600E">
        <w:rPr>
          <w:rFonts w:ascii="Times New Roman" w:hAnsi="Times New Roman" w:cs="Times New Roman"/>
          <w:sz w:val="28"/>
          <w:szCs w:val="28"/>
        </w:rPr>
        <w:t xml:space="preserve"> 11 </w:t>
      </w:r>
      <w:r w:rsidRPr="006C192E">
        <w:rPr>
          <w:rFonts w:ascii="Times New Roman" w:hAnsi="Times New Roman" w:cs="Times New Roman"/>
          <w:sz w:val="28"/>
          <w:szCs w:val="28"/>
        </w:rPr>
        <w:t xml:space="preserve">шт. единиц, на 01 </w:t>
      </w:r>
      <w:r w:rsidR="005937E5">
        <w:rPr>
          <w:rFonts w:ascii="Times New Roman" w:hAnsi="Times New Roman" w:cs="Times New Roman"/>
          <w:sz w:val="28"/>
          <w:szCs w:val="28"/>
        </w:rPr>
        <w:t>июля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2016</w:t>
      </w:r>
      <w:r w:rsidR="0038600E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года –11 шт. единиц. Штатная численность работников муниципальных учреждений поселения на 01.0</w:t>
      </w:r>
      <w:r w:rsidR="005937E5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>.2016 года в сравнении с 01.0</w:t>
      </w:r>
      <w:r w:rsidR="005937E5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.2015 года </w:t>
      </w:r>
      <w:r w:rsidR="0038600E">
        <w:rPr>
          <w:rFonts w:ascii="Times New Roman" w:hAnsi="Times New Roman" w:cs="Times New Roman"/>
          <w:sz w:val="28"/>
          <w:szCs w:val="28"/>
        </w:rPr>
        <w:t>осталась без изменений.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2. Фактический объем расходов на оплату труда муниципальных учреждений составил: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- за 1 </w:t>
      </w:r>
      <w:r w:rsidR="005937E5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2015 года – </w:t>
      </w:r>
      <w:r w:rsidR="005937E5">
        <w:rPr>
          <w:rFonts w:ascii="Times New Roman" w:hAnsi="Times New Roman" w:cs="Times New Roman"/>
          <w:sz w:val="28"/>
          <w:szCs w:val="28"/>
        </w:rPr>
        <w:t>596,6</w:t>
      </w:r>
      <w:r w:rsidR="0038600E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тыс. рублей;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- за 1 </w:t>
      </w:r>
      <w:r w:rsidR="005937E5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2016</w:t>
      </w:r>
      <w:r w:rsidR="0038600E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года – </w:t>
      </w:r>
      <w:r w:rsidR="005937E5">
        <w:rPr>
          <w:rFonts w:ascii="Times New Roman" w:hAnsi="Times New Roman" w:cs="Times New Roman"/>
          <w:sz w:val="28"/>
          <w:szCs w:val="28"/>
        </w:rPr>
        <w:t xml:space="preserve"> 532,8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3. Доля расходов на оплату труда работников муниципальных учреждений  в общей сумме расходов бюджета поселения  за 1 </w:t>
      </w:r>
      <w:r w:rsidR="005937E5">
        <w:rPr>
          <w:rFonts w:ascii="Times New Roman" w:hAnsi="Times New Roman" w:cs="Times New Roman"/>
          <w:sz w:val="28"/>
          <w:szCs w:val="28"/>
        </w:rPr>
        <w:t>полугодие</w:t>
      </w:r>
      <w:r w:rsidRPr="006C192E">
        <w:rPr>
          <w:rFonts w:ascii="Times New Roman" w:hAnsi="Times New Roman" w:cs="Times New Roman"/>
          <w:sz w:val="28"/>
          <w:szCs w:val="28"/>
        </w:rPr>
        <w:t xml:space="preserve">  2016 года составила  </w:t>
      </w:r>
      <w:r w:rsidR="005937E5">
        <w:rPr>
          <w:rFonts w:ascii="Times New Roman" w:hAnsi="Times New Roman" w:cs="Times New Roman"/>
          <w:sz w:val="28"/>
          <w:szCs w:val="28"/>
        </w:rPr>
        <w:t>26,0</w:t>
      </w:r>
      <w:r w:rsidRPr="006C192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        Наблюдается снижение    расходов на оплату труда работников муниципальных учреждений  на </w:t>
      </w:r>
      <w:r w:rsidR="005937E5">
        <w:rPr>
          <w:rFonts w:ascii="Times New Roman" w:hAnsi="Times New Roman" w:cs="Times New Roman"/>
          <w:sz w:val="28"/>
          <w:szCs w:val="28"/>
        </w:rPr>
        <w:t>63,8</w:t>
      </w:r>
      <w:r w:rsidRPr="006C192E"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5937E5">
        <w:rPr>
          <w:rFonts w:ascii="Times New Roman" w:hAnsi="Times New Roman" w:cs="Times New Roman"/>
          <w:sz w:val="28"/>
          <w:szCs w:val="28"/>
        </w:rPr>
        <w:t>10,7</w:t>
      </w:r>
      <w:r w:rsidR="0038600E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C192E" w:rsidRPr="006C192E" w:rsidRDefault="006C192E" w:rsidP="006C1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C192E" w:rsidRPr="00447797" w:rsidRDefault="006C192E" w:rsidP="006C1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7797">
        <w:rPr>
          <w:rFonts w:ascii="Times New Roman" w:hAnsi="Times New Roman" w:cs="Times New Roman"/>
          <w:b/>
          <w:i/>
          <w:sz w:val="28"/>
          <w:szCs w:val="28"/>
        </w:rPr>
        <w:t>Дефицит бюджета поселения.</w:t>
      </w:r>
    </w:p>
    <w:p w:rsidR="006C192E" w:rsidRPr="00447797" w:rsidRDefault="006C192E" w:rsidP="006C192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797">
        <w:rPr>
          <w:rFonts w:ascii="Times New Roman" w:hAnsi="Times New Roman" w:cs="Times New Roman"/>
          <w:sz w:val="28"/>
          <w:szCs w:val="28"/>
        </w:rPr>
        <w:t xml:space="preserve"> Первоначальный бюджет поселения на 2016 год принят без дефицита. В течение 1 </w:t>
      </w:r>
      <w:r w:rsidR="005937E5">
        <w:rPr>
          <w:rFonts w:ascii="Times New Roman" w:hAnsi="Times New Roman" w:cs="Times New Roman"/>
          <w:sz w:val="28"/>
          <w:szCs w:val="28"/>
        </w:rPr>
        <w:t xml:space="preserve">полугодия </w:t>
      </w:r>
      <w:r w:rsidRPr="00447797"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5937E5">
        <w:rPr>
          <w:rFonts w:ascii="Times New Roman" w:hAnsi="Times New Roman" w:cs="Times New Roman"/>
          <w:sz w:val="28"/>
          <w:szCs w:val="28"/>
        </w:rPr>
        <w:t xml:space="preserve"> изменения в бюджет поселения вносились один раз, решение по-прежнему без дефицита бюджета.</w:t>
      </w:r>
    </w:p>
    <w:p w:rsidR="006C192E" w:rsidRPr="00447797" w:rsidRDefault="006C192E" w:rsidP="006C192E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797">
        <w:rPr>
          <w:rFonts w:ascii="Times New Roman" w:hAnsi="Times New Roman" w:cs="Times New Roman"/>
          <w:sz w:val="28"/>
          <w:szCs w:val="28"/>
        </w:rPr>
        <w:t>Источниками внутреннего финансирования дефицита  бюджета поселения</w:t>
      </w:r>
      <w:r w:rsidR="00B23027" w:rsidRPr="00447797">
        <w:rPr>
          <w:rFonts w:ascii="Times New Roman" w:hAnsi="Times New Roman" w:cs="Times New Roman"/>
          <w:sz w:val="28"/>
          <w:szCs w:val="28"/>
        </w:rPr>
        <w:t xml:space="preserve"> </w:t>
      </w:r>
      <w:r w:rsidRPr="00447797">
        <w:rPr>
          <w:rFonts w:ascii="Times New Roman" w:hAnsi="Times New Roman" w:cs="Times New Roman"/>
          <w:sz w:val="28"/>
          <w:szCs w:val="28"/>
        </w:rPr>
        <w:t>является изменение остатков средств на счетах по учету средств бюджета поселения.</w:t>
      </w:r>
    </w:p>
    <w:p w:rsidR="006C192E" w:rsidRPr="009E58D8" w:rsidRDefault="006C192E" w:rsidP="006C192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797">
        <w:rPr>
          <w:rFonts w:ascii="Times New Roman" w:hAnsi="Times New Roman" w:cs="Times New Roman"/>
          <w:sz w:val="28"/>
          <w:szCs w:val="28"/>
        </w:rPr>
        <w:t xml:space="preserve">Бюджет поселения за 1 </w:t>
      </w:r>
      <w:r w:rsidR="005937E5">
        <w:rPr>
          <w:rFonts w:ascii="Times New Roman" w:hAnsi="Times New Roman" w:cs="Times New Roman"/>
          <w:sz w:val="28"/>
          <w:szCs w:val="28"/>
        </w:rPr>
        <w:t>полугодие</w:t>
      </w:r>
      <w:r w:rsidRPr="00447797">
        <w:rPr>
          <w:rFonts w:ascii="Times New Roman" w:hAnsi="Times New Roman" w:cs="Times New Roman"/>
          <w:sz w:val="28"/>
          <w:szCs w:val="28"/>
        </w:rPr>
        <w:t xml:space="preserve">  2016 года исполнен с дефицитом в сумме </w:t>
      </w:r>
      <w:r w:rsidR="005937E5">
        <w:rPr>
          <w:rFonts w:ascii="Times New Roman" w:hAnsi="Times New Roman" w:cs="Times New Roman"/>
          <w:sz w:val="28"/>
          <w:szCs w:val="28"/>
        </w:rPr>
        <w:t>30,5</w:t>
      </w:r>
      <w:r w:rsidRPr="00447797">
        <w:rPr>
          <w:rFonts w:ascii="Times New Roman" w:hAnsi="Times New Roman" w:cs="Times New Roman"/>
          <w:sz w:val="28"/>
          <w:szCs w:val="28"/>
        </w:rPr>
        <w:t xml:space="preserve"> тыс. рублей. Источником финансирования дефицита бюджета </w:t>
      </w:r>
      <w:r w:rsidRPr="00447797">
        <w:rPr>
          <w:rFonts w:ascii="Times New Roman" w:hAnsi="Times New Roman" w:cs="Times New Roman"/>
          <w:sz w:val="28"/>
          <w:szCs w:val="28"/>
        </w:rPr>
        <w:lastRenderedPageBreak/>
        <w:t>поселения являются остатки средств бюджета на начало 2016 года в сумме</w:t>
      </w:r>
      <w:r w:rsidRPr="00D858D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9E58D8" w:rsidRPr="009E58D8">
        <w:rPr>
          <w:rFonts w:ascii="Times New Roman" w:hAnsi="Times New Roman" w:cs="Times New Roman"/>
          <w:sz w:val="28"/>
          <w:szCs w:val="28"/>
        </w:rPr>
        <w:t>72,2</w:t>
      </w:r>
      <w:r w:rsidRPr="009E58D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C192E" w:rsidRPr="001747DD" w:rsidRDefault="001747DD" w:rsidP="006C192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7DD">
        <w:rPr>
          <w:rFonts w:ascii="Times New Roman" w:hAnsi="Times New Roman" w:cs="Times New Roman"/>
          <w:i/>
          <w:sz w:val="28"/>
          <w:szCs w:val="28"/>
        </w:rPr>
        <w:t xml:space="preserve">В приложении 3 к постановлению от </w:t>
      </w:r>
      <w:r w:rsidR="005937E5">
        <w:rPr>
          <w:rFonts w:ascii="Times New Roman" w:hAnsi="Times New Roman" w:cs="Times New Roman"/>
          <w:i/>
          <w:sz w:val="28"/>
          <w:szCs w:val="28"/>
        </w:rPr>
        <w:t>29.</w:t>
      </w:r>
      <w:r w:rsidRPr="001747DD">
        <w:rPr>
          <w:rFonts w:ascii="Times New Roman" w:hAnsi="Times New Roman" w:cs="Times New Roman"/>
          <w:i/>
          <w:sz w:val="28"/>
          <w:szCs w:val="28"/>
        </w:rPr>
        <w:t>0</w:t>
      </w:r>
      <w:r w:rsidR="005937E5">
        <w:rPr>
          <w:rFonts w:ascii="Times New Roman" w:hAnsi="Times New Roman" w:cs="Times New Roman"/>
          <w:i/>
          <w:sz w:val="28"/>
          <w:szCs w:val="28"/>
        </w:rPr>
        <w:t>7</w:t>
      </w:r>
      <w:r w:rsidRPr="001747DD">
        <w:rPr>
          <w:rFonts w:ascii="Times New Roman" w:hAnsi="Times New Roman" w:cs="Times New Roman"/>
          <w:i/>
          <w:sz w:val="28"/>
          <w:szCs w:val="28"/>
        </w:rPr>
        <w:t>.2016 года №</w:t>
      </w:r>
      <w:r w:rsidR="005937E5">
        <w:rPr>
          <w:rFonts w:ascii="Times New Roman" w:hAnsi="Times New Roman" w:cs="Times New Roman"/>
          <w:i/>
          <w:sz w:val="28"/>
          <w:szCs w:val="28"/>
        </w:rPr>
        <w:t>54</w:t>
      </w:r>
      <w:r w:rsidRPr="001747DD">
        <w:rPr>
          <w:rFonts w:ascii="Times New Roman" w:hAnsi="Times New Roman" w:cs="Times New Roman"/>
          <w:i/>
          <w:sz w:val="28"/>
          <w:szCs w:val="28"/>
        </w:rPr>
        <w:t xml:space="preserve">  сумму дефицита -</w:t>
      </w:r>
      <w:r w:rsidR="005937E5">
        <w:rPr>
          <w:rFonts w:ascii="Times New Roman" w:hAnsi="Times New Roman" w:cs="Times New Roman"/>
          <w:i/>
          <w:sz w:val="28"/>
          <w:szCs w:val="28"/>
        </w:rPr>
        <w:t xml:space="preserve"> 30,9</w:t>
      </w:r>
      <w:r w:rsidR="005963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37E5">
        <w:rPr>
          <w:rFonts w:ascii="Times New Roman" w:hAnsi="Times New Roman" w:cs="Times New Roman"/>
          <w:i/>
          <w:sz w:val="28"/>
          <w:szCs w:val="28"/>
        </w:rPr>
        <w:t>тыс. рублей</w:t>
      </w:r>
      <w:r w:rsidRPr="001747DD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596357">
        <w:rPr>
          <w:rFonts w:ascii="Times New Roman" w:hAnsi="Times New Roman" w:cs="Times New Roman"/>
          <w:i/>
          <w:sz w:val="28"/>
          <w:szCs w:val="28"/>
        </w:rPr>
        <w:t xml:space="preserve">рекомендуем </w:t>
      </w:r>
      <w:r w:rsidRPr="001747DD">
        <w:rPr>
          <w:rFonts w:ascii="Times New Roman" w:hAnsi="Times New Roman" w:cs="Times New Roman"/>
          <w:i/>
          <w:sz w:val="28"/>
          <w:szCs w:val="28"/>
        </w:rPr>
        <w:t xml:space="preserve"> заменить  на сумму дефицита -</w:t>
      </w:r>
      <w:r w:rsidR="005937E5">
        <w:rPr>
          <w:rFonts w:ascii="Times New Roman" w:hAnsi="Times New Roman" w:cs="Times New Roman"/>
          <w:i/>
          <w:sz w:val="28"/>
          <w:szCs w:val="28"/>
        </w:rPr>
        <w:t>30,5</w:t>
      </w:r>
      <w:r w:rsidRPr="001747DD">
        <w:rPr>
          <w:rFonts w:ascii="Times New Roman" w:hAnsi="Times New Roman" w:cs="Times New Roman"/>
          <w:i/>
          <w:sz w:val="28"/>
          <w:szCs w:val="28"/>
        </w:rPr>
        <w:t xml:space="preserve"> т</w:t>
      </w:r>
      <w:r w:rsidR="00360301">
        <w:rPr>
          <w:rFonts w:ascii="Times New Roman" w:hAnsi="Times New Roman" w:cs="Times New Roman"/>
          <w:i/>
          <w:sz w:val="28"/>
          <w:szCs w:val="28"/>
        </w:rPr>
        <w:t>ыс. рублей</w:t>
      </w:r>
      <w:r w:rsidR="00E56BC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96357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596357">
        <w:rPr>
          <w:rFonts w:ascii="Times New Roman" w:hAnsi="Times New Roman" w:cs="Times New Roman"/>
          <w:i/>
          <w:sz w:val="28"/>
          <w:szCs w:val="28"/>
        </w:rPr>
        <w:t>допущена арифметическая ошибка).</w:t>
      </w:r>
    </w:p>
    <w:p w:rsidR="006C192E" w:rsidRPr="006C192E" w:rsidRDefault="006C192E" w:rsidP="006C192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Pr="006C192E" w:rsidRDefault="006C192E" w:rsidP="006C192E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C192E">
        <w:rPr>
          <w:rFonts w:ascii="Times New Roman" w:hAnsi="Times New Roman" w:cs="Times New Roman"/>
          <w:b/>
          <w:bCs/>
          <w:i/>
          <w:sz w:val="28"/>
          <w:szCs w:val="28"/>
        </w:rPr>
        <w:t>Долговые обязательства бюджета поселения.</w:t>
      </w:r>
    </w:p>
    <w:p w:rsidR="006C192E" w:rsidRPr="006C192E" w:rsidRDefault="006C192E" w:rsidP="006C192E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C192E" w:rsidRPr="006C192E" w:rsidRDefault="006C192E" w:rsidP="006C192E">
      <w:pPr>
        <w:pStyle w:val="1"/>
        <w:ind w:firstLine="709"/>
        <w:contextualSpacing/>
        <w:jc w:val="both"/>
        <w:rPr>
          <w:sz w:val="28"/>
          <w:szCs w:val="28"/>
        </w:rPr>
      </w:pPr>
      <w:r w:rsidRPr="006C192E">
        <w:rPr>
          <w:sz w:val="28"/>
          <w:szCs w:val="28"/>
        </w:rPr>
        <w:t xml:space="preserve">Решением Совета поселения </w:t>
      </w:r>
      <w:r w:rsidR="009E58D8">
        <w:rPr>
          <w:sz w:val="28"/>
          <w:szCs w:val="28"/>
        </w:rPr>
        <w:t>Туровецкое</w:t>
      </w:r>
      <w:r w:rsidRPr="006C192E">
        <w:rPr>
          <w:sz w:val="28"/>
          <w:szCs w:val="28"/>
        </w:rPr>
        <w:t xml:space="preserve"> от 25 декабря 2015</w:t>
      </w:r>
      <w:r w:rsidR="009E58D8">
        <w:rPr>
          <w:sz w:val="28"/>
          <w:szCs w:val="28"/>
        </w:rPr>
        <w:t xml:space="preserve"> </w:t>
      </w:r>
      <w:r w:rsidRPr="006C192E">
        <w:rPr>
          <w:sz w:val="28"/>
          <w:szCs w:val="28"/>
        </w:rPr>
        <w:t xml:space="preserve">года № </w:t>
      </w:r>
      <w:r w:rsidR="009E58D8">
        <w:rPr>
          <w:sz w:val="28"/>
          <w:szCs w:val="28"/>
        </w:rPr>
        <w:t>61</w:t>
      </w:r>
      <w:r w:rsidRPr="006C192E">
        <w:rPr>
          <w:sz w:val="28"/>
          <w:szCs w:val="28"/>
        </w:rPr>
        <w:t xml:space="preserve"> установлен верхний предел муниципального внутреннего долга поселения по состоянию на 1 января 2017 года в сумме </w:t>
      </w:r>
      <w:r w:rsidR="00767BF3">
        <w:rPr>
          <w:sz w:val="28"/>
          <w:szCs w:val="28"/>
        </w:rPr>
        <w:t>0,0</w:t>
      </w:r>
      <w:r w:rsidRPr="006C192E">
        <w:rPr>
          <w:sz w:val="28"/>
          <w:szCs w:val="28"/>
        </w:rPr>
        <w:t xml:space="preserve"> тыс. рублей.</w:t>
      </w: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В соответствии со статьей 107 Бюджетного кодекса Российской Федерации предельный объем муниципального внутреннего долга поселения</w:t>
      </w:r>
      <w:r w:rsidR="00816367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можно   предусмотреть в размере 50 % общего годового объема доходов  бюджета поселения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6C192E" w:rsidRPr="006C192E" w:rsidRDefault="006C192E" w:rsidP="006C19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C192E">
        <w:rPr>
          <w:rFonts w:ascii="Times New Roman" w:hAnsi="Times New Roman" w:cs="Times New Roman"/>
          <w:color w:val="000000"/>
          <w:spacing w:val="1"/>
          <w:sz w:val="28"/>
          <w:szCs w:val="28"/>
        </w:rPr>
        <w:t>В рамках утвержденного бюджета предоставление муниципальных гарантий в 2016 году не запланировано.</w:t>
      </w:r>
    </w:p>
    <w:p w:rsidR="006C192E" w:rsidRPr="006C192E" w:rsidRDefault="006C192E" w:rsidP="006C19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C192E" w:rsidRPr="006C192E" w:rsidRDefault="006C192E" w:rsidP="009F3115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C192E" w:rsidRPr="006C192E" w:rsidRDefault="006C192E" w:rsidP="006C192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6C192E">
        <w:rPr>
          <w:rFonts w:ascii="Times New Roman" w:hAnsi="Times New Roman" w:cs="Times New Roman"/>
          <w:b/>
          <w:i/>
          <w:spacing w:val="1"/>
          <w:sz w:val="28"/>
          <w:szCs w:val="28"/>
        </w:rPr>
        <w:t>Кредиторская, дебиторская задолженность</w:t>
      </w:r>
      <w:r w:rsidRPr="006C192E">
        <w:rPr>
          <w:rFonts w:ascii="Times New Roman" w:hAnsi="Times New Roman" w:cs="Times New Roman"/>
          <w:spacing w:val="1"/>
          <w:sz w:val="28"/>
          <w:szCs w:val="28"/>
        </w:rPr>
        <w:tab/>
        <w:t>.</w:t>
      </w:r>
    </w:p>
    <w:p w:rsidR="006C192E" w:rsidRPr="006C192E" w:rsidRDefault="006C192E" w:rsidP="006C192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pacing w:val="1"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C192E">
        <w:rPr>
          <w:rFonts w:ascii="Times New Roman" w:hAnsi="Times New Roman" w:cs="Times New Roman"/>
          <w:sz w:val="28"/>
          <w:szCs w:val="28"/>
        </w:rPr>
        <w:t xml:space="preserve">Объем кредиторской задолженности по состоянию на 01 января 2015 года  </w:t>
      </w:r>
      <w:r w:rsidR="00767BF3" w:rsidRPr="00767BF3">
        <w:rPr>
          <w:rFonts w:ascii="Times New Roman" w:hAnsi="Times New Roman" w:cs="Times New Roman"/>
          <w:sz w:val="28"/>
          <w:szCs w:val="28"/>
        </w:rPr>
        <w:t>237,4</w:t>
      </w:r>
      <w:r w:rsidR="00767BF3" w:rsidRPr="008C5B1E">
        <w:rPr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тыс. рублей, на 01  </w:t>
      </w:r>
      <w:r w:rsidR="00EC5CC1">
        <w:rPr>
          <w:rFonts w:ascii="Times New Roman" w:hAnsi="Times New Roman" w:cs="Times New Roman"/>
          <w:sz w:val="28"/>
          <w:szCs w:val="28"/>
        </w:rPr>
        <w:t>июля</w:t>
      </w:r>
      <w:r w:rsidRPr="006C192E">
        <w:rPr>
          <w:rFonts w:ascii="Times New Roman" w:hAnsi="Times New Roman" w:cs="Times New Roman"/>
          <w:sz w:val="28"/>
          <w:szCs w:val="28"/>
        </w:rPr>
        <w:t xml:space="preserve">  2015 года –</w:t>
      </w:r>
      <w:r w:rsidR="00767BF3">
        <w:rPr>
          <w:rFonts w:ascii="Times New Roman" w:hAnsi="Times New Roman" w:cs="Times New Roman"/>
          <w:sz w:val="28"/>
          <w:szCs w:val="28"/>
        </w:rPr>
        <w:t xml:space="preserve"> </w:t>
      </w:r>
      <w:r w:rsidR="005036AD">
        <w:rPr>
          <w:rFonts w:ascii="Times New Roman" w:hAnsi="Times New Roman" w:cs="Times New Roman"/>
          <w:sz w:val="28"/>
          <w:szCs w:val="28"/>
        </w:rPr>
        <w:t>359,0 тыс. рублей,</w:t>
      </w:r>
      <w:r w:rsidRPr="006C192E">
        <w:rPr>
          <w:rFonts w:ascii="Times New Roman" w:hAnsi="Times New Roman" w:cs="Times New Roman"/>
          <w:sz w:val="28"/>
          <w:szCs w:val="28"/>
        </w:rPr>
        <w:t xml:space="preserve"> на 01 января 2016 года –</w:t>
      </w:r>
      <w:r w:rsidR="00767BF3">
        <w:rPr>
          <w:rFonts w:ascii="Times New Roman" w:hAnsi="Times New Roman" w:cs="Times New Roman"/>
          <w:sz w:val="28"/>
          <w:szCs w:val="28"/>
        </w:rPr>
        <w:t>170,2</w:t>
      </w:r>
      <w:r w:rsidR="00767BF3" w:rsidRPr="00470445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тыс. рублей (в том числе просроченной -</w:t>
      </w:r>
      <w:r w:rsidR="00767BF3">
        <w:rPr>
          <w:rFonts w:ascii="Times New Roman" w:hAnsi="Times New Roman" w:cs="Times New Roman"/>
          <w:sz w:val="28"/>
          <w:szCs w:val="28"/>
        </w:rPr>
        <w:t>0,0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рублей), на 01 </w:t>
      </w:r>
      <w:r w:rsidR="005036AD">
        <w:rPr>
          <w:rFonts w:ascii="Times New Roman" w:hAnsi="Times New Roman" w:cs="Times New Roman"/>
          <w:sz w:val="28"/>
          <w:szCs w:val="28"/>
        </w:rPr>
        <w:t>июля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2016 года – </w:t>
      </w:r>
      <w:r w:rsidR="005036AD">
        <w:rPr>
          <w:rFonts w:ascii="Times New Roman" w:hAnsi="Times New Roman" w:cs="Times New Roman"/>
          <w:sz w:val="28"/>
          <w:szCs w:val="28"/>
        </w:rPr>
        <w:t>159,3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 (в том числе просроченной -</w:t>
      </w:r>
      <w:r w:rsidR="005036AD">
        <w:rPr>
          <w:rFonts w:ascii="Times New Roman" w:hAnsi="Times New Roman" w:cs="Times New Roman"/>
          <w:sz w:val="28"/>
          <w:szCs w:val="28"/>
        </w:rPr>
        <w:t>0,0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рублей). </w:t>
      </w:r>
      <w:proofErr w:type="gramEnd"/>
    </w:p>
    <w:p w:rsidR="00FD5F32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92E">
        <w:rPr>
          <w:rFonts w:ascii="Times New Roman" w:hAnsi="Times New Roman" w:cs="Times New Roman"/>
          <w:sz w:val="28"/>
          <w:szCs w:val="28"/>
        </w:rPr>
        <w:t xml:space="preserve">Объем кредиторской задолженности на начало 2016 года по сравнению с началом прошлого года </w:t>
      </w:r>
      <w:r w:rsidR="00FD5F32">
        <w:rPr>
          <w:rFonts w:ascii="Times New Roman" w:hAnsi="Times New Roman" w:cs="Times New Roman"/>
          <w:sz w:val="28"/>
          <w:szCs w:val="28"/>
        </w:rPr>
        <w:t xml:space="preserve">уменьшился </w:t>
      </w:r>
      <w:r w:rsidRPr="006C192E">
        <w:rPr>
          <w:rFonts w:ascii="Times New Roman" w:hAnsi="Times New Roman" w:cs="Times New Roman"/>
          <w:sz w:val="28"/>
          <w:szCs w:val="28"/>
        </w:rPr>
        <w:t xml:space="preserve"> на </w:t>
      </w:r>
      <w:r w:rsidR="00FD5F32">
        <w:rPr>
          <w:rFonts w:ascii="Times New Roman" w:hAnsi="Times New Roman" w:cs="Times New Roman"/>
          <w:sz w:val="28"/>
          <w:szCs w:val="28"/>
        </w:rPr>
        <w:t>67,2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D5F32">
        <w:rPr>
          <w:rFonts w:ascii="Times New Roman" w:hAnsi="Times New Roman" w:cs="Times New Roman"/>
          <w:sz w:val="28"/>
          <w:szCs w:val="28"/>
        </w:rPr>
        <w:t>на 28,3%</w:t>
      </w:r>
      <w:r w:rsidRPr="006C192E">
        <w:rPr>
          <w:rFonts w:ascii="Times New Roman" w:hAnsi="Times New Roman" w:cs="Times New Roman"/>
          <w:sz w:val="28"/>
          <w:szCs w:val="28"/>
        </w:rPr>
        <w:t>. В ходе исполнения бюджета поселения за 1</w:t>
      </w:r>
      <w:r w:rsidR="00FD5F32">
        <w:rPr>
          <w:rFonts w:ascii="Times New Roman" w:hAnsi="Times New Roman" w:cs="Times New Roman"/>
          <w:sz w:val="28"/>
          <w:szCs w:val="28"/>
        </w:rPr>
        <w:t xml:space="preserve"> </w:t>
      </w:r>
      <w:r w:rsidR="005036AD">
        <w:rPr>
          <w:rFonts w:ascii="Times New Roman" w:hAnsi="Times New Roman" w:cs="Times New Roman"/>
          <w:sz w:val="28"/>
          <w:szCs w:val="28"/>
        </w:rPr>
        <w:t>полугодие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текущего года объем кредиторской задолженности </w:t>
      </w:r>
      <w:r w:rsidR="005036AD">
        <w:rPr>
          <w:rFonts w:ascii="Times New Roman" w:hAnsi="Times New Roman" w:cs="Times New Roman"/>
          <w:sz w:val="28"/>
          <w:szCs w:val="28"/>
        </w:rPr>
        <w:t>снизился по сравнению с началом года на 10,9 тыс. рублей (6,4%), по сравнению с аналогичным периодом прошлого года на 199,7 тыс. рублей, или в 2,25 раза</w:t>
      </w:r>
      <w:proofErr w:type="gramEnd"/>
      <w:r w:rsidR="005036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C192E">
        <w:rPr>
          <w:rFonts w:ascii="Times New Roman" w:hAnsi="Times New Roman" w:cs="Times New Roman"/>
          <w:sz w:val="28"/>
          <w:szCs w:val="28"/>
        </w:rPr>
        <w:t>Наиболее значительная по объему задолженность за коммунальные услуги -</w:t>
      </w:r>
      <w:r w:rsidR="005036AD">
        <w:rPr>
          <w:rFonts w:ascii="Times New Roman" w:hAnsi="Times New Roman" w:cs="Times New Roman"/>
          <w:sz w:val="28"/>
          <w:szCs w:val="28"/>
        </w:rPr>
        <w:t>126,0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FD5F32">
        <w:rPr>
          <w:rFonts w:ascii="Times New Roman" w:hAnsi="Times New Roman" w:cs="Times New Roman"/>
          <w:sz w:val="28"/>
          <w:szCs w:val="28"/>
        </w:rPr>
        <w:t xml:space="preserve">прочие услуги – </w:t>
      </w:r>
      <w:r w:rsidR="005036AD">
        <w:rPr>
          <w:rFonts w:ascii="Times New Roman" w:hAnsi="Times New Roman" w:cs="Times New Roman"/>
          <w:sz w:val="28"/>
          <w:szCs w:val="28"/>
        </w:rPr>
        <w:t>19,1</w:t>
      </w:r>
      <w:r w:rsidR="00FD5F32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808A9">
        <w:rPr>
          <w:rFonts w:ascii="Times New Roman" w:hAnsi="Times New Roman" w:cs="Times New Roman"/>
          <w:sz w:val="28"/>
          <w:szCs w:val="28"/>
        </w:rPr>
        <w:t xml:space="preserve"> </w:t>
      </w:r>
      <w:r w:rsidR="00FD5F32">
        <w:rPr>
          <w:rFonts w:ascii="Times New Roman" w:hAnsi="Times New Roman" w:cs="Times New Roman"/>
          <w:sz w:val="28"/>
          <w:szCs w:val="28"/>
        </w:rPr>
        <w:t xml:space="preserve">услуги по содержанию имущества- </w:t>
      </w:r>
      <w:r w:rsidR="005036AD">
        <w:rPr>
          <w:rFonts w:ascii="Times New Roman" w:hAnsi="Times New Roman" w:cs="Times New Roman"/>
          <w:sz w:val="28"/>
          <w:szCs w:val="28"/>
        </w:rPr>
        <w:t>11,1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FD5F32">
        <w:rPr>
          <w:rFonts w:ascii="Times New Roman" w:hAnsi="Times New Roman" w:cs="Times New Roman"/>
          <w:sz w:val="28"/>
          <w:szCs w:val="28"/>
        </w:rPr>
        <w:t xml:space="preserve"> услуги связи – </w:t>
      </w:r>
      <w:r w:rsidR="005036AD">
        <w:rPr>
          <w:rFonts w:ascii="Times New Roman" w:hAnsi="Times New Roman" w:cs="Times New Roman"/>
          <w:sz w:val="28"/>
          <w:szCs w:val="28"/>
        </w:rPr>
        <w:t>2,2</w:t>
      </w:r>
      <w:r w:rsidR="00FD5F32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0726C8" w:rsidRPr="000726C8" w:rsidRDefault="000726C8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726C8">
        <w:rPr>
          <w:rFonts w:ascii="Times New Roman" w:hAnsi="Times New Roman" w:cs="Times New Roman"/>
          <w:i/>
          <w:sz w:val="28"/>
          <w:szCs w:val="28"/>
          <w:u w:val="single"/>
        </w:rPr>
        <w:t>Объем  кредиторской задолженности не достоверен, так как  не учтена задолженность по межбюджетным трансфертам по  передаваемым  полномочиям.</w:t>
      </w:r>
    </w:p>
    <w:p w:rsidR="000726C8" w:rsidRPr="000726C8" w:rsidRDefault="000726C8" w:rsidP="000726C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C192E" w:rsidRPr="006C192E">
        <w:rPr>
          <w:rFonts w:ascii="Times New Roman" w:hAnsi="Times New Roman" w:cs="Times New Roman"/>
          <w:sz w:val="28"/>
          <w:szCs w:val="28"/>
        </w:rPr>
        <w:t>Объем дебиторской задолженности по состоянию  на 01 января 2016</w:t>
      </w:r>
      <w:r w:rsidR="00FD5F32">
        <w:rPr>
          <w:rFonts w:ascii="Times New Roman" w:hAnsi="Times New Roman" w:cs="Times New Roman"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года  составил </w:t>
      </w:r>
      <w:r w:rsidR="00FD5F32">
        <w:rPr>
          <w:rFonts w:ascii="Times New Roman" w:hAnsi="Times New Roman" w:cs="Times New Roman"/>
          <w:sz w:val="28"/>
          <w:szCs w:val="28"/>
        </w:rPr>
        <w:t>0,0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FD5F32">
        <w:rPr>
          <w:rFonts w:ascii="Times New Roman" w:hAnsi="Times New Roman" w:cs="Times New Roman"/>
          <w:sz w:val="28"/>
          <w:szCs w:val="28"/>
        </w:rPr>
        <w:t xml:space="preserve">  </w:t>
      </w:r>
      <w:r w:rsidR="00FD5F32" w:rsidRPr="00470445">
        <w:rPr>
          <w:rFonts w:ascii="Times New Roman" w:hAnsi="Times New Roman" w:cs="Times New Roman"/>
          <w:sz w:val="28"/>
          <w:szCs w:val="28"/>
        </w:rPr>
        <w:t xml:space="preserve">По сравнению с отчетным периодом прошлого года дебиторская задолженность снизилась  на </w:t>
      </w:r>
      <w:r w:rsidR="00FD5F32">
        <w:rPr>
          <w:rFonts w:ascii="Times New Roman" w:hAnsi="Times New Roman" w:cs="Times New Roman"/>
          <w:sz w:val="28"/>
          <w:szCs w:val="28"/>
        </w:rPr>
        <w:t>22,7</w:t>
      </w:r>
      <w:r w:rsidR="00FD5F32" w:rsidRPr="00470445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D5F32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F32">
        <w:rPr>
          <w:rFonts w:ascii="Times New Roman" w:hAnsi="Times New Roman" w:cs="Times New Roman"/>
          <w:sz w:val="28"/>
          <w:szCs w:val="28"/>
        </w:rPr>
        <w:t>процента</w:t>
      </w:r>
      <w:r w:rsidR="00FD5F32" w:rsidRPr="004704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Дебиторская задолженность 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на 01</w:t>
      </w:r>
      <w:r w:rsidR="005036AD">
        <w:rPr>
          <w:rFonts w:ascii="Times New Roman" w:hAnsi="Times New Roman" w:cs="Times New Roman"/>
          <w:sz w:val="28"/>
          <w:szCs w:val="28"/>
        </w:rPr>
        <w:t>июля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и на 01 </w:t>
      </w:r>
      <w:r w:rsidR="005036AD">
        <w:rPr>
          <w:rFonts w:ascii="Times New Roman" w:hAnsi="Times New Roman" w:cs="Times New Roman"/>
          <w:sz w:val="28"/>
          <w:szCs w:val="28"/>
        </w:rPr>
        <w:t xml:space="preserve">июля </w:t>
      </w:r>
      <w:r>
        <w:rPr>
          <w:rFonts w:ascii="Times New Roman" w:hAnsi="Times New Roman" w:cs="Times New Roman"/>
          <w:sz w:val="28"/>
          <w:szCs w:val="28"/>
        </w:rPr>
        <w:t>2016 года – отсутствует.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Pr="006C192E" w:rsidRDefault="006C192E" w:rsidP="000726C8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92E">
        <w:rPr>
          <w:rFonts w:ascii="Times New Roman" w:hAnsi="Times New Roman" w:cs="Times New Roman"/>
          <w:b/>
          <w:sz w:val="28"/>
          <w:szCs w:val="28"/>
        </w:rPr>
        <w:t>Выводы:</w:t>
      </w:r>
      <w:r w:rsidR="00FD5F32" w:rsidRPr="00FD5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1. Изменения в решение «О бюджете поселения на 2016 год» в 1 </w:t>
      </w:r>
      <w:r w:rsidR="00CD2BA0">
        <w:rPr>
          <w:rFonts w:ascii="Times New Roman" w:hAnsi="Times New Roman" w:cs="Times New Roman"/>
          <w:sz w:val="28"/>
          <w:szCs w:val="28"/>
        </w:rPr>
        <w:t>полугодии</w:t>
      </w:r>
      <w:r w:rsidRPr="006C192E">
        <w:rPr>
          <w:rFonts w:ascii="Times New Roman" w:hAnsi="Times New Roman" w:cs="Times New Roman"/>
          <w:sz w:val="28"/>
          <w:szCs w:val="28"/>
        </w:rPr>
        <w:t xml:space="preserve">  2016  года </w:t>
      </w:r>
      <w:r w:rsidR="00CD2BA0">
        <w:rPr>
          <w:rFonts w:ascii="Times New Roman" w:hAnsi="Times New Roman" w:cs="Times New Roman"/>
          <w:sz w:val="28"/>
          <w:szCs w:val="28"/>
        </w:rPr>
        <w:t>вносились один раз</w:t>
      </w:r>
      <w:r w:rsidR="00D568D9">
        <w:rPr>
          <w:rFonts w:ascii="Times New Roman" w:hAnsi="Times New Roman" w:cs="Times New Roman"/>
          <w:sz w:val="28"/>
          <w:szCs w:val="28"/>
        </w:rPr>
        <w:t xml:space="preserve"> решением от 20.05.2016 года № 69.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2. За 1 </w:t>
      </w:r>
      <w:r w:rsidR="00D568D9">
        <w:rPr>
          <w:rFonts w:ascii="Times New Roman" w:hAnsi="Times New Roman" w:cs="Times New Roman"/>
          <w:sz w:val="28"/>
          <w:szCs w:val="28"/>
        </w:rPr>
        <w:t>полугодие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2016 года доходы бюджета поселения составили </w:t>
      </w:r>
      <w:r w:rsidR="00D568D9">
        <w:rPr>
          <w:rFonts w:ascii="Times New Roman" w:hAnsi="Times New Roman" w:cs="Times New Roman"/>
          <w:sz w:val="28"/>
          <w:szCs w:val="28"/>
        </w:rPr>
        <w:t>2016,6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568D9">
        <w:rPr>
          <w:rFonts w:ascii="Times New Roman" w:hAnsi="Times New Roman" w:cs="Times New Roman"/>
          <w:sz w:val="28"/>
          <w:szCs w:val="28"/>
        </w:rPr>
        <w:t>49,7</w:t>
      </w:r>
      <w:r w:rsidRPr="006C192E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 в сумме </w:t>
      </w:r>
      <w:r w:rsidR="00D568D9">
        <w:rPr>
          <w:rFonts w:ascii="Times New Roman" w:hAnsi="Times New Roman" w:cs="Times New Roman"/>
          <w:sz w:val="28"/>
          <w:szCs w:val="28"/>
        </w:rPr>
        <w:t>4058,2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в том числе налоговые и неналоговые доходы – </w:t>
      </w:r>
      <w:r w:rsidR="00D568D9">
        <w:rPr>
          <w:rFonts w:ascii="Times New Roman" w:hAnsi="Times New Roman" w:cs="Times New Roman"/>
          <w:sz w:val="28"/>
          <w:szCs w:val="28"/>
        </w:rPr>
        <w:t>84,2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D568D9">
        <w:rPr>
          <w:rFonts w:ascii="Times New Roman" w:hAnsi="Times New Roman" w:cs="Times New Roman"/>
          <w:sz w:val="28"/>
          <w:szCs w:val="28"/>
        </w:rPr>
        <w:t>34,0</w:t>
      </w:r>
      <w:r w:rsidRPr="006C192E">
        <w:rPr>
          <w:rFonts w:ascii="Times New Roman" w:hAnsi="Times New Roman" w:cs="Times New Roman"/>
          <w:sz w:val="28"/>
          <w:szCs w:val="28"/>
        </w:rPr>
        <w:t xml:space="preserve"> %), безвозмездные поступления – </w:t>
      </w:r>
      <w:r w:rsidR="00D568D9">
        <w:rPr>
          <w:rFonts w:ascii="Times New Roman" w:hAnsi="Times New Roman" w:cs="Times New Roman"/>
          <w:sz w:val="28"/>
          <w:szCs w:val="28"/>
        </w:rPr>
        <w:t>1932,4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D568D9">
        <w:rPr>
          <w:rFonts w:ascii="Times New Roman" w:hAnsi="Times New Roman" w:cs="Times New Roman"/>
          <w:sz w:val="28"/>
          <w:szCs w:val="28"/>
        </w:rPr>
        <w:t>50,9</w:t>
      </w:r>
      <w:r w:rsidRPr="006C192E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Основными источниками налоговых и неналоговых доходов бюджета поселения является налог на доходы физических лиц, земельный налог</w:t>
      </w:r>
      <w:r w:rsidR="00D568D9">
        <w:rPr>
          <w:rFonts w:ascii="Times New Roman" w:hAnsi="Times New Roman" w:cs="Times New Roman"/>
          <w:sz w:val="28"/>
          <w:szCs w:val="28"/>
        </w:rPr>
        <w:t xml:space="preserve"> и государственная пошлина,</w:t>
      </w:r>
      <w:r w:rsidR="00BF0986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доля которых в объеме налоговых и неналоговых доходов бюджета поселения составила </w:t>
      </w:r>
      <w:r w:rsidR="00D568D9">
        <w:rPr>
          <w:rFonts w:ascii="Times New Roman" w:hAnsi="Times New Roman" w:cs="Times New Roman"/>
          <w:sz w:val="28"/>
          <w:szCs w:val="28"/>
        </w:rPr>
        <w:t xml:space="preserve">97,9 </w:t>
      </w:r>
      <w:r w:rsidR="00BF0986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процента.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В общем объеме доходов бюджета поселения доля налоговых и неналоговых доходов составила </w:t>
      </w:r>
      <w:r w:rsidR="00BF0986">
        <w:rPr>
          <w:rFonts w:ascii="Times New Roman" w:hAnsi="Times New Roman" w:cs="Times New Roman"/>
          <w:sz w:val="28"/>
          <w:szCs w:val="28"/>
        </w:rPr>
        <w:t>4,2</w:t>
      </w:r>
      <w:r w:rsidRPr="006C192E">
        <w:rPr>
          <w:rFonts w:ascii="Times New Roman" w:hAnsi="Times New Roman" w:cs="Times New Roman"/>
          <w:sz w:val="28"/>
          <w:szCs w:val="28"/>
        </w:rPr>
        <w:t xml:space="preserve"> %, доля безвозмездных поступлений – </w:t>
      </w:r>
      <w:r w:rsidR="00BF0986">
        <w:rPr>
          <w:rFonts w:ascii="Times New Roman" w:hAnsi="Times New Roman" w:cs="Times New Roman"/>
          <w:sz w:val="28"/>
          <w:szCs w:val="28"/>
        </w:rPr>
        <w:t>95,8</w:t>
      </w:r>
      <w:r w:rsidRPr="006C192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3. Расходы бюджета поселения исполнены в сумме  </w:t>
      </w:r>
      <w:r w:rsidR="00D568D9">
        <w:rPr>
          <w:rFonts w:ascii="Times New Roman" w:hAnsi="Times New Roman" w:cs="Times New Roman"/>
          <w:sz w:val="28"/>
          <w:szCs w:val="28"/>
        </w:rPr>
        <w:t>2047,1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D568D9">
        <w:rPr>
          <w:rFonts w:ascii="Times New Roman" w:hAnsi="Times New Roman" w:cs="Times New Roman"/>
          <w:sz w:val="28"/>
          <w:szCs w:val="28"/>
        </w:rPr>
        <w:t>50,4</w:t>
      </w:r>
      <w:r w:rsidRPr="006C192E">
        <w:rPr>
          <w:rFonts w:ascii="Times New Roman" w:hAnsi="Times New Roman" w:cs="Times New Roman"/>
          <w:sz w:val="28"/>
          <w:szCs w:val="28"/>
        </w:rPr>
        <w:t xml:space="preserve"> % к годовым назначениям в сумме  </w:t>
      </w:r>
      <w:r w:rsidR="00D568D9">
        <w:rPr>
          <w:rFonts w:ascii="Times New Roman" w:hAnsi="Times New Roman" w:cs="Times New Roman"/>
          <w:sz w:val="28"/>
          <w:szCs w:val="28"/>
        </w:rPr>
        <w:t>4058,2</w:t>
      </w:r>
      <w:r w:rsidR="00BF0986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F0986" w:rsidRPr="006C192E" w:rsidRDefault="00D568D9" w:rsidP="00BF098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C192E">
        <w:rPr>
          <w:rFonts w:ascii="Times New Roman" w:hAnsi="Times New Roman" w:cs="Times New Roman"/>
          <w:sz w:val="28"/>
          <w:szCs w:val="28"/>
        </w:rPr>
        <w:t xml:space="preserve">а социальную сферу </w:t>
      </w:r>
      <w:r>
        <w:rPr>
          <w:rFonts w:ascii="Times New Roman" w:hAnsi="Times New Roman" w:cs="Times New Roman"/>
          <w:sz w:val="28"/>
          <w:szCs w:val="28"/>
        </w:rPr>
        <w:t>направлено</w:t>
      </w:r>
      <w:r w:rsidRPr="006C1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778,4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45,1</w:t>
      </w:r>
      <w:r w:rsidRPr="006C192E">
        <w:rPr>
          <w:rFonts w:ascii="Times New Roman" w:hAnsi="Times New Roman" w:cs="Times New Roman"/>
          <w:sz w:val="28"/>
          <w:szCs w:val="28"/>
        </w:rPr>
        <w:t>% к утвержденным годовым назначениям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192E">
        <w:rPr>
          <w:rFonts w:ascii="Times New Roman" w:hAnsi="Times New Roman" w:cs="Times New Roman"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sz w:val="28"/>
          <w:szCs w:val="28"/>
        </w:rPr>
        <w:t>Не производилось финансирование расходов по разделам  «Национальная безопасность и правоохранительная деятельность», «Образование»</w:t>
      </w:r>
      <w:r w:rsidR="007541E0">
        <w:rPr>
          <w:rFonts w:ascii="Times New Roman" w:hAnsi="Times New Roman" w:cs="Times New Roman"/>
          <w:sz w:val="28"/>
          <w:szCs w:val="28"/>
        </w:rPr>
        <w:t xml:space="preserve"> </w:t>
      </w:r>
      <w:r w:rsidR="00BF0986">
        <w:rPr>
          <w:rFonts w:ascii="Times New Roman" w:hAnsi="Times New Roman" w:cs="Times New Roman"/>
          <w:sz w:val="28"/>
          <w:szCs w:val="28"/>
        </w:rPr>
        <w:t>и «Социальная политика»</w:t>
      </w:r>
      <w:r w:rsidR="006C192E" w:rsidRPr="006C192E">
        <w:rPr>
          <w:rFonts w:ascii="Times New Roman" w:hAnsi="Times New Roman" w:cs="Times New Roman"/>
          <w:sz w:val="28"/>
          <w:szCs w:val="28"/>
        </w:rPr>
        <w:t>.</w:t>
      </w:r>
    </w:p>
    <w:p w:rsidR="00E56BCB" w:rsidRPr="006C192E" w:rsidRDefault="00E56BCB" w:rsidP="00E56BC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По раздел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C192E">
        <w:rPr>
          <w:rFonts w:ascii="Times New Roman" w:hAnsi="Times New Roman" w:cs="Times New Roman"/>
          <w:sz w:val="28"/>
          <w:szCs w:val="28"/>
        </w:rPr>
        <w:t xml:space="preserve"> классификации расходов</w:t>
      </w:r>
      <w:r>
        <w:rPr>
          <w:rFonts w:ascii="Times New Roman" w:hAnsi="Times New Roman" w:cs="Times New Roman"/>
          <w:sz w:val="28"/>
          <w:szCs w:val="28"/>
        </w:rPr>
        <w:t xml:space="preserve"> «Общегосударственные вопросы» </w:t>
      </w:r>
      <w:r w:rsidRPr="006C192E">
        <w:rPr>
          <w:rFonts w:ascii="Times New Roman" w:hAnsi="Times New Roman" w:cs="Times New Roman"/>
          <w:sz w:val="28"/>
          <w:szCs w:val="28"/>
        </w:rPr>
        <w:t xml:space="preserve">уровень исполнения к годовым назначениям выше </w:t>
      </w:r>
      <w:r>
        <w:rPr>
          <w:rFonts w:ascii="Times New Roman" w:hAnsi="Times New Roman" w:cs="Times New Roman"/>
          <w:sz w:val="28"/>
          <w:szCs w:val="28"/>
        </w:rPr>
        <w:t xml:space="preserve">50,0 </w:t>
      </w:r>
      <w:r w:rsidRPr="006C192E">
        <w:rPr>
          <w:rFonts w:ascii="Times New Roman" w:hAnsi="Times New Roman" w:cs="Times New Roman"/>
          <w:sz w:val="28"/>
          <w:szCs w:val="28"/>
        </w:rPr>
        <w:t xml:space="preserve">процентов, по  остальным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C192E">
        <w:rPr>
          <w:rFonts w:ascii="Times New Roman" w:hAnsi="Times New Roman" w:cs="Times New Roman"/>
          <w:sz w:val="28"/>
          <w:szCs w:val="28"/>
        </w:rPr>
        <w:t xml:space="preserve"> разделам классификации расходов уровень исполнения значительно ниже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6C192E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BF0986" w:rsidRPr="00BF0986" w:rsidRDefault="00BF0986" w:rsidP="00BF09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986">
        <w:rPr>
          <w:rFonts w:ascii="Times New Roman" w:hAnsi="Times New Roman" w:cs="Times New Roman"/>
          <w:sz w:val="28"/>
          <w:szCs w:val="28"/>
        </w:rPr>
        <w:t xml:space="preserve">        В нарушение принятых соглашений поселением не перечислялись денежные средства по передаваемым полномочиям  в части правового обеспечения, внутреннего и внешнего  муниципального финансового контроля. </w:t>
      </w:r>
      <w:r w:rsidR="002677E6">
        <w:rPr>
          <w:rFonts w:ascii="Times New Roman" w:hAnsi="Times New Roman" w:cs="Times New Roman"/>
          <w:sz w:val="28"/>
          <w:szCs w:val="28"/>
        </w:rPr>
        <w:t xml:space="preserve">Сумма не перечисленных средств по  передаваемым полномочиям составила </w:t>
      </w:r>
      <w:r w:rsidR="00E56BCB">
        <w:rPr>
          <w:rFonts w:ascii="Times New Roman" w:hAnsi="Times New Roman" w:cs="Times New Roman"/>
          <w:sz w:val="28"/>
          <w:szCs w:val="28"/>
        </w:rPr>
        <w:t>46500</w:t>
      </w:r>
      <w:r w:rsidR="002677E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C192E" w:rsidRDefault="006C192E" w:rsidP="006C19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192E">
        <w:rPr>
          <w:rFonts w:ascii="Times New Roman" w:hAnsi="Times New Roman" w:cs="Times New Roman"/>
          <w:color w:val="000000"/>
          <w:sz w:val="28"/>
          <w:szCs w:val="28"/>
        </w:rPr>
        <w:t>4. При  сравнении задолженности по  налоговым платежам  по состоянию на 01.0</w:t>
      </w:r>
      <w:r w:rsidR="00E56BC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.2016 года с аналогичным периодом 2015 года   произошло увеличение  на </w:t>
      </w:r>
      <w:r w:rsidR="00E56BCB">
        <w:rPr>
          <w:rFonts w:ascii="Times New Roman" w:hAnsi="Times New Roman" w:cs="Times New Roman"/>
          <w:color w:val="000000"/>
          <w:sz w:val="28"/>
          <w:szCs w:val="28"/>
        </w:rPr>
        <w:t>17,8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 в </w:t>
      </w:r>
      <w:r w:rsidR="00E56BCB">
        <w:rPr>
          <w:rFonts w:ascii="Times New Roman" w:hAnsi="Times New Roman" w:cs="Times New Roman"/>
          <w:color w:val="000000"/>
          <w:sz w:val="28"/>
          <w:szCs w:val="28"/>
        </w:rPr>
        <w:t>2,0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раза, в том числе в разрезе налоговых источников:</w:t>
      </w:r>
      <w:r w:rsidR="00E56B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6BCB" w:rsidRPr="006C192E" w:rsidRDefault="00E56BCB" w:rsidP="006C19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 НДФЛ на 1,2 тыс. рублей, или на 100 процентов;</w:t>
      </w:r>
    </w:p>
    <w:p w:rsidR="006C192E" w:rsidRPr="006C192E" w:rsidRDefault="006C192E" w:rsidP="006C19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-  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по налогу на имущество физических лиц на </w:t>
      </w:r>
      <w:r w:rsidR="006808A9">
        <w:rPr>
          <w:rFonts w:ascii="Times New Roman" w:hAnsi="Times New Roman" w:cs="Times New Roman"/>
          <w:color w:val="000000"/>
          <w:sz w:val="28"/>
          <w:szCs w:val="28"/>
        </w:rPr>
        <w:t>18,</w:t>
      </w:r>
      <w:r w:rsidR="00E56BC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 в 2,</w:t>
      </w:r>
      <w:r w:rsidR="006808A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раза;</w:t>
      </w:r>
    </w:p>
    <w:p w:rsidR="006C192E" w:rsidRPr="006C192E" w:rsidRDefault="006C192E" w:rsidP="006C19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- по земельному налогу </w:t>
      </w:r>
      <w:r w:rsidR="006808A9">
        <w:rPr>
          <w:rFonts w:ascii="Times New Roman" w:hAnsi="Times New Roman" w:cs="Times New Roman"/>
          <w:sz w:val="28"/>
          <w:szCs w:val="28"/>
        </w:rPr>
        <w:t xml:space="preserve"> снижение </w:t>
      </w:r>
      <w:r w:rsidRPr="006C192E">
        <w:rPr>
          <w:rFonts w:ascii="Times New Roman" w:hAnsi="Times New Roman" w:cs="Times New Roman"/>
          <w:sz w:val="28"/>
          <w:szCs w:val="28"/>
        </w:rPr>
        <w:t xml:space="preserve">на </w:t>
      </w:r>
      <w:r w:rsidR="006808A9">
        <w:rPr>
          <w:rFonts w:ascii="Times New Roman" w:hAnsi="Times New Roman" w:cs="Times New Roman"/>
          <w:sz w:val="28"/>
          <w:szCs w:val="28"/>
        </w:rPr>
        <w:t>1,</w:t>
      </w:r>
      <w:r w:rsidR="00E56BCB">
        <w:rPr>
          <w:rFonts w:ascii="Times New Roman" w:hAnsi="Times New Roman" w:cs="Times New Roman"/>
          <w:sz w:val="28"/>
          <w:szCs w:val="28"/>
        </w:rPr>
        <w:t>4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E56BCB">
        <w:rPr>
          <w:rFonts w:ascii="Times New Roman" w:hAnsi="Times New Roman" w:cs="Times New Roman"/>
          <w:sz w:val="28"/>
          <w:szCs w:val="28"/>
        </w:rPr>
        <w:t>18,4</w:t>
      </w:r>
      <w:r w:rsidRPr="006C192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5. За 1 </w:t>
      </w:r>
      <w:r w:rsidR="00E56BCB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2016 года бюджет поселения исполнен с дефицитом  в сумме  </w:t>
      </w:r>
      <w:r w:rsidR="00E56BCB">
        <w:rPr>
          <w:rFonts w:ascii="Times New Roman" w:hAnsi="Times New Roman" w:cs="Times New Roman"/>
          <w:sz w:val="28"/>
          <w:szCs w:val="28"/>
        </w:rPr>
        <w:t>30,5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рублей. Источником финансирования дефицита бюджета поселения являются остатки средств бюджета на начало 2016 года в сумме </w:t>
      </w:r>
      <w:r w:rsidR="006808A9">
        <w:rPr>
          <w:rFonts w:ascii="Times New Roman" w:hAnsi="Times New Roman" w:cs="Times New Roman"/>
          <w:sz w:val="28"/>
          <w:szCs w:val="28"/>
        </w:rPr>
        <w:t>72,2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23334" w:rsidRDefault="006C192E" w:rsidP="00B2333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6.</w:t>
      </w:r>
      <w:r w:rsidR="006808A9" w:rsidRPr="006C192E">
        <w:rPr>
          <w:rFonts w:ascii="Times New Roman" w:hAnsi="Times New Roman" w:cs="Times New Roman"/>
          <w:sz w:val="28"/>
          <w:szCs w:val="28"/>
        </w:rPr>
        <w:t xml:space="preserve"> </w:t>
      </w:r>
      <w:r w:rsidR="003D631B" w:rsidRPr="006C192E">
        <w:rPr>
          <w:rFonts w:ascii="Times New Roman" w:hAnsi="Times New Roman" w:cs="Times New Roman"/>
          <w:sz w:val="28"/>
          <w:szCs w:val="28"/>
        </w:rPr>
        <w:t>В ходе исполнения бюджета поселения за 1</w:t>
      </w:r>
      <w:r w:rsidR="003D631B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3D631B" w:rsidRPr="006C192E">
        <w:rPr>
          <w:rFonts w:ascii="Times New Roman" w:hAnsi="Times New Roman" w:cs="Times New Roman"/>
          <w:sz w:val="28"/>
          <w:szCs w:val="28"/>
        </w:rPr>
        <w:t xml:space="preserve"> текущего года объем кредиторской задолженности </w:t>
      </w:r>
      <w:r w:rsidR="003D631B">
        <w:rPr>
          <w:rFonts w:ascii="Times New Roman" w:hAnsi="Times New Roman" w:cs="Times New Roman"/>
          <w:sz w:val="28"/>
          <w:szCs w:val="28"/>
        </w:rPr>
        <w:t>снизился по сравнению с началом года на 10,9 тыс. рублей (6,4%), по сравнению с аналогичным периодом прошлого года на 199,7 тыс. рублей, или в 2,25 раза</w:t>
      </w:r>
      <w:r w:rsidR="00B233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23334" w:rsidRPr="006C192E">
        <w:rPr>
          <w:rFonts w:ascii="Times New Roman" w:hAnsi="Times New Roman" w:cs="Times New Roman"/>
          <w:sz w:val="28"/>
          <w:szCs w:val="28"/>
        </w:rPr>
        <w:t xml:space="preserve">Наиболее значительная по объему </w:t>
      </w:r>
      <w:r w:rsidR="00B23334" w:rsidRPr="006C192E">
        <w:rPr>
          <w:rFonts w:ascii="Times New Roman" w:hAnsi="Times New Roman" w:cs="Times New Roman"/>
          <w:sz w:val="28"/>
          <w:szCs w:val="28"/>
        </w:rPr>
        <w:lastRenderedPageBreak/>
        <w:t>задолженность за коммунальные услуги -</w:t>
      </w:r>
      <w:r w:rsidR="00B23334">
        <w:rPr>
          <w:rFonts w:ascii="Times New Roman" w:hAnsi="Times New Roman" w:cs="Times New Roman"/>
          <w:sz w:val="28"/>
          <w:szCs w:val="28"/>
        </w:rPr>
        <w:t>126,0</w:t>
      </w:r>
      <w:r w:rsidR="00B23334" w:rsidRPr="006C192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B23334">
        <w:rPr>
          <w:rFonts w:ascii="Times New Roman" w:hAnsi="Times New Roman" w:cs="Times New Roman"/>
          <w:sz w:val="28"/>
          <w:szCs w:val="28"/>
        </w:rPr>
        <w:t>прочие услуги – 19,1 тыс. рублей,  услуги по содержанию имущества- 11,1</w:t>
      </w:r>
      <w:r w:rsidR="00B23334" w:rsidRPr="006C192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B23334">
        <w:rPr>
          <w:rFonts w:ascii="Times New Roman" w:hAnsi="Times New Roman" w:cs="Times New Roman"/>
          <w:sz w:val="28"/>
          <w:szCs w:val="28"/>
        </w:rPr>
        <w:t xml:space="preserve"> услуги связи – 2,2 тыс. рублей.</w:t>
      </w:r>
      <w:proofErr w:type="gramEnd"/>
    </w:p>
    <w:p w:rsidR="006808A9" w:rsidRPr="006808A9" w:rsidRDefault="006808A9" w:rsidP="006808A9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8A9">
        <w:rPr>
          <w:rFonts w:ascii="Times New Roman" w:hAnsi="Times New Roman" w:cs="Times New Roman"/>
          <w:sz w:val="28"/>
          <w:szCs w:val="28"/>
        </w:rPr>
        <w:t>Объем  кредиторской задолженности не достоверен, так как  не учтена задолженность по межбюджетным трансфертам по  передаваемым  полномочиям.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92E">
        <w:rPr>
          <w:rFonts w:ascii="Times New Roman" w:hAnsi="Times New Roman" w:cs="Times New Roman"/>
          <w:b/>
          <w:sz w:val="28"/>
          <w:szCs w:val="28"/>
        </w:rPr>
        <w:t>Рекомендации администрации поселения: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E53" w:rsidRDefault="004C1E53" w:rsidP="004C1E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E53">
        <w:rPr>
          <w:rFonts w:ascii="Times New Roman" w:hAnsi="Times New Roman" w:cs="Times New Roman"/>
          <w:sz w:val="28"/>
          <w:szCs w:val="28"/>
        </w:rPr>
        <w:t>1.</w:t>
      </w:r>
      <w:r w:rsidR="00BE278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риложения 1,2 и 3 </w:t>
      </w:r>
      <w:r w:rsidR="002677E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C1E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2677E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BE278E">
        <w:rPr>
          <w:rFonts w:ascii="Times New Roman" w:hAnsi="Times New Roman" w:cs="Times New Roman"/>
          <w:color w:val="000000"/>
          <w:sz w:val="28"/>
          <w:szCs w:val="28"/>
        </w:rPr>
        <w:t xml:space="preserve">  от 29.07</w:t>
      </w:r>
      <w:r>
        <w:rPr>
          <w:rFonts w:ascii="Times New Roman" w:hAnsi="Times New Roman" w:cs="Times New Roman"/>
          <w:color w:val="000000"/>
          <w:sz w:val="28"/>
          <w:szCs w:val="28"/>
        </w:rPr>
        <w:t>.2016 года №</w:t>
      </w:r>
      <w:r w:rsidR="00BE278E">
        <w:rPr>
          <w:rFonts w:ascii="Times New Roman" w:hAnsi="Times New Roman" w:cs="Times New Roman"/>
          <w:color w:val="000000"/>
          <w:sz w:val="28"/>
          <w:szCs w:val="28"/>
        </w:rPr>
        <w:t>54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1E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5DBB">
        <w:rPr>
          <w:rFonts w:ascii="Times New Roman" w:hAnsi="Times New Roman" w:cs="Times New Roman"/>
          <w:color w:val="000000"/>
          <w:sz w:val="28"/>
          <w:szCs w:val="28"/>
        </w:rPr>
        <w:t>изложить с устранением выявленных замечаний и недостатков.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1E53" w:rsidRPr="001A0077" w:rsidRDefault="004C1E53" w:rsidP="001A00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A0077">
        <w:rPr>
          <w:rFonts w:ascii="Times New Roman" w:hAnsi="Times New Roman" w:cs="Times New Roman"/>
          <w:sz w:val="28"/>
          <w:szCs w:val="28"/>
        </w:rPr>
        <w:t>Принять все меры по погашению задолженности в части  передаваемых полномочий  по правов</w:t>
      </w:r>
      <w:r w:rsidR="001A0077" w:rsidRPr="001A0077">
        <w:rPr>
          <w:rFonts w:ascii="Times New Roman" w:hAnsi="Times New Roman" w:cs="Times New Roman"/>
          <w:sz w:val="28"/>
          <w:szCs w:val="28"/>
        </w:rPr>
        <w:t>ому</w:t>
      </w:r>
      <w:r w:rsidRPr="001A0077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1A0077" w:rsidRPr="001A0077">
        <w:rPr>
          <w:rFonts w:ascii="Times New Roman" w:hAnsi="Times New Roman" w:cs="Times New Roman"/>
          <w:sz w:val="28"/>
          <w:szCs w:val="28"/>
        </w:rPr>
        <w:t>ю</w:t>
      </w:r>
      <w:r w:rsidRPr="001A0077">
        <w:rPr>
          <w:rFonts w:ascii="Times New Roman" w:hAnsi="Times New Roman" w:cs="Times New Roman"/>
          <w:sz w:val="28"/>
          <w:szCs w:val="28"/>
        </w:rPr>
        <w:t>, внутренн</w:t>
      </w:r>
      <w:r w:rsidR="001A0077" w:rsidRPr="001A0077">
        <w:rPr>
          <w:rFonts w:ascii="Times New Roman" w:hAnsi="Times New Roman" w:cs="Times New Roman"/>
          <w:sz w:val="28"/>
          <w:szCs w:val="28"/>
        </w:rPr>
        <w:t>ему</w:t>
      </w:r>
      <w:r w:rsidRPr="001A0077">
        <w:rPr>
          <w:rFonts w:ascii="Times New Roman" w:hAnsi="Times New Roman" w:cs="Times New Roman"/>
          <w:sz w:val="28"/>
          <w:szCs w:val="28"/>
        </w:rPr>
        <w:t xml:space="preserve"> и внешне</w:t>
      </w:r>
      <w:r w:rsidR="001A0077" w:rsidRPr="001A0077">
        <w:rPr>
          <w:rFonts w:ascii="Times New Roman" w:hAnsi="Times New Roman" w:cs="Times New Roman"/>
          <w:sz w:val="28"/>
          <w:szCs w:val="28"/>
        </w:rPr>
        <w:t>му</w:t>
      </w:r>
      <w:r w:rsidRPr="001A0077">
        <w:rPr>
          <w:rFonts w:ascii="Times New Roman" w:hAnsi="Times New Roman" w:cs="Times New Roman"/>
          <w:sz w:val="28"/>
          <w:szCs w:val="28"/>
        </w:rPr>
        <w:t xml:space="preserve">  муниципально</w:t>
      </w:r>
      <w:r w:rsidR="001A0077" w:rsidRPr="001A0077">
        <w:rPr>
          <w:rFonts w:ascii="Times New Roman" w:hAnsi="Times New Roman" w:cs="Times New Roman"/>
          <w:sz w:val="28"/>
          <w:szCs w:val="28"/>
        </w:rPr>
        <w:t>му</w:t>
      </w:r>
      <w:r w:rsidRPr="001A0077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1A0077" w:rsidRPr="001A0077">
        <w:rPr>
          <w:rFonts w:ascii="Times New Roman" w:hAnsi="Times New Roman" w:cs="Times New Roman"/>
          <w:sz w:val="28"/>
          <w:szCs w:val="28"/>
        </w:rPr>
        <w:t>ю</w:t>
      </w:r>
      <w:r w:rsidRPr="001A00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0077" w:rsidRPr="00F55FD7" w:rsidRDefault="001A0077" w:rsidP="001A0077">
      <w:p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55FD7">
        <w:rPr>
          <w:rFonts w:ascii="Times New Roman" w:hAnsi="Times New Roman" w:cs="Times New Roman"/>
          <w:sz w:val="28"/>
          <w:szCs w:val="28"/>
        </w:rPr>
        <w:t>.В целях пополнения доходной части  бюджета поселения  рекомендуем 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sz w:val="28"/>
          <w:szCs w:val="28"/>
        </w:rPr>
        <w:t xml:space="preserve">все необходимые меры по сокращению задолженности по налоговым доходам. </w:t>
      </w:r>
    </w:p>
    <w:p w:rsidR="002677E6" w:rsidRDefault="00B23334" w:rsidP="001A00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A0077">
        <w:rPr>
          <w:rFonts w:ascii="Times New Roman" w:hAnsi="Times New Roman" w:cs="Times New Roman"/>
          <w:sz w:val="28"/>
          <w:szCs w:val="28"/>
        </w:rPr>
        <w:t xml:space="preserve">Рекомендуем </w:t>
      </w:r>
      <w:r>
        <w:rPr>
          <w:rFonts w:ascii="Times New Roman" w:hAnsi="Times New Roman" w:cs="Times New Roman"/>
          <w:sz w:val="28"/>
          <w:szCs w:val="28"/>
        </w:rPr>
        <w:t>предоставлять достоверные данные по кредиторской задолженности.</w:t>
      </w:r>
    </w:p>
    <w:p w:rsidR="001A0077" w:rsidRPr="001A0077" w:rsidRDefault="001A0077" w:rsidP="001A00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92E" w:rsidRPr="006C192E" w:rsidRDefault="006C192E" w:rsidP="006C192E">
      <w:p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Инспектор ревизионной комиссии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Представительного собрания района</w:t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="001A007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="001A007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C192E">
        <w:rPr>
          <w:rFonts w:ascii="Times New Roman" w:hAnsi="Times New Roman" w:cs="Times New Roman"/>
          <w:sz w:val="28"/>
          <w:szCs w:val="28"/>
        </w:rPr>
        <w:t>М.И.</w:t>
      </w:r>
      <w:r w:rsidR="00B23334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Шестакова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90C79" w:rsidRDefault="00390C79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40246" w:rsidSect="00390C79">
      <w:headerReference w:type="even" r:id="rId14"/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11E" w:rsidRDefault="0047011E" w:rsidP="00A136A8">
      <w:pPr>
        <w:spacing w:after="0" w:line="240" w:lineRule="auto"/>
      </w:pPr>
      <w:r>
        <w:separator/>
      </w:r>
    </w:p>
  </w:endnote>
  <w:endnote w:type="continuationSeparator" w:id="0">
    <w:p w:rsidR="0047011E" w:rsidRDefault="0047011E" w:rsidP="00A1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11E" w:rsidRDefault="0047011E" w:rsidP="00A136A8">
      <w:pPr>
        <w:spacing w:after="0" w:line="240" w:lineRule="auto"/>
      </w:pPr>
      <w:r>
        <w:separator/>
      </w:r>
    </w:p>
  </w:footnote>
  <w:footnote w:type="continuationSeparator" w:id="0">
    <w:p w:rsidR="0047011E" w:rsidRDefault="0047011E" w:rsidP="00A13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CB1" w:rsidRDefault="00991CB1" w:rsidP="00390C7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91CB1" w:rsidRDefault="00991CB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CB1" w:rsidRDefault="00991CB1" w:rsidP="00390C7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903B0">
      <w:rPr>
        <w:rStyle w:val="a8"/>
        <w:noProof/>
      </w:rPr>
      <w:t>16</w:t>
    </w:r>
    <w:r>
      <w:rPr>
        <w:rStyle w:val="a8"/>
      </w:rPr>
      <w:fldChar w:fldCharType="end"/>
    </w:r>
  </w:p>
  <w:p w:rsidR="00991CB1" w:rsidRDefault="00991CB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2E"/>
    <w:rsid w:val="00045AD6"/>
    <w:rsid w:val="00046315"/>
    <w:rsid w:val="000726C8"/>
    <w:rsid w:val="000903B0"/>
    <w:rsid w:val="000A100F"/>
    <w:rsid w:val="000C7163"/>
    <w:rsid w:val="00163F2A"/>
    <w:rsid w:val="00171D9B"/>
    <w:rsid w:val="001747DD"/>
    <w:rsid w:val="0019173A"/>
    <w:rsid w:val="001A0077"/>
    <w:rsid w:val="001D50BD"/>
    <w:rsid w:val="00201E23"/>
    <w:rsid w:val="00202417"/>
    <w:rsid w:val="0023660A"/>
    <w:rsid w:val="00256F0F"/>
    <w:rsid w:val="002677E6"/>
    <w:rsid w:val="0027076E"/>
    <w:rsid w:val="00293C8E"/>
    <w:rsid w:val="002B05D3"/>
    <w:rsid w:val="002B2016"/>
    <w:rsid w:val="00305F91"/>
    <w:rsid w:val="0031301D"/>
    <w:rsid w:val="003455D9"/>
    <w:rsid w:val="00360301"/>
    <w:rsid w:val="0036750B"/>
    <w:rsid w:val="0038600E"/>
    <w:rsid w:val="00390C79"/>
    <w:rsid w:val="003D1EF9"/>
    <w:rsid w:val="003D631B"/>
    <w:rsid w:val="003F07EA"/>
    <w:rsid w:val="004107D7"/>
    <w:rsid w:val="00447797"/>
    <w:rsid w:val="0045728A"/>
    <w:rsid w:val="0047011E"/>
    <w:rsid w:val="00476845"/>
    <w:rsid w:val="00490711"/>
    <w:rsid w:val="004A2792"/>
    <w:rsid w:val="004C1E53"/>
    <w:rsid w:val="004C5FEB"/>
    <w:rsid w:val="004D1A68"/>
    <w:rsid w:val="004F037D"/>
    <w:rsid w:val="005036AD"/>
    <w:rsid w:val="00572AD0"/>
    <w:rsid w:val="00573488"/>
    <w:rsid w:val="00583DDD"/>
    <w:rsid w:val="005937E5"/>
    <w:rsid w:val="00596357"/>
    <w:rsid w:val="005B73FA"/>
    <w:rsid w:val="005C2B48"/>
    <w:rsid w:val="005D7D27"/>
    <w:rsid w:val="005F0644"/>
    <w:rsid w:val="00600788"/>
    <w:rsid w:val="006607A5"/>
    <w:rsid w:val="006808A9"/>
    <w:rsid w:val="00697F47"/>
    <w:rsid w:val="006A7D49"/>
    <w:rsid w:val="006C111D"/>
    <w:rsid w:val="006C192E"/>
    <w:rsid w:val="006C3454"/>
    <w:rsid w:val="006C4D36"/>
    <w:rsid w:val="006D5813"/>
    <w:rsid w:val="006F48BA"/>
    <w:rsid w:val="00704D62"/>
    <w:rsid w:val="00712A69"/>
    <w:rsid w:val="00747513"/>
    <w:rsid w:val="007541E0"/>
    <w:rsid w:val="00755149"/>
    <w:rsid w:val="00767BF3"/>
    <w:rsid w:val="007A238E"/>
    <w:rsid w:val="007A2C0E"/>
    <w:rsid w:val="007A5B80"/>
    <w:rsid w:val="007C6236"/>
    <w:rsid w:val="007D3054"/>
    <w:rsid w:val="007E712E"/>
    <w:rsid w:val="00806A10"/>
    <w:rsid w:val="0081279A"/>
    <w:rsid w:val="00816367"/>
    <w:rsid w:val="00845E77"/>
    <w:rsid w:val="00857C8B"/>
    <w:rsid w:val="008809CE"/>
    <w:rsid w:val="008859FD"/>
    <w:rsid w:val="008916A7"/>
    <w:rsid w:val="008C4083"/>
    <w:rsid w:val="008E1D80"/>
    <w:rsid w:val="008F1115"/>
    <w:rsid w:val="009244CD"/>
    <w:rsid w:val="00940246"/>
    <w:rsid w:val="00972214"/>
    <w:rsid w:val="00991CB1"/>
    <w:rsid w:val="009B0A3B"/>
    <w:rsid w:val="009C4395"/>
    <w:rsid w:val="009E2D93"/>
    <w:rsid w:val="009E58D8"/>
    <w:rsid w:val="009F3115"/>
    <w:rsid w:val="009F42E1"/>
    <w:rsid w:val="00A032BF"/>
    <w:rsid w:val="00A136A8"/>
    <w:rsid w:val="00A22597"/>
    <w:rsid w:val="00A715B6"/>
    <w:rsid w:val="00A84D66"/>
    <w:rsid w:val="00AA4B3F"/>
    <w:rsid w:val="00AF2B46"/>
    <w:rsid w:val="00B01CEB"/>
    <w:rsid w:val="00B126F6"/>
    <w:rsid w:val="00B23027"/>
    <w:rsid w:val="00B23334"/>
    <w:rsid w:val="00B36491"/>
    <w:rsid w:val="00B44020"/>
    <w:rsid w:val="00B87606"/>
    <w:rsid w:val="00BA4FA5"/>
    <w:rsid w:val="00BD5D08"/>
    <w:rsid w:val="00BE278E"/>
    <w:rsid w:val="00BF080F"/>
    <w:rsid w:val="00BF0986"/>
    <w:rsid w:val="00BF3AF6"/>
    <w:rsid w:val="00BF7F3C"/>
    <w:rsid w:val="00C041C0"/>
    <w:rsid w:val="00C33781"/>
    <w:rsid w:val="00C51475"/>
    <w:rsid w:val="00C63429"/>
    <w:rsid w:val="00C71CCC"/>
    <w:rsid w:val="00CC349D"/>
    <w:rsid w:val="00CD2BA0"/>
    <w:rsid w:val="00CF3210"/>
    <w:rsid w:val="00D07808"/>
    <w:rsid w:val="00D568D9"/>
    <w:rsid w:val="00D671E2"/>
    <w:rsid w:val="00D82570"/>
    <w:rsid w:val="00D858DD"/>
    <w:rsid w:val="00E1207A"/>
    <w:rsid w:val="00E25939"/>
    <w:rsid w:val="00E5055F"/>
    <w:rsid w:val="00E54274"/>
    <w:rsid w:val="00E56BCB"/>
    <w:rsid w:val="00E80CEA"/>
    <w:rsid w:val="00EA53DB"/>
    <w:rsid w:val="00EB198D"/>
    <w:rsid w:val="00EC5CC1"/>
    <w:rsid w:val="00F01D1B"/>
    <w:rsid w:val="00F31209"/>
    <w:rsid w:val="00F33562"/>
    <w:rsid w:val="00F37EB6"/>
    <w:rsid w:val="00F54DB3"/>
    <w:rsid w:val="00F5615E"/>
    <w:rsid w:val="00F65DBB"/>
    <w:rsid w:val="00F71CEB"/>
    <w:rsid w:val="00FD4C74"/>
    <w:rsid w:val="00FD5F32"/>
    <w:rsid w:val="00FE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1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C1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6C192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6C1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C192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6C19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C19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page number"/>
    <w:basedOn w:val="a0"/>
    <w:rsid w:val="006C192E"/>
  </w:style>
  <w:style w:type="paragraph" w:customStyle="1" w:styleId="ConsPlusTitle">
    <w:name w:val="ConsPlusTitle"/>
    <w:rsid w:val="006C19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rsid w:val="006C19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6C192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C1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link w:val="Normal"/>
    <w:rsid w:val="006C192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Normal">
    <w:name w:val="Normal Знак"/>
    <w:link w:val="1"/>
    <w:rsid w:val="006C192E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C192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192E"/>
    <w:rPr>
      <w:rFonts w:ascii="Tahoma" w:eastAsia="Times New Roman" w:hAnsi="Tahoma" w:cs="Tahoma"/>
      <w:sz w:val="16"/>
      <w:szCs w:val="16"/>
    </w:rPr>
  </w:style>
  <w:style w:type="paragraph" w:customStyle="1" w:styleId="rvps698610">
    <w:name w:val="rvps698610"/>
    <w:basedOn w:val="a"/>
    <w:rsid w:val="006C192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6C192E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6C1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1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C1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6C192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6C1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C192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6C19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C19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page number"/>
    <w:basedOn w:val="a0"/>
    <w:rsid w:val="006C192E"/>
  </w:style>
  <w:style w:type="paragraph" w:customStyle="1" w:styleId="ConsPlusTitle">
    <w:name w:val="ConsPlusTitle"/>
    <w:rsid w:val="006C19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rsid w:val="006C19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6C192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C1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link w:val="Normal"/>
    <w:rsid w:val="006C192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Normal">
    <w:name w:val="Normal Знак"/>
    <w:link w:val="1"/>
    <w:rsid w:val="006C192E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C192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192E"/>
    <w:rPr>
      <w:rFonts w:ascii="Tahoma" w:eastAsia="Times New Roman" w:hAnsi="Tahoma" w:cs="Tahoma"/>
      <w:sz w:val="16"/>
      <w:szCs w:val="16"/>
    </w:rPr>
  </w:style>
  <w:style w:type="paragraph" w:customStyle="1" w:styleId="rvps698610">
    <w:name w:val="rvps698610"/>
    <w:basedOn w:val="a"/>
    <w:rsid w:val="006C192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6C192E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6C1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1 пол.2015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Лист1!$A$5:$A$11</c:f>
              <c:strCache>
                <c:ptCount val="6"/>
                <c:pt idx="0">
                  <c:v>НДФЛ</c:v>
                </c:pt>
                <c:pt idx="1">
                  <c:v>доходы от уплаты акцизов</c:v>
                </c:pt>
                <c:pt idx="2">
                  <c:v>налог на имущество физ.лиц</c:v>
                </c:pt>
                <c:pt idx="3">
                  <c:v>земельный налог</c:v>
                </c:pt>
                <c:pt idx="4">
                  <c:v>государственная пошлина</c:v>
                </c:pt>
                <c:pt idx="5">
                  <c:v>доходы от аренды имущества</c:v>
                </c:pt>
              </c:strCache>
            </c:strRef>
          </c:cat>
          <c:val>
            <c:numRef>
              <c:f>Лист1!$B$5:$B$11</c:f>
              <c:numCache>
                <c:formatCode>General</c:formatCode>
                <c:ptCount val="7"/>
                <c:pt idx="0">
                  <c:v>32</c:v>
                </c:pt>
                <c:pt idx="1">
                  <c:v>118.4</c:v>
                </c:pt>
                <c:pt idx="2">
                  <c:v>8.8000000000000007</c:v>
                </c:pt>
                <c:pt idx="3">
                  <c:v>29.8</c:v>
                </c:pt>
                <c:pt idx="4">
                  <c:v>7.4</c:v>
                </c:pt>
                <c:pt idx="5">
                  <c:v>24.7</c:v>
                </c:pt>
              </c:numCache>
            </c:numRef>
          </c:val>
        </c:ser>
        <c:ser>
          <c:idx val="1"/>
          <c:order val="1"/>
          <c:tx>
            <c:strRef>
              <c:f>Лист1!$C$4</c:f>
              <c:strCache>
                <c:ptCount val="1"/>
                <c:pt idx="0">
                  <c:v>1 пол.2016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Лист1!$A$5:$A$11</c:f>
              <c:strCache>
                <c:ptCount val="6"/>
                <c:pt idx="0">
                  <c:v>НДФЛ</c:v>
                </c:pt>
                <c:pt idx="1">
                  <c:v>доходы от уплаты акцизов</c:v>
                </c:pt>
                <c:pt idx="2">
                  <c:v>налог на имущество физ.лиц</c:v>
                </c:pt>
                <c:pt idx="3">
                  <c:v>земельный налог</c:v>
                </c:pt>
                <c:pt idx="4">
                  <c:v>государственная пошлина</c:v>
                </c:pt>
                <c:pt idx="5">
                  <c:v>доходы от аренды имущества</c:v>
                </c:pt>
              </c:strCache>
            </c:strRef>
          </c:cat>
          <c:val>
            <c:numRef>
              <c:f>Лист1!$C$5:$C$11</c:f>
              <c:numCache>
                <c:formatCode>General</c:formatCode>
                <c:ptCount val="7"/>
                <c:pt idx="0">
                  <c:v>55.2</c:v>
                </c:pt>
                <c:pt idx="1">
                  <c:v>0</c:v>
                </c:pt>
                <c:pt idx="2">
                  <c:v>1.8</c:v>
                </c:pt>
                <c:pt idx="3">
                  <c:v>21</c:v>
                </c:pt>
                <c:pt idx="4">
                  <c:v>6.2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20904704"/>
        <c:axId val="120906496"/>
        <c:axId val="0"/>
      </c:bar3DChart>
      <c:catAx>
        <c:axId val="120904704"/>
        <c:scaling>
          <c:orientation val="minMax"/>
        </c:scaling>
        <c:delete val="0"/>
        <c:axPos val="b"/>
        <c:majorTickMark val="out"/>
        <c:minorTickMark val="none"/>
        <c:tickLblPos val="nextTo"/>
        <c:crossAx val="120906496"/>
        <c:crosses val="autoZero"/>
        <c:auto val="1"/>
        <c:lblAlgn val="ctr"/>
        <c:lblOffset val="100"/>
        <c:noMultiLvlLbl val="0"/>
      </c:catAx>
      <c:valAx>
        <c:axId val="120906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9047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Лист1!$B$34</c:f>
              <c:strCache>
                <c:ptCount val="1"/>
                <c:pt idx="0">
                  <c:v>1 полугодие 2015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95889252879636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Лист1!$A$35:$A$37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иные межбюджетные трансферты</c:v>
                </c:pt>
              </c:strCache>
            </c:strRef>
          </c:cat>
          <c:val>
            <c:numRef>
              <c:f>Лист1!$B$35:$B$37</c:f>
              <c:numCache>
                <c:formatCode>General</c:formatCode>
                <c:ptCount val="3"/>
                <c:pt idx="0">
                  <c:v>1608.6</c:v>
                </c:pt>
                <c:pt idx="1">
                  <c:v>35.299999999999997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Лист1!$C$34</c:f>
              <c:strCache>
                <c:ptCount val="1"/>
                <c:pt idx="0">
                  <c:v>1 полугодие 2016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8637217145276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Лист1!$A$35:$A$37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иные межбюджетные трансферты</c:v>
                </c:pt>
              </c:strCache>
            </c:strRef>
          </c:cat>
          <c:val>
            <c:numRef>
              <c:f>Лист1!$C$35:$C$37</c:f>
              <c:numCache>
                <c:formatCode>General</c:formatCode>
                <c:ptCount val="3"/>
                <c:pt idx="0">
                  <c:v>1863.6</c:v>
                </c:pt>
                <c:pt idx="1">
                  <c:v>45.8</c:v>
                </c:pt>
                <c:pt idx="2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4568192"/>
        <c:axId val="134574080"/>
        <c:axId val="0"/>
      </c:bar3DChart>
      <c:catAx>
        <c:axId val="134568192"/>
        <c:scaling>
          <c:orientation val="minMax"/>
        </c:scaling>
        <c:delete val="0"/>
        <c:axPos val="l"/>
        <c:majorTickMark val="out"/>
        <c:minorTickMark val="none"/>
        <c:tickLblPos val="nextTo"/>
        <c:crossAx val="134574080"/>
        <c:crosses val="autoZero"/>
        <c:auto val="1"/>
        <c:lblAlgn val="ctr"/>
        <c:lblOffset val="100"/>
        <c:noMultiLvlLbl val="0"/>
      </c:catAx>
      <c:valAx>
        <c:axId val="1345740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456819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Лист1!$B$189</c:f>
              <c:strCache>
                <c:ptCount val="1"/>
                <c:pt idx="0">
                  <c:v>1 полугодие 2015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Лист1!$A$190:$A$197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Образование</c:v>
                </c:pt>
                <c:pt idx="5">
                  <c:v>Культура и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Лист1!$B$190:$B$197</c:f>
              <c:numCache>
                <c:formatCode>General</c:formatCode>
                <c:ptCount val="8"/>
                <c:pt idx="0">
                  <c:v>1104.3</c:v>
                </c:pt>
                <c:pt idx="1">
                  <c:v>34.9</c:v>
                </c:pt>
                <c:pt idx="2">
                  <c:v>0</c:v>
                </c:pt>
                <c:pt idx="3">
                  <c:v>119</c:v>
                </c:pt>
                <c:pt idx="4">
                  <c:v>0</c:v>
                </c:pt>
                <c:pt idx="5">
                  <c:v>433.8</c:v>
                </c:pt>
                <c:pt idx="6">
                  <c:v>0</c:v>
                </c:pt>
                <c:pt idx="7">
                  <c:v>396.9</c:v>
                </c:pt>
              </c:numCache>
            </c:numRef>
          </c:val>
        </c:ser>
        <c:ser>
          <c:idx val="1"/>
          <c:order val="1"/>
          <c:tx>
            <c:strRef>
              <c:f>Лист1!$C$189</c:f>
              <c:strCache>
                <c:ptCount val="1"/>
                <c:pt idx="0">
                  <c:v>1 полугодие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Лист1!$A$190:$A$197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Образование</c:v>
                </c:pt>
                <c:pt idx="5">
                  <c:v>Культура и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Лист1!$C$190:$C$197</c:f>
              <c:numCache>
                <c:formatCode>General</c:formatCode>
                <c:ptCount val="8"/>
                <c:pt idx="0">
                  <c:v>1119.2</c:v>
                </c:pt>
                <c:pt idx="1">
                  <c:v>45.4</c:v>
                </c:pt>
                <c:pt idx="2">
                  <c:v>10</c:v>
                </c:pt>
                <c:pt idx="3">
                  <c:v>94.1</c:v>
                </c:pt>
                <c:pt idx="4">
                  <c:v>0</c:v>
                </c:pt>
                <c:pt idx="5">
                  <c:v>349.6</c:v>
                </c:pt>
                <c:pt idx="6">
                  <c:v>0</c:v>
                </c:pt>
                <c:pt idx="7">
                  <c:v>428.8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878208"/>
        <c:axId val="120879744"/>
      </c:barChart>
      <c:catAx>
        <c:axId val="120878208"/>
        <c:scaling>
          <c:orientation val="minMax"/>
        </c:scaling>
        <c:delete val="0"/>
        <c:axPos val="l"/>
        <c:majorTickMark val="out"/>
        <c:minorTickMark val="none"/>
        <c:tickLblPos val="nextTo"/>
        <c:crossAx val="120879744"/>
        <c:crosses val="autoZero"/>
        <c:auto val="1"/>
        <c:lblAlgn val="ctr"/>
        <c:lblOffset val="100"/>
        <c:noMultiLvlLbl val="0"/>
      </c:catAx>
      <c:valAx>
        <c:axId val="12087974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08782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994984825966417"/>
          <c:y val="0.12011964984823824"/>
          <c:w val="0.82895083169548933"/>
          <c:h val="0.79739865850102065"/>
        </c:manualLayout>
      </c:layout>
      <c:pie3DChart>
        <c:varyColors val="1"/>
        <c:ser>
          <c:idx val="0"/>
          <c:order val="0"/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Лист1!$A$225:$A$233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национальная безопасность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Лист1!$B$225:$B$233</c:f>
              <c:numCache>
                <c:formatCode>0.00%</c:formatCode>
                <c:ptCount val="9"/>
                <c:pt idx="0">
                  <c:v>0.54700000000000004</c:v>
                </c:pt>
                <c:pt idx="1">
                  <c:v>2.1999999999999999E-2</c:v>
                </c:pt>
                <c:pt idx="2">
                  <c:v>5.0000000000000001E-3</c:v>
                </c:pt>
                <c:pt idx="3">
                  <c:v>4.5999999999999999E-2</c:v>
                </c:pt>
                <c:pt idx="4" formatCode="General">
                  <c:v>0</c:v>
                </c:pt>
                <c:pt idx="5" formatCode="General">
                  <c:v>0</c:v>
                </c:pt>
                <c:pt idx="6">
                  <c:v>0.17100000000000001</c:v>
                </c:pt>
                <c:pt idx="7">
                  <c:v>0</c:v>
                </c:pt>
                <c:pt idx="8">
                  <c:v>0.20899999999999999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E51D2-E7E7-4C4F-95F6-B4E20810A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4452</Words>
  <Characters>25377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2016-08-18T06:04:00Z</cp:lastPrinted>
  <dcterms:created xsi:type="dcterms:W3CDTF">2016-09-27T12:32:00Z</dcterms:created>
  <dcterms:modified xsi:type="dcterms:W3CDTF">2016-09-27T12:32:00Z</dcterms:modified>
</cp:coreProperties>
</file>