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5E" w:rsidRPr="001A2305" w:rsidRDefault="00D5185E" w:rsidP="00D5185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05B8">
        <w:rPr>
          <w:b/>
          <w:sz w:val="28"/>
          <w:szCs w:val="28"/>
        </w:rPr>
        <w:t>5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D5185E" w:rsidRPr="001A2305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ревизионной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D5185E" w:rsidRDefault="00D5185E" w:rsidP="00D518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______________О.А.Дудина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Pr="001A2305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Default="00837E2C" w:rsidP="00D5185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D5185E" w:rsidRPr="00D82208">
        <w:rPr>
          <w:b/>
          <w:sz w:val="28"/>
          <w:szCs w:val="28"/>
        </w:rPr>
        <w:t>ЗАКЛЮЧЕНИЕ</w:t>
      </w:r>
    </w:p>
    <w:p w:rsidR="00D5185E" w:rsidRDefault="00D5185E" w:rsidP="00D5185E">
      <w:pPr>
        <w:jc w:val="center"/>
        <w:rPr>
          <w:b/>
          <w:sz w:val="28"/>
          <w:szCs w:val="28"/>
        </w:rPr>
      </w:pPr>
    </w:p>
    <w:p w:rsidR="00D5185E" w:rsidRDefault="00D5185E" w:rsidP="00D51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Совета поселения Старосельское </w:t>
      </w:r>
      <w:r w:rsidR="002F3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от </w:t>
      </w:r>
      <w:r w:rsidR="0069191D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69191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69191D">
        <w:rPr>
          <w:sz w:val="28"/>
          <w:szCs w:val="28"/>
        </w:rPr>
        <w:t>53</w:t>
      </w:r>
      <w:r>
        <w:rPr>
          <w:sz w:val="28"/>
          <w:szCs w:val="28"/>
        </w:rPr>
        <w:t>»</w:t>
      </w:r>
    </w:p>
    <w:p w:rsidR="00D5185E" w:rsidRDefault="00D5185E" w:rsidP="00D5185E">
      <w:pPr>
        <w:jc w:val="center"/>
        <w:rPr>
          <w:sz w:val="28"/>
          <w:szCs w:val="28"/>
        </w:rPr>
      </w:pPr>
    </w:p>
    <w:p w:rsidR="002F3D6F" w:rsidRDefault="002F3D6F" w:rsidP="00D5185E">
      <w:pPr>
        <w:jc w:val="center"/>
        <w:rPr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rPr>
          <w:sz w:val="28"/>
          <w:szCs w:val="28"/>
        </w:rPr>
      </w:pPr>
    </w:p>
    <w:p w:rsidR="00D5185E" w:rsidRPr="00C9549B" w:rsidRDefault="00D5185E" w:rsidP="00D5185E">
      <w:pPr>
        <w:autoSpaceDE w:val="0"/>
        <w:autoSpaceDN w:val="0"/>
        <w:adjustRightInd w:val="0"/>
        <w:rPr>
          <w:sz w:val="28"/>
          <w:szCs w:val="28"/>
        </w:rPr>
      </w:pPr>
      <w:r w:rsidRPr="00C9549B">
        <w:rPr>
          <w:sz w:val="28"/>
          <w:szCs w:val="28"/>
        </w:rPr>
        <w:t>"</w:t>
      </w:r>
      <w:r w:rsidR="00BB380D">
        <w:rPr>
          <w:sz w:val="28"/>
          <w:szCs w:val="28"/>
        </w:rPr>
        <w:t>07</w:t>
      </w:r>
      <w:r w:rsidRPr="00C9549B">
        <w:rPr>
          <w:sz w:val="28"/>
          <w:szCs w:val="28"/>
        </w:rPr>
        <w:t>"</w:t>
      </w:r>
      <w:r w:rsidR="00BB380D">
        <w:rPr>
          <w:sz w:val="28"/>
          <w:szCs w:val="28"/>
        </w:rPr>
        <w:t xml:space="preserve">октября </w:t>
      </w:r>
      <w:r w:rsidRPr="00C9549B">
        <w:rPr>
          <w:sz w:val="28"/>
          <w:szCs w:val="28"/>
        </w:rPr>
        <w:t>201</w:t>
      </w:r>
      <w:r w:rsidR="00EA0892">
        <w:rPr>
          <w:sz w:val="28"/>
          <w:szCs w:val="28"/>
        </w:rPr>
        <w:t xml:space="preserve">5  </w:t>
      </w:r>
      <w:r w:rsidRPr="00C9549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D5185E" w:rsidRDefault="00D5185E" w:rsidP="00D5185E">
      <w:pPr>
        <w:rPr>
          <w:sz w:val="28"/>
          <w:szCs w:val="28"/>
        </w:rPr>
      </w:pPr>
    </w:p>
    <w:p w:rsidR="008D659C" w:rsidRDefault="00D5185E" w:rsidP="00D51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424">
        <w:rPr>
          <w:sz w:val="28"/>
          <w:szCs w:val="28"/>
        </w:rPr>
        <w:t xml:space="preserve">В соответствии с решением Представительного Собрания района от </w:t>
      </w:r>
      <w:r w:rsidR="00114424">
        <w:rPr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 и   с пунктом 8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</w:t>
      </w:r>
      <w:r w:rsidR="005F006F">
        <w:rPr>
          <w:sz w:val="28"/>
          <w:szCs w:val="28"/>
        </w:rPr>
        <w:t>льного района от 26 декабря 2014</w:t>
      </w:r>
      <w:r w:rsidR="00114424">
        <w:rPr>
          <w:sz w:val="28"/>
          <w:szCs w:val="28"/>
        </w:rPr>
        <w:t xml:space="preserve"> года № 2 ревизионной комиссией проведена экспертиза проекта решения «Овнесении изменений и в решение от 25.12.2014 г. № 53».</w:t>
      </w:r>
    </w:p>
    <w:p w:rsidR="005F006F" w:rsidRDefault="005F006F" w:rsidP="00D51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заключения ревизионной комиссией использовано решение  Совета поселения Старосельское от 25.12.2014 года № 53 «О бюджете поселения на 2015 год и плановый период 2016 и 2017 годов», </w:t>
      </w:r>
      <w:r w:rsidRPr="0024025B">
        <w:rPr>
          <w:sz w:val="28"/>
          <w:szCs w:val="28"/>
        </w:rPr>
        <w:t xml:space="preserve">решение от </w:t>
      </w:r>
      <w:r w:rsidR="0024025B" w:rsidRPr="0024025B">
        <w:rPr>
          <w:sz w:val="28"/>
          <w:szCs w:val="28"/>
        </w:rPr>
        <w:t>29.05</w:t>
      </w:r>
      <w:r w:rsidRPr="0024025B">
        <w:rPr>
          <w:sz w:val="28"/>
          <w:szCs w:val="28"/>
        </w:rPr>
        <w:t>.2015 года №</w:t>
      </w:r>
      <w:r w:rsidR="0024025B" w:rsidRPr="0024025B">
        <w:rPr>
          <w:sz w:val="28"/>
          <w:szCs w:val="28"/>
        </w:rPr>
        <w:t xml:space="preserve"> 67</w:t>
      </w:r>
      <w:r w:rsidRPr="0024025B">
        <w:rPr>
          <w:sz w:val="28"/>
          <w:szCs w:val="28"/>
        </w:rPr>
        <w:t xml:space="preserve"> « О внесении изменений в решение от 25.12.2014 года №53»,</w:t>
      </w:r>
      <w:r w:rsidR="00A42922" w:rsidRPr="0024025B">
        <w:rPr>
          <w:sz w:val="28"/>
          <w:szCs w:val="28"/>
        </w:rPr>
        <w:t xml:space="preserve">решение от </w:t>
      </w:r>
      <w:r w:rsidR="00A42922">
        <w:rPr>
          <w:sz w:val="28"/>
          <w:szCs w:val="28"/>
        </w:rPr>
        <w:t>10.08</w:t>
      </w:r>
      <w:r w:rsidR="00A42922" w:rsidRPr="0024025B">
        <w:rPr>
          <w:sz w:val="28"/>
          <w:szCs w:val="28"/>
        </w:rPr>
        <w:t>.2015 года №</w:t>
      </w:r>
      <w:r w:rsidR="00A42922">
        <w:rPr>
          <w:sz w:val="28"/>
          <w:szCs w:val="28"/>
        </w:rPr>
        <w:t>72</w:t>
      </w:r>
      <w:r w:rsidR="00A42922" w:rsidRPr="0024025B">
        <w:rPr>
          <w:sz w:val="28"/>
          <w:szCs w:val="28"/>
        </w:rPr>
        <w:t xml:space="preserve"> « О внесении изменений в решение от 25.12.2014 года №53»</w:t>
      </w:r>
      <w:r w:rsidR="00A42922">
        <w:rPr>
          <w:sz w:val="28"/>
          <w:szCs w:val="28"/>
        </w:rPr>
        <w:t>,</w:t>
      </w:r>
      <w:r>
        <w:rPr>
          <w:sz w:val="28"/>
          <w:szCs w:val="28"/>
        </w:rPr>
        <w:t xml:space="preserve"> пояснительная записка к проекту решению Совета поселения  «О внесении изменений в решение от 25.12.2014 года № 53 «О бюджете поселения на 2015 год  и плановый период 2016 и 2017 годов».</w:t>
      </w:r>
    </w:p>
    <w:p w:rsidR="00D5185E" w:rsidRDefault="00D5185E" w:rsidP="00D5185E">
      <w:pPr>
        <w:jc w:val="both"/>
        <w:rPr>
          <w:sz w:val="28"/>
          <w:szCs w:val="28"/>
        </w:rPr>
      </w:pPr>
    </w:p>
    <w:p w:rsidR="00D5185E" w:rsidRDefault="00D5185E" w:rsidP="005F0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5F006F" w:rsidRDefault="00D5185E" w:rsidP="005F0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 в решение  поселения от </w:t>
      </w:r>
      <w:r w:rsidR="00EA0892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EA089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№ </w:t>
      </w:r>
      <w:r w:rsidR="00EA0892">
        <w:rPr>
          <w:sz w:val="28"/>
          <w:szCs w:val="28"/>
        </w:rPr>
        <w:t>53</w:t>
      </w:r>
      <w:r>
        <w:rPr>
          <w:sz w:val="28"/>
          <w:szCs w:val="28"/>
        </w:rPr>
        <w:t xml:space="preserve"> «О бюджете поселения  </w:t>
      </w:r>
      <w:r w:rsidRPr="006E43B7">
        <w:rPr>
          <w:sz w:val="28"/>
          <w:szCs w:val="28"/>
        </w:rPr>
        <w:t>на 2014 год</w:t>
      </w:r>
      <w:r w:rsidR="00EA0892">
        <w:rPr>
          <w:sz w:val="28"/>
          <w:szCs w:val="28"/>
        </w:rPr>
        <w:t xml:space="preserve"> и  плановый период 2016-2017 годы</w:t>
      </w:r>
      <w:r>
        <w:rPr>
          <w:sz w:val="28"/>
          <w:szCs w:val="28"/>
        </w:rPr>
        <w:t xml:space="preserve">» вносятся </w:t>
      </w:r>
      <w:r w:rsidR="000563E7">
        <w:rPr>
          <w:sz w:val="28"/>
          <w:szCs w:val="28"/>
        </w:rPr>
        <w:t>третий</w:t>
      </w:r>
      <w:r w:rsidR="00837E2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раз.</w:t>
      </w:r>
      <w:r w:rsidR="00837E2C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Внесение изменений связано</w:t>
      </w:r>
      <w:r w:rsidR="00E921FC">
        <w:rPr>
          <w:sz w:val="28"/>
          <w:szCs w:val="28"/>
        </w:rPr>
        <w:t xml:space="preserve"> с   изменением объема </w:t>
      </w:r>
      <w:r w:rsidR="006E5ECB">
        <w:rPr>
          <w:sz w:val="28"/>
          <w:szCs w:val="28"/>
        </w:rPr>
        <w:t xml:space="preserve"> налоговых и </w:t>
      </w:r>
      <w:r w:rsidR="00E921FC">
        <w:rPr>
          <w:sz w:val="28"/>
          <w:szCs w:val="28"/>
        </w:rPr>
        <w:t xml:space="preserve">неналоговых доходов, безвозмездных поступленийи </w:t>
      </w:r>
      <w:r>
        <w:rPr>
          <w:sz w:val="28"/>
          <w:szCs w:val="28"/>
        </w:rPr>
        <w:t>с корректировкой бюджетных ассигнований  по разделам</w:t>
      </w:r>
      <w:r w:rsidR="006E5ECB">
        <w:rPr>
          <w:sz w:val="28"/>
          <w:szCs w:val="28"/>
        </w:rPr>
        <w:t>:«Общегосударственные вопросы» и</w:t>
      </w:r>
    </w:p>
    <w:p w:rsidR="00D5185E" w:rsidRDefault="005F006F" w:rsidP="006E5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«Жилищно-коммунальное хозяйство».</w:t>
      </w:r>
    </w:p>
    <w:p w:rsidR="00D5185E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предлагаемых поправок объем доходов бюджета поселения на 201</w:t>
      </w:r>
      <w:r w:rsidR="006179DE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E921FC">
        <w:rPr>
          <w:sz w:val="28"/>
          <w:szCs w:val="28"/>
        </w:rPr>
        <w:t>у</w:t>
      </w:r>
      <w:r w:rsidR="006E5ECB">
        <w:rPr>
          <w:sz w:val="28"/>
          <w:szCs w:val="28"/>
        </w:rPr>
        <w:t xml:space="preserve">меньшится </w:t>
      </w:r>
      <w:r w:rsidR="00E921FC">
        <w:rPr>
          <w:sz w:val="28"/>
          <w:szCs w:val="28"/>
        </w:rPr>
        <w:t xml:space="preserve">на  </w:t>
      </w:r>
      <w:r w:rsidR="00161FE3">
        <w:rPr>
          <w:sz w:val="28"/>
          <w:szCs w:val="28"/>
        </w:rPr>
        <w:t>141,8</w:t>
      </w:r>
      <w:r w:rsidR="00E921FC">
        <w:rPr>
          <w:sz w:val="28"/>
          <w:szCs w:val="28"/>
        </w:rPr>
        <w:t xml:space="preserve"> тыс. руб. и составит </w:t>
      </w:r>
      <w:r w:rsidR="00161FE3">
        <w:rPr>
          <w:sz w:val="28"/>
          <w:szCs w:val="28"/>
        </w:rPr>
        <w:t>6328,6</w:t>
      </w:r>
      <w:r w:rsidR="00E921F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, объем расходов </w:t>
      </w:r>
      <w:r w:rsidR="00161FE3">
        <w:rPr>
          <w:sz w:val="28"/>
          <w:szCs w:val="28"/>
        </w:rPr>
        <w:t xml:space="preserve">также уменьшится </w:t>
      </w:r>
      <w:r>
        <w:rPr>
          <w:sz w:val="28"/>
          <w:szCs w:val="28"/>
        </w:rPr>
        <w:t xml:space="preserve">на </w:t>
      </w:r>
      <w:r w:rsidR="00161FE3">
        <w:rPr>
          <w:sz w:val="28"/>
          <w:szCs w:val="28"/>
        </w:rPr>
        <w:t>141,8</w:t>
      </w:r>
      <w:r>
        <w:rPr>
          <w:sz w:val="28"/>
          <w:szCs w:val="28"/>
        </w:rPr>
        <w:t>тыс. руб</w:t>
      </w:r>
      <w:r w:rsidR="006179DE">
        <w:rPr>
          <w:sz w:val="28"/>
          <w:szCs w:val="28"/>
        </w:rPr>
        <w:t>лей</w:t>
      </w:r>
      <w:r>
        <w:rPr>
          <w:sz w:val="28"/>
          <w:szCs w:val="28"/>
        </w:rPr>
        <w:t xml:space="preserve"> и составит </w:t>
      </w:r>
      <w:r w:rsidR="00161FE3">
        <w:rPr>
          <w:sz w:val="28"/>
          <w:szCs w:val="28"/>
        </w:rPr>
        <w:t>6420,6</w:t>
      </w:r>
      <w:r>
        <w:rPr>
          <w:sz w:val="28"/>
          <w:szCs w:val="28"/>
        </w:rPr>
        <w:t xml:space="preserve"> тыс. руб</w:t>
      </w:r>
      <w:r w:rsidR="006179DE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D5185E" w:rsidRPr="0073368F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с дефицитом бюджета поселения в сумме </w:t>
      </w:r>
      <w:r w:rsidR="006179DE">
        <w:rPr>
          <w:sz w:val="28"/>
          <w:szCs w:val="28"/>
        </w:rPr>
        <w:t>92,0</w:t>
      </w:r>
      <w:r>
        <w:rPr>
          <w:sz w:val="28"/>
          <w:szCs w:val="28"/>
        </w:rPr>
        <w:t xml:space="preserve"> тыс. руб</w:t>
      </w:r>
      <w:r w:rsidR="006179DE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E921FC">
        <w:rPr>
          <w:sz w:val="28"/>
          <w:szCs w:val="28"/>
        </w:rPr>
        <w:t>7,4</w:t>
      </w:r>
      <w:r>
        <w:rPr>
          <w:sz w:val="28"/>
          <w:szCs w:val="28"/>
        </w:rPr>
        <w:t xml:space="preserve"> % от объема доходов без учета безвозмездных поступлений </w:t>
      </w:r>
      <w:r w:rsidR="006179DE">
        <w:rPr>
          <w:sz w:val="28"/>
          <w:szCs w:val="28"/>
        </w:rPr>
        <w:t xml:space="preserve"> с у</w:t>
      </w:r>
      <w:r w:rsidR="003535F7">
        <w:rPr>
          <w:sz w:val="28"/>
          <w:szCs w:val="28"/>
        </w:rPr>
        <w:t>четом остатка денежных средств,</w:t>
      </w:r>
      <w:r w:rsidR="006179DE">
        <w:rPr>
          <w:sz w:val="28"/>
          <w:szCs w:val="28"/>
        </w:rPr>
        <w:t xml:space="preserve"> на счетах поселения по состоянию на 01.01.2015 года в размере </w:t>
      </w:r>
      <w:r w:rsidR="006179DE" w:rsidRPr="0073368F">
        <w:rPr>
          <w:sz w:val="28"/>
          <w:szCs w:val="28"/>
        </w:rPr>
        <w:t>92,0 тыс. рублей.</w:t>
      </w:r>
    </w:p>
    <w:p w:rsidR="00D5185E" w:rsidRPr="00DC184B" w:rsidRDefault="00D5185E" w:rsidP="00D5185E">
      <w:pPr>
        <w:ind w:firstLine="708"/>
        <w:jc w:val="both"/>
        <w:rPr>
          <w:sz w:val="28"/>
          <w:szCs w:val="28"/>
        </w:rPr>
      </w:pPr>
      <w:r w:rsidRPr="00DC184B">
        <w:rPr>
          <w:sz w:val="28"/>
          <w:szCs w:val="28"/>
        </w:rPr>
        <w:t>Динамика основных показателей бюджета поселения на 201</w:t>
      </w:r>
      <w:r w:rsidR="004A2EDC">
        <w:rPr>
          <w:sz w:val="28"/>
          <w:szCs w:val="28"/>
        </w:rPr>
        <w:t>5</w:t>
      </w:r>
      <w:r w:rsidRPr="00DC184B">
        <w:rPr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D5185E" w:rsidRDefault="00D5185E" w:rsidP="00D5185E">
      <w:pPr>
        <w:widowControl w:val="0"/>
        <w:jc w:val="both"/>
        <w:rPr>
          <w:sz w:val="28"/>
          <w:szCs w:val="28"/>
        </w:rPr>
      </w:pPr>
    </w:p>
    <w:p w:rsidR="00D5185E" w:rsidRDefault="00D5185E" w:rsidP="00D5185E">
      <w:pPr>
        <w:widowControl w:val="0"/>
        <w:jc w:val="both"/>
        <w:rPr>
          <w:sz w:val="28"/>
          <w:szCs w:val="28"/>
        </w:rPr>
      </w:pPr>
      <w:r w:rsidRPr="00CA74A3">
        <w:rPr>
          <w:sz w:val="28"/>
          <w:szCs w:val="28"/>
        </w:rPr>
        <w:t xml:space="preserve">Таблица № 1                               </w:t>
      </w:r>
      <w:r>
        <w:rPr>
          <w:sz w:val="28"/>
          <w:szCs w:val="28"/>
        </w:rPr>
        <w:t>тыс.</w:t>
      </w:r>
      <w:r w:rsidRPr="00CA74A3">
        <w:rPr>
          <w:sz w:val="28"/>
          <w:szCs w:val="28"/>
        </w:rPr>
        <w:t xml:space="preserve">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5"/>
        <w:gridCol w:w="1276"/>
        <w:gridCol w:w="1134"/>
      </w:tblGrid>
      <w:tr w:rsidR="006E5ECB" w:rsidRPr="001F358D" w:rsidTr="006E5ECB">
        <w:trPr>
          <w:trHeight w:val="1170"/>
        </w:trPr>
        <w:tc>
          <w:tcPr>
            <w:tcW w:w="1809" w:type="dxa"/>
            <w:vMerge w:val="restart"/>
          </w:tcPr>
          <w:p w:rsidR="006E5ECB" w:rsidRPr="00DC184B" w:rsidRDefault="006E5ECB" w:rsidP="00621A99">
            <w:pPr>
              <w:widowControl w:val="0"/>
              <w:jc w:val="center"/>
            </w:pPr>
            <w:r w:rsidRPr="00DC184B">
              <w:t>Показатели</w:t>
            </w:r>
          </w:p>
        </w:tc>
        <w:tc>
          <w:tcPr>
            <w:tcW w:w="1276" w:type="dxa"/>
            <w:vMerge w:val="restart"/>
          </w:tcPr>
          <w:p w:rsidR="006E5ECB" w:rsidRPr="00DC184B" w:rsidRDefault="006E5ECB" w:rsidP="00621A99">
            <w:pPr>
              <w:widowControl w:val="0"/>
              <w:jc w:val="center"/>
            </w:pPr>
            <w:r w:rsidRPr="00DC184B">
              <w:t>Первонача</w:t>
            </w:r>
            <w:r>
              <w:t>льно утвержденный бюджет на 2015</w:t>
            </w:r>
            <w:r w:rsidRPr="00DC184B">
              <w:t xml:space="preserve"> год</w:t>
            </w:r>
          </w:p>
        </w:tc>
        <w:tc>
          <w:tcPr>
            <w:tcW w:w="1276" w:type="dxa"/>
            <w:vMerge w:val="restart"/>
          </w:tcPr>
          <w:p w:rsidR="006E5ECB" w:rsidRPr="00DC184B" w:rsidRDefault="006E5ECB" w:rsidP="0024025B">
            <w:pPr>
              <w:widowControl w:val="0"/>
              <w:jc w:val="center"/>
            </w:pPr>
            <w:r>
              <w:t>Бюджет с учетом поправок в мае 2015 года</w:t>
            </w:r>
          </w:p>
        </w:tc>
        <w:tc>
          <w:tcPr>
            <w:tcW w:w="1276" w:type="dxa"/>
            <w:vMerge w:val="restart"/>
          </w:tcPr>
          <w:p w:rsidR="006E5ECB" w:rsidRDefault="006E5ECB" w:rsidP="006E5ECB">
            <w:pPr>
              <w:widowControl w:val="0"/>
              <w:jc w:val="center"/>
            </w:pPr>
            <w:r>
              <w:t>Бюджет с учетом поправок</w:t>
            </w:r>
          </w:p>
          <w:p w:rsidR="006E5ECB" w:rsidRPr="00DC184B" w:rsidRDefault="006E5ECB" w:rsidP="006E5ECB">
            <w:pPr>
              <w:widowControl w:val="0"/>
              <w:jc w:val="center"/>
            </w:pPr>
            <w:r>
              <w:t>в августе 2015 года</w:t>
            </w:r>
          </w:p>
        </w:tc>
        <w:tc>
          <w:tcPr>
            <w:tcW w:w="1275" w:type="dxa"/>
            <w:vMerge w:val="restart"/>
          </w:tcPr>
          <w:p w:rsidR="006E5ECB" w:rsidRPr="00DC184B" w:rsidRDefault="006E5ECB" w:rsidP="00621A99">
            <w:pPr>
              <w:widowControl w:val="0"/>
              <w:jc w:val="center"/>
            </w:pPr>
            <w:r>
              <w:t>Бюджет с учетом предлагаемых поправок</w:t>
            </w:r>
          </w:p>
        </w:tc>
        <w:tc>
          <w:tcPr>
            <w:tcW w:w="2410" w:type="dxa"/>
            <w:gridSpan w:val="2"/>
          </w:tcPr>
          <w:p w:rsidR="006E5ECB" w:rsidRPr="00DC184B" w:rsidRDefault="006E5ECB" w:rsidP="00621A99">
            <w:pPr>
              <w:widowControl w:val="0"/>
              <w:jc w:val="center"/>
            </w:pPr>
            <w:r>
              <w:t>Отклонения показателей предполагаемых  поправок</w:t>
            </w:r>
          </w:p>
          <w:p w:rsidR="006E5ECB" w:rsidRPr="00DC184B" w:rsidRDefault="006E5ECB" w:rsidP="00621A99">
            <w:pPr>
              <w:widowControl w:val="0"/>
              <w:jc w:val="center"/>
            </w:pPr>
          </w:p>
        </w:tc>
      </w:tr>
      <w:tr w:rsidR="006E5ECB" w:rsidRPr="001F358D" w:rsidTr="006E5ECB">
        <w:trPr>
          <w:trHeight w:val="729"/>
        </w:trPr>
        <w:tc>
          <w:tcPr>
            <w:tcW w:w="1809" w:type="dxa"/>
            <w:vMerge/>
          </w:tcPr>
          <w:p w:rsidR="006E5ECB" w:rsidRPr="00DC184B" w:rsidRDefault="006E5ECB" w:rsidP="00621A99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6E5ECB" w:rsidRPr="00DC184B" w:rsidRDefault="006E5ECB" w:rsidP="00621A99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6E5ECB" w:rsidRDefault="006E5ECB" w:rsidP="00621A99">
            <w:pPr>
              <w:widowControl w:val="0"/>
              <w:jc w:val="center"/>
            </w:pPr>
          </w:p>
        </w:tc>
        <w:tc>
          <w:tcPr>
            <w:tcW w:w="1276" w:type="dxa"/>
            <w:vMerge/>
          </w:tcPr>
          <w:p w:rsidR="006E5ECB" w:rsidRPr="00DC184B" w:rsidRDefault="006E5ECB" w:rsidP="00621A99">
            <w:pPr>
              <w:widowControl w:val="0"/>
              <w:jc w:val="center"/>
            </w:pPr>
          </w:p>
        </w:tc>
        <w:tc>
          <w:tcPr>
            <w:tcW w:w="1275" w:type="dxa"/>
            <w:vMerge/>
          </w:tcPr>
          <w:p w:rsidR="006E5ECB" w:rsidRPr="00DC184B" w:rsidRDefault="006E5ECB" w:rsidP="00621A99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6E5ECB" w:rsidRDefault="006E5ECB" w:rsidP="00621A99">
            <w:pPr>
              <w:widowControl w:val="0"/>
              <w:jc w:val="center"/>
            </w:pPr>
            <w:r>
              <w:t>от первоначального бюджета</w:t>
            </w:r>
          </w:p>
        </w:tc>
        <w:tc>
          <w:tcPr>
            <w:tcW w:w="1134" w:type="dxa"/>
          </w:tcPr>
          <w:p w:rsidR="006E5ECB" w:rsidRDefault="006E5ECB" w:rsidP="00621A99">
            <w:pPr>
              <w:widowControl w:val="0"/>
              <w:jc w:val="center"/>
            </w:pPr>
            <w:r>
              <w:t>от уточненного бюджета</w:t>
            </w:r>
          </w:p>
        </w:tc>
      </w:tr>
      <w:tr w:rsidR="006E5ECB" w:rsidRPr="001F358D" w:rsidTr="006E5ECB">
        <w:tc>
          <w:tcPr>
            <w:tcW w:w="1809" w:type="dxa"/>
          </w:tcPr>
          <w:p w:rsidR="006E5ECB" w:rsidRPr="001F358D" w:rsidRDefault="006E5ECB" w:rsidP="00621A99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Доходы</w:t>
            </w:r>
          </w:p>
        </w:tc>
        <w:tc>
          <w:tcPr>
            <w:tcW w:w="1276" w:type="dxa"/>
          </w:tcPr>
          <w:p w:rsidR="006E5ECB" w:rsidRPr="001F358D" w:rsidRDefault="006E5ECB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1276" w:type="dxa"/>
          </w:tcPr>
          <w:p w:rsidR="006E5ECB" w:rsidRPr="001F358D" w:rsidRDefault="006E5ECB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1276" w:type="dxa"/>
          </w:tcPr>
          <w:p w:rsidR="006E5ECB" w:rsidRPr="001F358D" w:rsidRDefault="006E5ECB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6470,4</w:t>
            </w:r>
          </w:p>
        </w:tc>
        <w:tc>
          <w:tcPr>
            <w:tcW w:w="1275" w:type="dxa"/>
          </w:tcPr>
          <w:p w:rsidR="006E5ECB" w:rsidRPr="001F358D" w:rsidRDefault="00161FE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6328,6</w:t>
            </w:r>
          </w:p>
        </w:tc>
        <w:tc>
          <w:tcPr>
            <w:tcW w:w="1276" w:type="dxa"/>
          </w:tcPr>
          <w:p w:rsidR="006E5ECB" w:rsidRPr="001F358D" w:rsidRDefault="00161FE3" w:rsidP="00E921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-65,6</w:t>
            </w:r>
          </w:p>
        </w:tc>
        <w:tc>
          <w:tcPr>
            <w:tcW w:w="1134" w:type="dxa"/>
          </w:tcPr>
          <w:p w:rsidR="006E5ECB" w:rsidRPr="001F358D" w:rsidRDefault="00161FE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-141,8</w:t>
            </w:r>
          </w:p>
        </w:tc>
      </w:tr>
      <w:tr w:rsidR="006E5ECB" w:rsidRPr="001F358D" w:rsidTr="006E5ECB">
        <w:tc>
          <w:tcPr>
            <w:tcW w:w="1809" w:type="dxa"/>
          </w:tcPr>
          <w:p w:rsidR="006E5ECB" w:rsidRPr="001F358D" w:rsidRDefault="006E5ECB" w:rsidP="00621A99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Расходы</w:t>
            </w:r>
          </w:p>
        </w:tc>
        <w:tc>
          <w:tcPr>
            <w:tcW w:w="1276" w:type="dxa"/>
          </w:tcPr>
          <w:p w:rsidR="006E5ECB" w:rsidRPr="001F358D" w:rsidRDefault="006E5ECB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1276" w:type="dxa"/>
          </w:tcPr>
          <w:p w:rsidR="006E5ECB" w:rsidRPr="001F358D" w:rsidRDefault="006E5ECB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6486,2</w:t>
            </w:r>
          </w:p>
        </w:tc>
        <w:tc>
          <w:tcPr>
            <w:tcW w:w="1276" w:type="dxa"/>
          </w:tcPr>
          <w:p w:rsidR="006E5ECB" w:rsidRPr="001F358D" w:rsidRDefault="006E5ECB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6562,4</w:t>
            </w:r>
          </w:p>
        </w:tc>
        <w:tc>
          <w:tcPr>
            <w:tcW w:w="1275" w:type="dxa"/>
          </w:tcPr>
          <w:p w:rsidR="006E5ECB" w:rsidRPr="001F358D" w:rsidRDefault="00161FE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6420,6</w:t>
            </w:r>
          </w:p>
        </w:tc>
        <w:tc>
          <w:tcPr>
            <w:tcW w:w="1276" w:type="dxa"/>
          </w:tcPr>
          <w:p w:rsidR="006E5ECB" w:rsidRPr="001F358D" w:rsidRDefault="00161FE3" w:rsidP="00E921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+26,4</w:t>
            </w:r>
          </w:p>
        </w:tc>
        <w:tc>
          <w:tcPr>
            <w:tcW w:w="1134" w:type="dxa"/>
          </w:tcPr>
          <w:p w:rsidR="006E5ECB" w:rsidRPr="001F358D" w:rsidRDefault="00161FE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-141,8</w:t>
            </w:r>
          </w:p>
        </w:tc>
      </w:tr>
      <w:tr w:rsidR="006E5ECB" w:rsidRPr="001F358D" w:rsidTr="006E5ECB">
        <w:tc>
          <w:tcPr>
            <w:tcW w:w="1809" w:type="dxa"/>
          </w:tcPr>
          <w:p w:rsidR="006E5ECB" w:rsidRPr="001F358D" w:rsidRDefault="006E5ECB" w:rsidP="00621A99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Дефицит</w:t>
            </w:r>
          </w:p>
        </w:tc>
        <w:tc>
          <w:tcPr>
            <w:tcW w:w="1276" w:type="dxa"/>
          </w:tcPr>
          <w:p w:rsidR="006E5ECB" w:rsidRPr="001F358D" w:rsidRDefault="006E5ECB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E5ECB" w:rsidRPr="001F358D" w:rsidRDefault="006E5ECB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1276" w:type="dxa"/>
          </w:tcPr>
          <w:p w:rsidR="006E5ECB" w:rsidRPr="001F358D" w:rsidRDefault="006E5ECB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1275" w:type="dxa"/>
          </w:tcPr>
          <w:p w:rsidR="006E5ECB" w:rsidRPr="001F358D" w:rsidRDefault="00161FE3" w:rsidP="004A2ED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1276" w:type="dxa"/>
          </w:tcPr>
          <w:p w:rsidR="006E5ECB" w:rsidRPr="001F358D" w:rsidRDefault="00161FE3" w:rsidP="00E921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+92,0</w:t>
            </w:r>
          </w:p>
        </w:tc>
        <w:tc>
          <w:tcPr>
            <w:tcW w:w="1134" w:type="dxa"/>
          </w:tcPr>
          <w:p w:rsidR="006E5ECB" w:rsidRPr="001F358D" w:rsidRDefault="00161FE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921FC" w:rsidRDefault="00E921FC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7BC9">
        <w:rPr>
          <w:b/>
          <w:sz w:val="28"/>
          <w:szCs w:val="28"/>
        </w:rPr>
        <w:t>Выводы:</w:t>
      </w:r>
    </w:p>
    <w:p w:rsidR="00E921FC" w:rsidRDefault="00E921FC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921FC" w:rsidRDefault="00775687" w:rsidP="00E921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21FC">
        <w:rPr>
          <w:sz w:val="28"/>
          <w:szCs w:val="28"/>
        </w:rPr>
        <w:t xml:space="preserve">Общий объем доходов бюджета поселения  на 2015 год  с учетом поправок предусмотрен в сумме </w:t>
      </w:r>
      <w:r w:rsidR="002066A2">
        <w:rPr>
          <w:sz w:val="28"/>
          <w:szCs w:val="28"/>
        </w:rPr>
        <w:t>6328,6</w:t>
      </w:r>
      <w:r w:rsidR="00E921FC">
        <w:rPr>
          <w:sz w:val="28"/>
          <w:szCs w:val="28"/>
        </w:rPr>
        <w:t xml:space="preserve"> тыс. рублей, что</w:t>
      </w:r>
      <w:r w:rsidR="002066A2">
        <w:rPr>
          <w:sz w:val="28"/>
          <w:szCs w:val="28"/>
        </w:rPr>
        <w:t xml:space="preserve"> ниже</w:t>
      </w:r>
      <w:r w:rsidR="00E921FC">
        <w:rPr>
          <w:sz w:val="28"/>
          <w:szCs w:val="28"/>
        </w:rPr>
        <w:t xml:space="preserve"> бюджетных назначений первоначального</w:t>
      </w:r>
      <w:r w:rsidR="002066A2">
        <w:rPr>
          <w:sz w:val="28"/>
          <w:szCs w:val="28"/>
        </w:rPr>
        <w:t xml:space="preserve"> бюджета 2015 года на 65,6 тыс. рублей, или на 1,0 процента</w:t>
      </w:r>
      <w:r w:rsidR="00F52072">
        <w:rPr>
          <w:sz w:val="28"/>
          <w:szCs w:val="28"/>
        </w:rPr>
        <w:t xml:space="preserve"> и уточненного</w:t>
      </w:r>
      <w:r w:rsidR="00E921FC">
        <w:rPr>
          <w:sz w:val="28"/>
          <w:szCs w:val="28"/>
        </w:rPr>
        <w:t xml:space="preserve"> бюджета 2015 года на </w:t>
      </w:r>
      <w:r w:rsidR="00744AE4">
        <w:rPr>
          <w:sz w:val="28"/>
          <w:szCs w:val="28"/>
        </w:rPr>
        <w:t>141,8</w:t>
      </w:r>
      <w:r w:rsidR="00E921FC">
        <w:rPr>
          <w:sz w:val="28"/>
          <w:szCs w:val="28"/>
        </w:rPr>
        <w:t xml:space="preserve"> тыс. рублей, или на </w:t>
      </w:r>
      <w:r w:rsidR="00744AE4">
        <w:rPr>
          <w:sz w:val="28"/>
          <w:szCs w:val="28"/>
        </w:rPr>
        <w:t>2,2</w:t>
      </w:r>
      <w:r w:rsidR="00E921FC">
        <w:rPr>
          <w:sz w:val="28"/>
          <w:szCs w:val="28"/>
        </w:rPr>
        <w:t xml:space="preserve"> процента.</w:t>
      </w:r>
    </w:p>
    <w:p w:rsidR="00D5185E" w:rsidRPr="00AB7BC9" w:rsidRDefault="00D5185E" w:rsidP="00E921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Общий объем расходов бюджета поселения  на 201</w:t>
      </w:r>
      <w:r w:rsidR="004A2EDC">
        <w:rPr>
          <w:sz w:val="28"/>
          <w:szCs w:val="28"/>
        </w:rPr>
        <w:t>5</w:t>
      </w:r>
      <w:r>
        <w:rPr>
          <w:sz w:val="28"/>
          <w:szCs w:val="28"/>
        </w:rPr>
        <w:t xml:space="preserve"> год  с учетом поправок предусмотрен в сумме </w:t>
      </w:r>
      <w:r w:rsidR="00744AE4">
        <w:rPr>
          <w:sz w:val="28"/>
          <w:szCs w:val="28"/>
        </w:rPr>
        <w:t>6420,6</w:t>
      </w:r>
      <w:r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</w:t>
      </w:r>
      <w:r>
        <w:rPr>
          <w:sz w:val="28"/>
          <w:szCs w:val="28"/>
        </w:rPr>
        <w:t xml:space="preserve">, что </w:t>
      </w:r>
      <w:r w:rsidR="00744AE4">
        <w:rPr>
          <w:sz w:val="28"/>
          <w:szCs w:val="28"/>
        </w:rPr>
        <w:t xml:space="preserve">выше </w:t>
      </w:r>
      <w:r>
        <w:rPr>
          <w:sz w:val="28"/>
          <w:szCs w:val="28"/>
        </w:rPr>
        <w:t>бюджетных назначений первоначального бюджета 201</w:t>
      </w:r>
      <w:r w:rsidR="004A2ED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744AE4">
        <w:rPr>
          <w:sz w:val="28"/>
          <w:szCs w:val="28"/>
        </w:rPr>
        <w:t>26,4</w:t>
      </w:r>
      <w:r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744AE4">
        <w:rPr>
          <w:sz w:val="28"/>
          <w:szCs w:val="28"/>
        </w:rPr>
        <w:t>0,4</w:t>
      </w:r>
      <w:r w:rsidR="004A2EDC">
        <w:rPr>
          <w:sz w:val="28"/>
          <w:szCs w:val="28"/>
        </w:rPr>
        <w:t xml:space="preserve"> процента</w:t>
      </w:r>
      <w:r w:rsidR="00F52072">
        <w:rPr>
          <w:sz w:val="28"/>
          <w:szCs w:val="28"/>
        </w:rPr>
        <w:t>,</w:t>
      </w:r>
      <w:r w:rsidR="00744AE4">
        <w:rPr>
          <w:sz w:val="28"/>
          <w:szCs w:val="28"/>
        </w:rPr>
        <w:t xml:space="preserve"> и ниже </w:t>
      </w:r>
      <w:r w:rsidR="00F52072">
        <w:rPr>
          <w:sz w:val="28"/>
          <w:szCs w:val="28"/>
        </w:rPr>
        <w:t xml:space="preserve"> уточненного бюджета 2015 года на </w:t>
      </w:r>
      <w:r w:rsidR="00744AE4">
        <w:rPr>
          <w:sz w:val="28"/>
          <w:szCs w:val="28"/>
        </w:rPr>
        <w:t>141,8</w:t>
      </w:r>
      <w:r w:rsidR="00F52072">
        <w:rPr>
          <w:sz w:val="28"/>
          <w:szCs w:val="28"/>
        </w:rPr>
        <w:t xml:space="preserve"> тыс. рублей, или на </w:t>
      </w:r>
      <w:r w:rsidR="00744AE4">
        <w:rPr>
          <w:sz w:val="28"/>
          <w:szCs w:val="28"/>
        </w:rPr>
        <w:t>2,2</w:t>
      </w:r>
      <w:r w:rsidR="00F52072">
        <w:rPr>
          <w:sz w:val="28"/>
          <w:szCs w:val="28"/>
        </w:rPr>
        <w:t xml:space="preserve"> процента.</w:t>
      </w:r>
    </w:p>
    <w:p w:rsidR="00D5185E" w:rsidRDefault="00775687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185E">
        <w:rPr>
          <w:sz w:val="28"/>
          <w:szCs w:val="28"/>
        </w:rPr>
        <w:t xml:space="preserve">Проект решения предусматривает дефицит бюджета поселения в объеме </w:t>
      </w:r>
      <w:r w:rsidR="004A2EDC">
        <w:rPr>
          <w:sz w:val="28"/>
          <w:szCs w:val="28"/>
        </w:rPr>
        <w:t>92,0</w:t>
      </w:r>
      <w:r w:rsidR="00D5185E"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лей,</w:t>
      </w:r>
      <w:r w:rsidR="00D5185E">
        <w:rPr>
          <w:sz w:val="28"/>
          <w:szCs w:val="28"/>
        </w:rPr>
        <w:t xml:space="preserve"> или </w:t>
      </w:r>
      <w:r w:rsidR="004A2EDC">
        <w:rPr>
          <w:sz w:val="28"/>
          <w:szCs w:val="28"/>
        </w:rPr>
        <w:t>7</w:t>
      </w:r>
      <w:r w:rsidR="00A64EDC">
        <w:rPr>
          <w:sz w:val="28"/>
          <w:szCs w:val="28"/>
        </w:rPr>
        <w:t>,4</w:t>
      </w:r>
      <w:r w:rsidR="00D5185E">
        <w:rPr>
          <w:sz w:val="28"/>
          <w:szCs w:val="28"/>
        </w:rPr>
        <w:t xml:space="preserve"> % от объема доходов без учета безвозмездных поступлений </w:t>
      </w:r>
      <w:r w:rsidR="00825B2D">
        <w:rPr>
          <w:sz w:val="28"/>
          <w:szCs w:val="28"/>
        </w:rPr>
        <w:t>с у</w:t>
      </w:r>
      <w:r w:rsidR="003535F7">
        <w:rPr>
          <w:sz w:val="28"/>
          <w:szCs w:val="28"/>
        </w:rPr>
        <w:t>четом остатка денежных средств,</w:t>
      </w:r>
      <w:r w:rsidR="00825B2D">
        <w:rPr>
          <w:sz w:val="28"/>
          <w:szCs w:val="28"/>
        </w:rPr>
        <w:t xml:space="preserve"> на счетах поселения по состоянию на 01.01.2015 года</w:t>
      </w:r>
      <w:r w:rsidR="00D5185E">
        <w:rPr>
          <w:sz w:val="28"/>
          <w:szCs w:val="28"/>
        </w:rPr>
        <w:t>.</w:t>
      </w:r>
    </w:p>
    <w:p w:rsidR="00A132E0" w:rsidRDefault="00A132E0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C06" w:rsidRDefault="00166C06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185E" w:rsidRPr="005146B8" w:rsidRDefault="00D5185E" w:rsidP="00D5185E">
      <w:pPr>
        <w:autoSpaceDE w:val="0"/>
        <w:autoSpaceDN w:val="0"/>
        <w:adjustRightInd w:val="0"/>
        <w:ind w:firstLine="540"/>
        <w:jc w:val="center"/>
        <w:rPr>
          <w:b/>
          <w:color w:val="993300"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2899">
        <w:rPr>
          <w:b/>
          <w:sz w:val="28"/>
          <w:szCs w:val="28"/>
        </w:rPr>
        <w:t>Доходы бюджета поселения</w:t>
      </w:r>
    </w:p>
    <w:p w:rsidR="00166C06" w:rsidRDefault="00166C06" w:rsidP="00166C0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поселения</w:t>
      </w:r>
    </w:p>
    <w:p w:rsidR="00A132E0" w:rsidRDefault="00A132E0" w:rsidP="00166C0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F3C1B" w:rsidRDefault="001F3C1B" w:rsidP="001F3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 изменения  в объем и структуру</w:t>
      </w:r>
      <w:r w:rsidR="00744AE4">
        <w:rPr>
          <w:sz w:val="28"/>
          <w:szCs w:val="28"/>
        </w:rPr>
        <w:t xml:space="preserve"> налоговых и  </w:t>
      </w:r>
      <w:r>
        <w:rPr>
          <w:sz w:val="28"/>
          <w:szCs w:val="28"/>
        </w:rPr>
        <w:t xml:space="preserve"> неналоговых доходов бюджета поселения. </w:t>
      </w:r>
    </w:p>
    <w:p w:rsidR="00837E2C" w:rsidRDefault="00744AE4" w:rsidP="001F3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проектом решения предлагается уменьшить земельный налог с организаций на 61,0 тыс. рублей, так как утвержденная  ранее цифра завышена. Также предлагается</w:t>
      </w:r>
      <w:r w:rsidR="00BC1C4B">
        <w:rPr>
          <w:sz w:val="28"/>
          <w:szCs w:val="28"/>
        </w:rPr>
        <w:t xml:space="preserve"> включить в налоговые доходы поселения</w:t>
      </w:r>
      <w:r>
        <w:rPr>
          <w:sz w:val="28"/>
          <w:szCs w:val="28"/>
        </w:rPr>
        <w:t xml:space="preserve"> едины</w:t>
      </w:r>
      <w:r w:rsidR="00BC1C4B">
        <w:rPr>
          <w:sz w:val="28"/>
          <w:szCs w:val="28"/>
        </w:rPr>
        <w:t>й</w:t>
      </w:r>
      <w:r>
        <w:rPr>
          <w:sz w:val="28"/>
          <w:szCs w:val="28"/>
        </w:rPr>
        <w:t xml:space="preserve"> сельскохозяйственны</w:t>
      </w:r>
      <w:r w:rsidR="00BC1C4B">
        <w:rPr>
          <w:sz w:val="28"/>
          <w:szCs w:val="28"/>
        </w:rPr>
        <w:t>й</w:t>
      </w:r>
      <w:r>
        <w:rPr>
          <w:sz w:val="28"/>
          <w:szCs w:val="28"/>
        </w:rPr>
        <w:t xml:space="preserve"> налог в сумме 30,0 тыс. рублей</w:t>
      </w:r>
      <w:r w:rsidR="00BC1C4B">
        <w:rPr>
          <w:sz w:val="28"/>
          <w:szCs w:val="28"/>
        </w:rPr>
        <w:t>,</w:t>
      </w:r>
      <w:r w:rsidR="00837E2C">
        <w:rPr>
          <w:sz w:val="28"/>
          <w:szCs w:val="28"/>
        </w:rPr>
        <w:t xml:space="preserve"> который утвержденным бюджетом не предусматривался, однако в настоящее время </w:t>
      </w:r>
      <w:r w:rsidR="00BC1C4B">
        <w:rPr>
          <w:sz w:val="28"/>
          <w:szCs w:val="28"/>
        </w:rPr>
        <w:t>поступил в бюджет поселения</w:t>
      </w:r>
      <w:r w:rsidR="00837E2C">
        <w:rPr>
          <w:sz w:val="28"/>
          <w:szCs w:val="28"/>
        </w:rPr>
        <w:t>.</w:t>
      </w:r>
    </w:p>
    <w:p w:rsidR="001F3C1B" w:rsidRDefault="00BC1C4B" w:rsidP="001F3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1F3C1B">
        <w:rPr>
          <w:sz w:val="28"/>
          <w:szCs w:val="28"/>
        </w:rPr>
        <w:t xml:space="preserve">предлагается увеличить неналоговые доходы бюджета поселения на </w:t>
      </w:r>
      <w:r>
        <w:rPr>
          <w:sz w:val="28"/>
          <w:szCs w:val="28"/>
        </w:rPr>
        <w:t>31,0</w:t>
      </w:r>
      <w:r w:rsidR="001F3C1B">
        <w:rPr>
          <w:sz w:val="28"/>
          <w:szCs w:val="28"/>
        </w:rPr>
        <w:t xml:space="preserve"> тыс. рублей</w:t>
      </w:r>
      <w:r w:rsidR="00166C06">
        <w:rPr>
          <w:sz w:val="28"/>
          <w:szCs w:val="28"/>
        </w:rPr>
        <w:t xml:space="preserve"> за счет доходов от реализации неиспользуемого муниципального имущества</w:t>
      </w:r>
      <w:r>
        <w:rPr>
          <w:sz w:val="28"/>
          <w:szCs w:val="28"/>
        </w:rPr>
        <w:t>, а именно - неиспользуемого  автомобиля.</w:t>
      </w:r>
      <w:r w:rsidR="00837E2C">
        <w:rPr>
          <w:sz w:val="28"/>
          <w:szCs w:val="28"/>
        </w:rPr>
        <w:t xml:space="preserve"> </w:t>
      </w:r>
      <w:r w:rsidR="001F3C1B">
        <w:rPr>
          <w:sz w:val="28"/>
          <w:szCs w:val="28"/>
        </w:rPr>
        <w:t>С</w:t>
      </w:r>
      <w:r w:rsidR="00837E2C">
        <w:rPr>
          <w:sz w:val="28"/>
          <w:szCs w:val="28"/>
        </w:rPr>
        <w:t xml:space="preserve">таросельским </w:t>
      </w:r>
      <w:r w:rsidR="001F3C1B">
        <w:rPr>
          <w:sz w:val="28"/>
          <w:szCs w:val="28"/>
        </w:rPr>
        <w:t xml:space="preserve"> поселением прове</w:t>
      </w:r>
      <w:r w:rsidR="00166C06">
        <w:rPr>
          <w:sz w:val="28"/>
          <w:szCs w:val="28"/>
        </w:rPr>
        <w:t>ден открытый</w:t>
      </w:r>
      <w:r w:rsidR="001F3C1B">
        <w:rPr>
          <w:sz w:val="28"/>
          <w:szCs w:val="28"/>
        </w:rPr>
        <w:t xml:space="preserve"> аукцион по продаже </w:t>
      </w:r>
      <w:r w:rsidR="00166C06">
        <w:rPr>
          <w:sz w:val="28"/>
          <w:szCs w:val="28"/>
        </w:rPr>
        <w:t xml:space="preserve"> вышеуказанного </w:t>
      </w:r>
      <w:r>
        <w:rPr>
          <w:sz w:val="28"/>
          <w:szCs w:val="28"/>
        </w:rPr>
        <w:t>транспортного средства</w:t>
      </w:r>
      <w:r w:rsidR="00166C06">
        <w:rPr>
          <w:sz w:val="28"/>
          <w:szCs w:val="28"/>
        </w:rPr>
        <w:t>, реализационная стоимость  определена в результате торгов.</w:t>
      </w:r>
    </w:p>
    <w:p w:rsidR="001F3C1B" w:rsidRDefault="001F3C1B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вышеизложенного, объем собственных доходов</w:t>
      </w:r>
      <w:r w:rsidR="00A132E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планируется в сумме </w:t>
      </w:r>
      <w:r w:rsidR="00166C06">
        <w:rPr>
          <w:sz w:val="28"/>
          <w:szCs w:val="28"/>
        </w:rPr>
        <w:t>1251,1</w:t>
      </w:r>
      <w:r>
        <w:rPr>
          <w:sz w:val="28"/>
          <w:szCs w:val="28"/>
        </w:rPr>
        <w:t xml:space="preserve"> рублей, или </w:t>
      </w:r>
      <w:r w:rsidR="00166C06">
        <w:rPr>
          <w:sz w:val="28"/>
          <w:szCs w:val="28"/>
        </w:rPr>
        <w:t>19,</w:t>
      </w:r>
      <w:r w:rsidR="00BC1C4B">
        <w:rPr>
          <w:sz w:val="28"/>
          <w:szCs w:val="28"/>
        </w:rPr>
        <w:t>8</w:t>
      </w:r>
      <w:r>
        <w:rPr>
          <w:sz w:val="28"/>
          <w:szCs w:val="28"/>
        </w:rPr>
        <w:t>% к общему объему доходов бюджета поселения.</w:t>
      </w:r>
    </w:p>
    <w:p w:rsidR="00081648" w:rsidRDefault="00081648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D6F" w:rsidRDefault="002F3D6F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79D9" w:rsidRDefault="008179D9" w:rsidP="008179D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:rsidR="00081648" w:rsidRDefault="00081648" w:rsidP="00E40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0FD6" w:rsidRDefault="00081648" w:rsidP="00E40FD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621A99">
        <w:rPr>
          <w:sz w:val="28"/>
          <w:szCs w:val="28"/>
        </w:rPr>
        <w:t>ом</w:t>
      </w:r>
      <w:r>
        <w:rPr>
          <w:sz w:val="28"/>
          <w:szCs w:val="28"/>
        </w:rPr>
        <w:t xml:space="preserve"> решения предусмотрено внесение изменений в объем и структуру безвозмездных поступлений бюджета поселения.</w:t>
      </w:r>
      <w:r w:rsidR="00E40E9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Предлагается уменьшить безвозмездные поступления</w:t>
      </w:r>
      <w:r w:rsidR="00E40FD6">
        <w:rPr>
          <w:sz w:val="28"/>
          <w:szCs w:val="28"/>
        </w:rPr>
        <w:t xml:space="preserve"> из бюджета района</w:t>
      </w:r>
      <w:r>
        <w:rPr>
          <w:sz w:val="28"/>
          <w:szCs w:val="28"/>
        </w:rPr>
        <w:t xml:space="preserve"> на сумму </w:t>
      </w:r>
      <w:r w:rsidR="005A5593">
        <w:rPr>
          <w:sz w:val="28"/>
          <w:szCs w:val="28"/>
        </w:rPr>
        <w:t>141,8</w:t>
      </w:r>
      <w:r>
        <w:rPr>
          <w:sz w:val="28"/>
          <w:szCs w:val="28"/>
        </w:rPr>
        <w:t xml:space="preserve"> тыс. рублей</w:t>
      </w:r>
      <w:r w:rsidR="00794359">
        <w:rPr>
          <w:sz w:val="28"/>
          <w:szCs w:val="28"/>
        </w:rPr>
        <w:t xml:space="preserve"> в части </w:t>
      </w:r>
      <w:r w:rsidR="005A5593">
        <w:rPr>
          <w:sz w:val="28"/>
          <w:szCs w:val="28"/>
        </w:rPr>
        <w:t>межбюджетных трансфертов на осуществление полномочий в сфере жилищных отношений в соответствии с решением Представительного Собрания района от 24.03.2015 года № 11</w:t>
      </w:r>
      <w:r w:rsidR="00E40FD6">
        <w:rPr>
          <w:sz w:val="28"/>
          <w:szCs w:val="28"/>
        </w:rPr>
        <w:t xml:space="preserve"> «О внесении изменений и дополнений  в решение от 23.12.2014   № 52».</w:t>
      </w:r>
    </w:p>
    <w:p w:rsidR="00081648" w:rsidRDefault="00081648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предлагаемых изменений плановый объем безвозмездных поступлений составит </w:t>
      </w:r>
      <w:r w:rsidR="00E40FD6">
        <w:rPr>
          <w:sz w:val="28"/>
          <w:szCs w:val="28"/>
        </w:rPr>
        <w:t>5077,5</w:t>
      </w:r>
      <w:r>
        <w:rPr>
          <w:sz w:val="28"/>
          <w:szCs w:val="28"/>
        </w:rPr>
        <w:t xml:space="preserve"> тыс. рублей</w:t>
      </w:r>
      <w:r w:rsidR="00E40FD6">
        <w:rPr>
          <w:sz w:val="28"/>
          <w:szCs w:val="28"/>
        </w:rPr>
        <w:t>, или   80,2 % к общему объему доходов бюджета поселения.</w:t>
      </w:r>
    </w:p>
    <w:p w:rsidR="00D5185E" w:rsidRDefault="00E40FD6" w:rsidP="00D5185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тексте проекта решения</w:t>
      </w:r>
      <w:r w:rsidR="00B94417">
        <w:rPr>
          <w:i/>
          <w:sz w:val="28"/>
          <w:szCs w:val="28"/>
        </w:rPr>
        <w:t xml:space="preserve"> в Приложение 1  фразу «дополнить приложение строкой» следует продолжить текстом следующего содержания: « после строки 1 03 02260 01 0000 110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бюджеты».</w:t>
      </w:r>
    </w:p>
    <w:p w:rsidR="00B94417" w:rsidRDefault="00B94417" w:rsidP="00D5185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B94417" w:rsidRDefault="00B94417" w:rsidP="00D5185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B94417" w:rsidRDefault="00B94417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F3D6F" w:rsidRPr="00742899" w:rsidRDefault="002F3D6F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Расх</w:t>
      </w:r>
      <w:r w:rsidRPr="00B63B7B">
        <w:rPr>
          <w:b/>
          <w:sz w:val="28"/>
          <w:szCs w:val="28"/>
        </w:rPr>
        <w:t>оды бюджета поселения</w:t>
      </w:r>
    </w:p>
    <w:p w:rsidR="00D5185E" w:rsidRPr="00B63B7B" w:rsidRDefault="00D5185E" w:rsidP="00D5185E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D5185E" w:rsidRDefault="00D5185E" w:rsidP="00164673">
      <w:pPr>
        <w:ind w:firstLine="720"/>
        <w:jc w:val="both"/>
        <w:rPr>
          <w:sz w:val="28"/>
          <w:szCs w:val="28"/>
        </w:rPr>
      </w:pPr>
      <w:r w:rsidRPr="00B63B7B">
        <w:rPr>
          <w:sz w:val="28"/>
          <w:szCs w:val="28"/>
        </w:rPr>
        <w:t xml:space="preserve"> Расходы бюджета поселения с учетом предлагаемых поправок на 201</w:t>
      </w:r>
      <w:r w:rsidR="00775687">
        <w:rPr>
          <w:sz w:val="28"/>
          <w:szCs w:val="28"/>
        </w:rPr>
        <w:t>5</w:t>
      </w:r>
      <w:r w:rsidRPr="00B63B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предусматриваются в объеме </w:t>
      </w:r>
      <w:r w:rsidR="00B94417">
        <w:rPr>
          <w:sz w:val="28"/>
          <w:szCs w:val="28"/>
        </w:rPr>
        <w:t>6420,6</w:t>
      </w:r>
      <w:r>
        <w:rPr>
          <w:sz w:val="28"/>
          <w:szCs w:val="28"/>
        </w:rPr>
        <w:t xml:space="preserve"> тыс. руб</w:t>
      </w:r>
      <w:r w:rsidR="00775687">
        <w:rPr>
          <w:sz w:val="28"/>
          <w:szCs w:val="28"/>
        </w:rPr>
        <w:t>лей</w:t>
      </w:r>
      <w:r w:rsidRPr="00B63B7B">
        <w:rPr>
          <w:sz w:val="28"/>
          <w:szCs w:val="28"/>
        </w:rPr>
        <w:t>.</w:t>
      </w:r>
      <w:r>
        <w:rPr>
          <w:sz w:val="28"/>
          <w:szCs w:val="28"/>
        </w:rPr>
        <w:t>В целом расходы у</w:t>
      </w:r>
      <w:r w:rsidR="00B94417">
        <w:rPr>
          <w:sz w:val="28"/>
          <w:szCs w:val="28"/>
        </w:rPr>
        <w:t>меньшаются</w:t>
      </w:r>
      <w:r>
        <w:rPr>
          <w:sz w:val="28"/>
          <w:szCs w:val="28"/>
        </w:rPr>
        <w:t xml:space="preserve"> по сравнению с утвержденными бюджетными назначениями 201</w:t>
      </w:r>
      <w:r w:rsidR="007756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B94417">
        <w:rPr>
          <w:sz w:val="28"/>
          <w:szCs w:val="28"/>
        </w:rPr>
        <w:t xml:space="preserve">141,8 </w:t>
      </w:r>
      <w:r>
        <w:rPr>
          <w:sz w:val="28"/>
          <w:szCs w:val="28"/>
        </w:rPr>
        <w:t xml:space="preserve"> тыс. руб</w:t>
      </w:r>
      <w:r w:rsidR="00775687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B94417">
        <w:rPr>
          <w:sz w:val="28"/>
          <w:szCs w:val="28"/>
        </w:rPr>
        <w:t>2</w:t>
      </w:r>
      <w:r w:rsidR="00775687">
        <w:rPr>
          <w:sz w:val="28"/>
          <w:szCs w:val="28"/>
        </w:rPr>
        <w:t>,</w:t>
      </w:r>
      <w:r w:rsidR="00DF75BA">
        <w:rPr>
          <w:sz w:val="28"/>
          <w:szCs w:val="28"/>
        </w:rPr>
        <w:t>2</w:t>
      </w:r>
      <w:r w:rsidR="00775687">
        <w:rPr>
          <w:sz w:val="28"/>
          <w:szCs w:val="28"/>
        </w:rPr>
        <w:t xml:space="preserve"> процента.</w:t>
      </w:r>
    </w:p>
    <w:p w:rsidR="00D5185E" w:rsidRDefault="00D5185E" w:rsidP="0016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Предлагается изменение в части  корректировки бюд</w:t>
      </w:r>
      <w:r w:rsidR="00A86516">
        <w:rPr>
          <w:sz w:val="28"/>
          <w:szCs w:val="28"/>
        </w:rPr>
        <w:t xml:space="preserve">жетных ассигнований  по разделам </w:t>
      </w:r>
      <w:r w:rsidR="00DF75BA" w:rsidRPr="00621457">
        <w:rPr>
          <w:sz w:val="28"/>
          <w:szCs w:val="28"/>
        </w:rPr>
        <w:t>«Общегосударственные вопросы»</w:t>
      </w:r>
      <w:r w:rsidR="00164673">
        <w:rPr>
          <w:sz w:val="28"/>
          <w:szCs w:val="28"/>
        </w:rPr>
        <w:t xml:space="preserve"> и </w:t>
      </w:r>
      <w:r w:rsidR="00DF75BA">
        <w:rPr>
          <w:sz w:val="28"/>
          <w:szCs w:val="28"/>
        </w:rPr>
        <w:t xml:space="preserve"> «Жилищно-коммунальное хозяйство».</w:t>
      </w:r>
    </w:p>
    <w:p w:rsidR="00D5185E" w:rsidRDefault="00D5185E" w:rsidP="00FE0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="00164673">
        <w:rPr>
          <w:sz w:val="28"/>
          <w:szCs w:val="28"/>
        </w:rPr>
        <w:t xml:space="preserve">меньшение </w:t>
      </w:r>
      <w:r w:rsidRPr="00B63B7B">
        <w:rPr>
          <w:sz w:val="28"/>
          <w:szCs w:val="28"/>
        </w:rPr>
        <w:t xml:space="preserve">бюджетных ассигнований  </w:t>
      </w:r>
      <w:r>
        <w:rPr>
          <w:sz w:val="28"/>
          <w:szCs w:val="28"/>
        </w:rPr>
        <w:t xml:space="preserve">планируется </w:t>
      </w:r>
      <w:r w:rsidRPr="00B63B7B">
        <w:rPr>
          <w:sz w:val="28"/>
          <w:szCs w:val="28"/>
        </w:rPr>
        <w:t xml:space="preserve">по  </w:t>
      </w:r>
      <w:r>
        <w:rPr>
          <w:sz w:val="28"/>
          <w:szCs w:val="28"/>
        </w:rPr>
        <w:t xml:space="preserve"> разделу</w:t>
      </w:r>
      <w:r w:rsidRPr="00B63B7B">
        <w:rPr>
          <w:sz w:val="28"/>
          <w:szCs w:val="28"/>
        </w:rPr>
        <w:t xml:space="preserve"> бюджетной классификации «</w:t>
      </w:r>
      <w:r w:rsidR="00164673">
        <w:rPr>
          <w:sz w:val="28"/>
          <w:szCs w:val="28"/>
        </w:rPr>
        <w:t>Жилищно-коммунальное хозяйство</w:t>
      </w:r>
      <w:r w:rsidRPr="00B63B7B">
        <w:rPr>
          <w:sz w:val="28"/>
          <w:szCs w:val="28"/>
        </w:rPr>
        <w:t xml:space="preserve">»,  по сравнению с утвержденными бюджетными назначениями </w:t>
      </w:r>
      <w:r>
        <w:rPr>
          <w:sz w:val="28"/>
          <w:szCs w:val="28"/>
        </w:rPr>
        <w:t>в сумме</w:t>
      </w:r>
      <w:r w:rsidR="00164673">
        <w:rPr>
          <w:sz w:val="28"/>
          <w:szCs w:val="28"/>
        </w:rPr>
        <w:t>141,8</w:t>
      </w:r>
      <w:r w:rsidRPr="00B63B7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или на </w:t>
      </w:r>
      <w:r w:rsidR="00164673">
        <w:rPr>
          <w:sz w:val="28"/>
          <w:szCs w:val="28"/>
        </w:rPr>
        <w:t>9,9</w:t>
      </w:r>
      <w:r>
        <w:rPr>
          <w:sz w:val="28"/>
          <w:szCs w:val="28"/>
        </w:rPr>
        <w:t xml:space="preserve"> п</w:t>
      </w:r>
      <w:r w:rsidR="00164673">
        <w:rPr>
          <w:sz w:val="28"/>
          <w:szCs w:val="28"/>
        </w:rPr>
        <w:t>роцента.</w:t>
      </w:r>
    </w:p>
    <w:p w:rsidR="00DF75BA" w:rsidRDefault="005E6DBC" w:rsidP="00164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0E96">
        <w:rPr>
          <w:sz w:val="28"/>
          <w:szCs w:val="28"/>
        </w:rPr>
        <w:t xml:space="preserve">  </w:t>
      </w:r>
      <w:r w:rsidR="00164673">
        <w:rPr>
          <w:sz w:val="28"/>
          <w:szCs w:val="28"/>
        </w:rPr>
        <w:t>По разделу «Общегосударственные вопросы» корректировка производится внутри раздела  по видам расходов.</w:t>
      </w:r>
    </w:p>
    <w:p w:rsidR="00D5185E" w:rsidRPr="00FE074D" w:rsidRDefault="005E6DBC" w:rsidP="00D51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185E" w:rsidRPr="00FE074D">
        <w:rPr>
          <w:sz w:val="28"/>
          <w:szCs w:val="28"/>
        </w:rPr>
        <w:t xml:space="preserve">По остальным </w:t>
      </w:r>
      <w:r w:rsidR="00FE074D" w:rsidRPr="00FE074D">
        <w:rPr>
          <w:sz w:val="28"/>
          <w:szCs w:val="28"/>
        </w:rPr>
        <w:t>семи</w:t>
      </w:r>
      <w:r w:rsidR="00D5185E" w:rsidRPr="00FE074D">
        <w:rPr>
          <w:sz w:val="28"/>
          <w:szCs w:val="28"/>
        </w:rPr>
        <w:t xml:space="preserve"> разделам бюджетной  классификации расходов  изменение объема бюджетных ассигнований не планируется.</w:t>
      </w:r>
    </w:p>
    <w:p w:rsidR="00FE074D" w:rsidRPr="00FE074D" w:rsidRDefault="00FE074D" w:rsidP="00D5185E">
      <w:pPr>
        <w:ind w:firstLine="720"/>
        <w:jc w:val="both"/>
        <w:rPr>
          <w:sz w:val="28"/>
          <w:szCs w:val="28"/>
        </w:rPr>
      </w:pPr>
    </w:p>
    <w:p w:rsidR="00D5185E" w:rsidRPr="00FE074D" w:rsidRDefault="00D5185E" w:rsidP="00D5185E">
      <w:pPr>
        <w:ind w:firstLine="720"/>
        <w:jc w:val="both"/>
        <w:rPr>
          <w:sz w:val="28"/>
          <w:szCs w:val="28"/>
        </w:rPr>
      </w:pPr>
      <w:r w:rsidRPr="00FE074D">
        <w:rPr>
          <w:sz w:val="28"/>
          <w:szCs w:val="28"/>
        </w:rPr>
        <w:t>Изменение объема бюджетных ассигнований в структуре ра</w:t>
      </w:r>
      <w:r w:rsidR="00DF75BA">
        <w:rPr>
          <w:sz w:val="28"/>
          <w:szCs w:val="28"/>
        </w:rPr>
        <w:t>сходов бюджета поселения на 2015</w:t>
      </w:r>
      <w:r w:rsidRPr="00FE074D">
        <w:rPr>
          <w:sz w:val="28"/>
          <w:szCs w:val="28"/>
        </w:rPr>
        <w:t xml:space="preserve"> год характеризуется следующими данными:</w:t>
      </w:r>
    </w:p>
    <w:p w:rsidR="00436217" w:rsidRPr="00720CEF" w:rsidRDefault="00436217" w:rsidP="00D5185E">
      <w:pPr>
        <w:ind w:firstLine="720"/>
        <w:jc w:val="both"/>
        <w:rPr>
          <w:color w:val="FF0000"/>
          <w:sz w:val="28"/>
          <w:szCs w:val="28"/>
        </w:rPr>
      </w:pPr>
    </w:p>
    <w:p w:rsidR="00D5185E" w:rsidRPr="002D7F6A" w:rsidRDefault="00D5185E" w:rsidP="00436217">
      <w:pPr>
        <w:jc w:val="both"/>
        <w:rPr>
          <w:sz w:val="28"/>
          <w:szCs w:val="28"/>
        </w:rPr>
      </w:pPr>
      <w:r w:rsidRPr="002D7F6A">
        <w:rPr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34"/>
        <w:gridCol w:w="1276"/>
        <w:gridCol w:w="1260"/>
        <w:gridCol w:w="1292"/>
        <w:gridCol w:w="1134"/>
        <w:gridCol w:w="1134"/>
      </w:tblGrid>
      <w:tr w:rsidR="00164673" w:rsidRPr="002D7F6A" w:rsidTr="00164673">
        <w:trPr>
          <w:trHeight w:val="1242"/>
        </w:trPr>
        <w:tc>
          <w:tcPr>
            <w:tcW w:w="2376" w:type="dxa"/>
            <w:vMerge w:val="restart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center"/>
            </w:pPr>
            <w:r w:rsidRPr="002D7F6A"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center"/>
            </w:pPr>
            <w:r w:rsidRPr="002D7F6A">
              <w:t>Первоначально утвержденный бюджет</w:t>
            </w:r>
          </w:p>
          <w:p w:rsidR="00164673" w:rsidRPr="002D7F6A" w:rsidRDefault="00164673" w:rsidP="00621A99">
            <w:pPr>
              <w:autoSpaceDE w:val="0"/>
              <w:autoSpaceDN w:val="0"/>
              <w:adjustRightInd w:val="0"/>
              <w:jc w:val="center"/>
            </w:pPr>
            <w:r w:rsidRPr="002D7F6A">
              <w:t>решение от 25.12.2014 г № 53</w:t>
            </w:r>
          </w:p>
          <w:p w:rsidR="00164673" w:rsidRPr="002D7F6A" w:rsidRDefault="00164673" w:rsidP="00621A99">
            <w:pPr>
              <w:autoSpaceDE w:val="0"/>
              <w:autoSpaceDN w:val="0"/>
              <w:adjustRightInd w:val="0"/>
              <w:jc w:val="center"/>
            </w:pPr>
          </w:p>
          <w:p w:rsidR="00164673" w:rsidRPr="002D7F6A" w:rsidRDefault="00164673" w:rsidP="00621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</w:tcPr>
          <w:p w:rsidR="00164673" w:rsidRPr="002D7F6A" w:rsidRDefault="00164673" w:rsidP="00A86516">
            <w:pPr>
              <w:autoSpaceDE w:val="0"/>
              <w:autoSpaceDN w:val="0"/>
              <w:adjustRightInd w:val="0"/>
              <w:jc w:val="center"/>
            </w:pPr>
            <w:r w:rsidRPr="002D7F6A">
              <w:t>Бюджет с учетом</w:t>
            </w:r>
          </w:p>
          <w:p w:rsidR="00164673" w:rsidRDefault="00164673" w:rsidP="00A86516">
            <w:pPr>
              <w:jc w:val="center"/>
            </w:pPr>
            <w:r>
              <w:t>п</w:t>
            </w:r>
            <w:r w:rsidRPr="002D7F6A">
              <w:t>оправок</w:t>
            </w:r>
          </w:p>
          <w:p w:rsidR="00164673" w:rsidRPr="002D7F6A" w:rsidRDefault="00164673" w:rsidP="00164673">
            <w:pPr>
              <w:ind w:left="-108" w:right="-108"/>
              <w:jc w:val="center"/>
            </w:pPr>
            <w:r>
              <w:t>мая 2015 года</w:t>
            </w:r>
          </w:p>
        </w:tc>
        <w:tc>
          <w:tcPr>
            <w:tcW w:w="1260" w:type="dxa"/>
            <w:vMerge w:val="restart"/>
          </w:tcPr>
          <w:p w:rsidR="00164673" w:rsidRPr="002D7F6A" w:rsidRDefault="00164673" w:rsidP="00164673">
            <w:pPr>
              <w:autoSpaceDE w:val="0"/>
              <w:autoSpaceDN w:val="0"/>
              <w:adjustRightInd w:val="0"/>
              <w:ind w:left="-108"/>
              <w:jc w:val="center"/>
            </w:pPr>
            <w:r w:rsidRPr="002D7F6A">
              <w:t>Бюджет с учетом</w:t>
            </w:r>
          </w:p>
          <w:p w:rsidR="00164673" w:rsidRPr="002D7F6A" w:rsidRDefault="00164673" w:rsidP="00164673">
            <w:pPr>
              <w:ind w:left="-108"/>
              <w:jc w:val="center"/>
            </w:pPr>
            <w:r w:rsidRPr="002D7F6A">
              <w:t>поправок</w:t>
            </w:r>
            <w:r>
              <w:t xml:space="preserve"> в авг. 2015 года</w:t>
            </w:r>
          </w:p>
        </w:tc>
        <w:tc>
          <w:tcPr>
            <w:tcW w:w="1292" w:type="dxa"/>
            <w:vMerge w:val="restart"/>
          </w:tcPr>
          <w:p w:rsidR="00164673" w:rsidRPr="002D7F6A" w:rsidRDefault="00164673" w:rsidP="00164673">
            <w:pPr>
              <w:autoSpaceDE w:val="0"/>
              <w:autoSpaceDN w:val="0"/>
              <w:adjustRightInd w:val="0"/>
              <w:ind w:left="-108"/>
              <w:jc w:val="center"/>
            </w:pPr>
            <w:r w:rsidRPr="002D7F6A">
              <w:t>Бюджет с учетом</w:t>
            </w:r>
          </w:p>
          <w:p w:rsidR="00164673" w:rsidRPr="002D7F6A" w:rsidRDefault="00164673" w:rsidP="00164673">
            <w:pPr>
              <w:ind w:left="-108"/>
              <w:jc w:val="center"/>
            </w:pPr>
            <w:r w:rsidRPr="002D7F6A">
              <w:t>предлагаемых поправок</w:t>
            </w:r>
            <w:r>
              <w:t xml:space="preserve"> в октябре 2015 года</w:t>
            </w:r>
          </w:p>
        </w:tc>
        <w:tc>
          <w:tcPr>
            <w:tcW w:w="2268" w:type="dxa"/>
            <w:gridSpan w:val="2"/>
          </w:tcPr>
          <w:p w:rsidR="00164673" w:rsidRPr="008A117A" w:rsidRDefault="00164673" w:rsidP="0091776F">
            <w:pPr>
              <w:jc w:val="center"/>
            </w:pPr>
            <w:r w:rsidRPr="008A117A">
              <w:t>Отклонения показателей предлагаемых поправок</w:t>
            </w:r>
          </w:p>
        </w:tc>
      </w:tr>
      <w:tr w:rsidR="00164673" w:rsidRPr="002D7F6A" w:rsidTr="00164673">
        <w:trPr>
          <w:trHeight w:val="1425"/>
        </w:trPr>
        <w:tc>
          <w:tcPr>
            <w:tcW w:w="2376" w:type="dxa"/>
            <w:vMerge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64673" w:rsidRPr="002D7F6A" w:rsidRDefault="00164673" w:rsidP="00A865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</w:tcPr>
          <w:p w:rsidR="00164673" w:rsidRPr="002D7F6A" w:rsidRDefault="00164673" w:rsidP="00A86516">
            <w:pPr>
              <w:jc w:val="center"/>
            </w:pPr>
          </w:p>
        </w:tc>
        <w:tc>
          <w:tcPr>
            <w:tcW w:w="1292" w:type="dxa"/>
            <w:vMerge/>
          </w:tcPr>
          <w:p w:rsidR="00164673" w:rsidRPr="002D7F6A" w:rsidRDefault="00164673" w:rsidP="00A86516">
            <w:pPr>
              <w:jc w:val="center"/>
            </w:pPr>
          </w:p>
        </w:tc>
        <w:tc>
          <w:tcPr>
            <w:tcW w:w="1134" w:type="dxa"/>
          </w:tcPr>
          <w:p w:rsidR="00164673" w:rsidRDefault="00164673" w:rsidP="00A86516">
            <w:pPr>
              <w:jc w:val="center"/>
            </w:pPr>
            <w:r w:rsidRPr="002D7F6A">
              <w:t>от первоначального</w:t>
            </w:r>
          </w:p>
          <w:p w:rsidR="00164673" w:rsidRPr="002D7F6A" w:rsidRDefault="00164673" w:rsidP="00A86516">
            <w:pPr>
              <w:jc w:val="center"/>
            </w:pPr>
            <w:r>
              <w:t xml:space="preserve"> бюджета</w:t>
            </w:r>
          </w:p>
        </w:tc>
        <w:tc>
          <w:tcPr>
            <w:tcW w:w="1134" w:type="dxa"/>
          </w:tcPr>
          <w:p w:rsidR="00164673" w:rsidRPr="002D7F6A" w:rsidRDefault="00164673" w:rsidP="00A86516">
            <w:pPr>
              <w:jc w:val="center"/>
            </w:pPr>
            <w:r>
              <w:t>от уточненного бюджета</w:t>
            </w:r>
          </w:p>
        </w:tc>
      </w:tr>
      <w:tr w:rsidR="00164673" w:rsidRPr="002D7F6A" w:rsidTr="00164673">
        <w:tc>
          <w:tcPr>
            <w:tcW w:w="23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1956,7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1983,6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2032,7</w:t>
            </w:r>
          </w:p>
        </w:tc>
        <w:tc>
          <w:tcPr>
            <w:tcW w:w="1292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2032,7</w:t>
            </w:r>
          </w:p>
        </w:tc>
        <w:tc>
          <w:tcPr>
            <w:tcW w:w="1134" w:type="dxa"/>
          </w:tcPr>
          <w:p w:rsidR="00164673" w:rsidRPr="002D7F6A" w:rsidRDefault="00164673" w:rsidP="0091776F">
            <w:pPr>
              <w:autoSpaceDE w:val="0"/>
              <w:autoSpaceDN w:val="0"/>
              <w:adjustRightInd w:val="0"/>
              <w:jc w:val="right"/>
            </w:pPr>
            <w:r>
              <w:t>+76,0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164673" w:rsidRPr="002D7F6A" w:rsidTr="00164673">
        <w:tc>
          <w:tcPr>
            <w:tcW w:w="2376" w:type="dxa"/>
          </w:tcPr>
          <w:p w:rsidR="00164673" w:rsidRPr="002D7F6A" w:rsidRDefault="00164673" w:rsidP="00621A99">
            <w:pPr>
              <w:pStyle w:val="3"/>
              <w:rPr>
                <w:b w:val="0"/>
                <w:bCs/>
                <w:lang w:eastAsia="ru-RU"/>
              </w:rPr>
            </w:pPr>
            <w:r w:rsidRPr="002D7F6A">
              <w:rPr>
                <w:b w:val="0"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D7F6A">
              <w:rPr>
                <w:bCs/>
              </w:rPr>
              <w:t>77,5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77,5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1292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1134" w:type="dxa"/>
          </w:tcPr>
          <w:p w:rsidR="00164673" w:rsidRPr="002D7F6A" w:rsidRDefault="00164673" w:rsidP="0091776F">
            <w:pPr>
              <w:autoSpaceDE w:val="0"/>
              <w:autoSpaceDN w:val="0"/>
              <w:adjustRightInd w:val="0"/>
              <w:jc w:val="right"/>
            </w:pPr>
            <w:r>
              <w:t>-7,9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164673" w:rsidRPr="002D7F6A" w:rsidTr="00164673">
        <w:tc>
          <w:tcPr>
            <w:tcW w:w="23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jc w:val="right"/>
              <w:rPr>
                <w:bCs/>
              </w:rPr>
            </w:pPr>
            <w:r w:rsidRPr="002D7F6A">
              <w:rPr>
                <w:bCs/>
              </w:rPr>
              <w:t>25,0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25,0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25,0</w:t>
            </w:r>
          </w:p>
        </w:tc>
        <w:tc>
          <w:tcPr>
            <w:tcW w:w="1292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25,0</w:t>
            </w:r>
          </w:p>
        </w:tc>
        <w:tc>
          <w:tcPr>
            <w:tcW w:w="1134" w:type="dxa"/>
          </w:tcPr>
          <w:p w:rsidR="00164673" w:rsidRPr="002D7F6A" w:rsidRDefault="00164673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164673" w:rsidRPr="002D7F6A" w:rsidTr="00164673">
        <w:tc>
          <w:tcPr>
            <w:tcW w:w="23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экономика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247,0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312,1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322,1</w:t>
            </w:r>
          </w:p>
        </w:tc>
        <w:tc>
          <w:tcPr>
            <w:tcW w:w="1292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322,1</w:t>
            </w:r>
          </w:p>
        </w:tc>
        <w:tc>
          <w:tcPr>
            <w:tcW w:w="1134" w:type="dxa"/>
          </w:tcPr>
          <w:p w:rsidR="00164673" w:rsidRPr="002D7F6A" w:rsidRDefault="00164673" w:rsidP="0091776F">
            <w:pPr>
              <w:autoSpaceDE w:val="0"/>
              <w:autoSpaceDN w:val="0"/>
              <w:adjustRightInd w:val="0"/>
              <w:jc w:val="right"/>
            </w:pPr>
            <w:r>
              <w:t>+75,1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164673" w:rsidRPr="002D7F6A" w:rsidTr="00164673">
        <w:tc>
          <w:tcPr>
            <w:tcW w:w="23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Жилищно-коммунальное </w:t>
            </w:r>
            <w:r w:rsidRPr="002D7F6A">
              <w:lastRenderedPageBreak/>
              <w:t>хозяйство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lastRenderedPageBreak/>
              <w:t>1408,8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1408,8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1433,8</w:t>
            </w:r>
          </w:p>
        </w:tc>
        <w:tc>
          <w:tcPr>
            <w:tcW w:w="1292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1292,0</w:t>
            </w:r>
          </w:p>
        </w:tc>
        <w:tc>
          <w:tcPr>
            <w:tcW w:w="1134" w:type="dxa"/>
          </w:tcPr>
          <w:p w:rsidR="00164673" w:rsidRPr="002D7F6A" w:rsidRDefault="00164673" w:rsidP="0091776F">
            <w:pPr>
              <w:autoSpaceDE w:val="0"/>
              <w:autoSpaceDN w:val="0"/>
              <w:adjustRightInd w:val="0"/>
              <w:jc w:val="right"/>
            </w:pPr>
            <w:r>
              <w:t>-116,8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-141,8</w:t>
            </w:r>
          </w:p>
        </w:tc>
      </w:tr>
      <w:tr w:rsidR="00164673" w:rsidRPr="002D7F6A" w:rsidTr="00164673">
        <w:trPr>
          <w:trHeight w:val="292"/>
        </w:trPr>
        <w:tc>
          <w:tcPr>
            <w:tcW w:w="23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lastRenderedPageBreak/>
              <w:t xml:space="preserve">Образование 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4,0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4,0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1292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1134" w:type="dxa"/>
          </w:tcPr>
          <w:p w:rsidR="00164673" w:rsidRPr="002D7F6A" w:rsidRDefault="00164673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164673" w:rsidRPr="002D7F6A" w:rsidTr="00164673">
        <w:trPr>
          <w:trHeight w:val="342"/>
        </w:trPr>
        <w:tc>
          <w:tcPr>
            <w:tcW w:w="23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Культура и кинематография 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1320,5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1320,5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1320,5</w:t>
            </w:r>
          </w:p>
        </w:tc>
        <w:tc>
          <w:tcPr>
            <w:tcW w:w="1292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1320,5</w:t>
            </w:r>
          </w:p>
        </w:tc>
        <w:tc>
          <w:tcPr>
            <w:tcW w:w="1134" w:type="dxa"/>
          </w:tcPr>
          <w:p w:rsidR="00164673" w:rsidRPr="002D7F6A" w:rsidRDefault="00164673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164673" w:rsidRPr="002D7F6A" w:rsidTr="00164673">
        <w:trPr>
          <w:trHeight w:val="133"/>
        </w:trPr>
        <w:tc>
          <w:tcPr>
            <w:tcW w:w="23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>Социальная политика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219,0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219,0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219,0</w:t>
            </w:r>
          </w:p>
        </w:tc>
        <w:tc>
          <w:tcPr>
            <w:tcW w:w="1292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219,0</w:t>
            </w:r>
          </w:p>
        </w:tc>
        <w:tc>
          <w:tcPr>
            <w:tcW w:w="1134" w:type="dxa"/>
          </w:tcPr>
          <w:p w:rsidR="00164673" w:rsidRPr="002D7F6A" w:rsidRDefault="00164673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164673" w:rsidRPr="002D7F6A" w:rsidTr="00164673">
        <w:tc>
          <w:tcPr>
            <w:tcW w:w="23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>Физическая культура и спорт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1135,7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1135,7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1135,7</w:t>
            </w:r>
          </w:p>
        </w:tc>
        <w:tc>
          <w:tcPr>
            <w:tcW w:w="1292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1135,7</w:t>
            </w:r>
          </w:p>
        </w:tc>
        <w:tc>
          <w:tcPr>
            <w:tcW w:w="1134" w:type="dxa"/>
          </w:tcPr>
          <w:p w:rsidR="00164673" w:rsidRPr="002D7F6A" w:rsidRDefault="00164673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164673" w:rsidRPr="002D7F6A" w:rsidTr="00164673">
        <w:tc>
          <w:tcPr>
            <w:tcW w:w="23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F6A">
              <w:rPr>
                <w:b/>
              </w:rPr>
              <w:t>Всего расходов</w:t>
            </w:r>
          </w:p>
        </w:tc>
        <w:tc>
          <w:tcPr>
            <w:tcW w:w="1134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7F6A">
              <w:rPr>
                <w:b/>
              </w:rPr>
              <w:t>6394,2</w:t>
            </w:r>
          </w:p>
        </w:tc>
        <w:tc>
          <w:tcPr>
            <w:tcW w:w="1276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7F6A">
              <w:rPr>
                <w:b/>
              </w:rPr>
              <w:t>6486,2</w:t>
            </w:r>
          </w:p>
        </w:tc>
        <w:tc>
          <w:tcPr>
            <w:tcW w:w="1260" w:type="dxa"/>
          </w:tcPr>
          <w:p w:rsidR="00164673" w:rsidRPr="002D7F6A" w:rsidRDefault="00164673" w:rsidP="00621A9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6562,4</w:t>
            </w:r>
          </w:p>
        </w:tc>
        <w:tc>
          <w:tcPr>
            <w:tcW w:w="1292" w:type="dxa"/>
          </w:tcPr>
          <w:p w:rsidR="00164673" w:rsidRPr="002D7F6A" w:rsidRDefault="00164673" w:rsidP="002D7F6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6420,6</w:t>
            </w:r>
          </w:p>
        </w:tc>
        <w:tc>
          <w:tcPr>
            <w:tcW w:w="1134" w:type="dxa"/>
          </w:tcPr>
          <w:p w:rsidR="00164673" w:rsidRPr="002D7F6A" w:rsidRDefault="000C149C" w:rsidP="0091776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+26,4</w:t>
            </w:r>
          </w:p>
        </w:tc>
        <w:tc>
          <w:tcPr>
            <w:tcW w:w="1134" w:type="dxa"/>
          </w:tcPr>
          <w:p w:rsidR="00164673" w:rsidRPr="002D7F6A" w:rsidRDefault="000C149C" w:rsidP="00621A9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-141,8</w:t>
            </w:r>
          </w:p>
        </w:tc>
      </w:tr>
    </w:tbl>
    <w:p w:rsidR="00B10448" w:rsidRDefault="00B10448" w:rsidP="00D5185E">
      <w:pPr>
        <w:jc w:val="both"/>
        <w:rPr>
          <w:color w:val="FF0000"/>
          <w:sz w:val="28"/>
          <w:szCs w:val="28"/>
        </w:rPr>
      </w:pPr>
    </w:p>
    <w:p w:rsidR="00D5185E" w:rsidRPr="00720CEF" w:rsidRDefault="00D5185E" w:rsidP="00D5185E">
      <w:pPr>
        <w:jc w:val="both"/>
        <w:rPr>
          <w:color w:val="FF0000"/>
          <w:sz w:val="28"/>
          <w:szCs w:val="28"/>
        </w:rPr>
      </w:pPr>
    </w:p>
    <w:p w:rsidR="003A465E" w:rsidRPr="004A1307" w:rsidRDefault="00E40E96" w:rsidP="00D5185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3D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5185E" w:rsidRPr="00AE633A">
        <w:rPr>
          <w:sz w:val="28"/>
          <w:szCs w:val="28"/>
        </w:rPr>
        <w:t xml:space="preserve">В проекте </w:t>
      </w:r>
      <w:r w:rsidR="00D5185E">
        <w:rPr>
          <w:sz w:val="28"/>
          <w:szCs w:val="28"/>
        </w:rPr>
        <w:t>решения</w:t>
      </w:r>
      <w:r w:rsidR="00D5185E" w:rsidRPr="00AE633A">
        <w:rPr>
          <w:sz w:val="28"/>
          <w:szCs w:val="28"/>
        </w:rPr>
        <w:t xml:space="preserve"> предлагается увел</w:t>
      </w:r>
      <w:r w:rsidR="00D5185E">
        <w:rPr>
          <w:sz w:val="28"/>
          <w:szCs w:val="28"/>
        </w:rPr>
        <w:t>ичение бюджетных ассигнований</w:t>
      </w:r>
      <w:r w:rsidR="004A1307" w:rsidRPr="004A1307">
        <w:rPr>
          <w:color w:val="000000"/>
          <w:sz w:val="28"/>
          <w:szCs w:val="28"/>
        </w:rPr>
        <w:t>по следующим разделам:</w:t>
      </w:r>
    </w:p>
    <w:p w:rsidR="00693058" w:rsidRDefault="00E40E96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A465E" w:rsidRPr="004A1307">
        <w:rPr>
          <w:color w:val="000000"/>
          <w:sz w:val="28"/>
          <w:szCs w:val="28"/>
        </w:rPr>
        <w:t>П</w:t>
      </w:r>
      <w:r w:rsidR="00D5185E" w:rsidRPr="004A1307">
        <w:rPr>
          <w:color w:val="000000"/>
          <w:sz w:val="28"/>
          <w:szCs w:val="28"/>
        </w:rPr>
        <w:t>о разделу</w:t>
      </w:r>
      <w:r>
        <w:rPr>
          <w:color w:val="000000"/>
          <w:sz w:val="28"/>
          <w:szCs w:val="28"/>
        </w:rPr>
        <w:t xml:space="preserve">   </w:t>
      </w:r>
      <w:r w:rsidR="00D71E66" w:rsidRPr="00D71E66">
        <w:rPr>
          <w:b/>
          <w:color w:val="000000"/>
          <w:sz w:val="28"/>
          <w:szCs w:val="28"/>
        </w:rPr>
        <w:t>0100</w:t>
      </w:r>
      <w:r w:rsidR="00D5185E" w:rsidRPr="00D71E66">
        <w:rPr>
          <w:b/>
          <w:color w:val="000000"/>
          <w:sz w:val="28"/>
          <w:szCs w:val="28"/>
        </w:rPr>
        <w:t xml:space="preserve"> «Общегосударственные вопросы</w:t>
      </w:r>
      <w:r w:rsidR="00D5185E" w:rsidRPr="00D71E66">
        <w:rPr>
          <w:color w:val="000000"/>
          <w:sz w:val="28"/>
          <w:szCs w:val="28"/>
        </w:rPr>
        <w:t>»</w:t>
      </w:r>
      <w:r w:rsidR="00E16306" w:rsidRPr="00D71E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r w:rsidR="00E16306" w:rsidRPr="00D71E66">
        <w:rPr>
          <w:b/>
          <w:i/>
          <w:color w:val="000000"/>
          <w:sz w:val="28"/>
          <w:szCs w:val="28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4614D4" w:rsidRPr="00D71E66">
        <w:rPr>
          <w:b/>
          <w:i/>
          <w:color w:val="000000"/>
          <w:sz w:val="28"/>
          <w:szCs w:val="28"/>
        </w:rPr>
        <w:t xml:space="preserve">» </w:t>
      </w:r>
      <w:r w:rsidR="00E16306">
        <w:rPr>
          <w:color w:val="000000"/>
          <w:sz w:val="28"/>
          <w:szCs w:val="28"/>
        </w:rPr>
        <w:t>предусматривается перераспределение денежных средств с вида расхода 120 (расходы на выплату персоналу государственных (муниципальных)</w:t>
      </w:r>
      <w:r>
        <w:rPr>
          <w:color w:val="000000"/>
          <w:sz w:val="28"/>
          <w:szCs w:val="28"/>
        </w:rPr>
        <w:t xml:space="preserve"> </w:t>
      </w:r>
      <w:r w:rsidR="00E16306">
        <w:rPr>
          <w:color w:val="000000"/>
          <w:sz w:val="28"/>
          <w:szCs w:val="28"/>
        </w:rPr>
        <w:t>органов</w:t>
      </w:r>
      <w:r w:rsidR="00F0698B">
        <w:rPr>
          <w:color w:val="000000"/>
          <w:sz w:val="28"/>
          <w:szCs w:val="28"/>
        </w:rPr>
        <w:t>) на вид расходов 240 (иные закупки товаров, работ и услуг для обеспечения государственных (муниципальных) нужд в сумме 25,0 тыс. рублей в связи с экономией</w:t>
      </w:r>
      <w:r>
        <w:rPr>
          <w:color w:val="000000"/>
          <w:sz w:val="28"/>
          <w:szCs w:val="28"/>
        </w:rPr>
        <w:t xml:space="preserve"> </w:t>
      </w:r>
      <w:r w:rsidR="00F0698B">
        <w:rPr>
          <w:color w:val="000000"/>
          <w:sz w:val="28"/>
          <w:szCs w:val="28"/>
        </w:rPr>
        <w:t xml:space="preserve">денежных средств на заработную плату  и недостатком средств  на оплату услуг связи в сумме 7,0 тыс. рублей, услуг в сфере информационно-телекоммуникационной деятельности в сумме 7,0 тыс. рублей (обслуживание сайта  и замена сертификата ключей электронной подписи), услуг по содержанию имущества в сумме 4,8 тыс. рублей (ежемесячное обслуживание пожарной сигнализации), на публикацию </w:t>
      </w:r>
      <w:r>
        <w:rPr>
          <w:color w:val="000000"/>
          <w:sz w:val="28"/>
          <w:szCs w:val="28"/>
        </w:rPr>
        <w:t>нормативно-правовых актов</w:t>
      </w:r>
      <w:r w:rsidR="00F0698B">
        <w:rPr>
          <w:color w:val="000000"/>
          <w:sz w:val="28"/>
          <w:szCs w:val="28"/>
        </w:rPr>
        <w:t xml:space="preserve"> в сумме 3,2 тыс. рублей, на приобретение </w:t>
      </w:r>
      <w:r>
        <w:rPr>
          <w:color w:val="000000"/>
          <w:sz w:val="28"/>
          <w:szCs w:val="28"/>
        </w:rPr>
        <w:t>горюче-смазочных материалов</w:t>
      </w:r>
      <w:r w:rsidR="00F0698B">
        <w:rPr>
          <w:color w:val="000000"/>
          <w:sz w:val="28"/>
          <w:szCs w:val="28"/>
        </w:rPr>
        <w:t xml:space="preserve"> -3,0 тыс. рублей. </w:t>
      </w:r>
      <w:r w:rsidR="00377CBA">
        <w:rPr>
          <w:color w:val="000000"/>
          <w:sz w:val="28"/>
          <w:szCs w:val="28"/>
        </w:rPr>
        <w:t>Кроме того, проектом решения уточняются целевые статьи по передаваемым полномочиям с уровня поселений на уровень района в соответствии с заключенными соглашениями по правовому  обеспечению деятельности поселения и по осуществлению полномочий в сфере внешнего муниципального финансового контроля, а также по осуществлению отдельных государственных полномочий в сфере административных отношений.</w:t>
      </w:r>
    </w:p>
    <w:p w:rsidR="00D07383" w:rsidRDefault="00E40E96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77CBA">
        <w:rPr>
          <w:color w:val="000000"/>
          <w:sz w:val="28"/>
          <w:szCs w:val="28"/>
        </w:rPr>
        <w:t>По р</w:t>
      </w:r>
      <w:r w:rsidR="00C549E3" w:rsidRPr="00C6293E">
        <w:rPr>
          <w:color w:val="000000"/>
          <w:sz w:val="28"/>
          <w:szCs w:val="28"/>
        </w:rPr>
        <w:t>аздел</w:t>
      </w:r>
      <w:r w:rsidR="00377CBA">
        <w:rPr>
          <w:color w:val="000000"/>
          <w:sz w:val="28"/>
          <w:szCs w:val="28"/>
        </w:rPr>
        <w:t>у</w:t>
      </w:r>
      <w:r w:rsidR="00C549E3">
        <w:rPr>
          <w:b/>
          <w:color w:val="000000"/>
          <w:sz w:val="28"/>
          <w:szCs w:val="28"/>
        </w:rPr>
        <w:t xml:space="preserve"> «Жилищно-коммунальное хозяйство</w:t>
      </w:r>
      <w:r w:rsidR="00C549E3" w:rsidRPr="000D1489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 </w:t>
      </w:r>
      <w:r w:rsidR="00C549E3" w:rsidRPr="00C6293E">
        <w:rPr>
          <w:color w:val="000000"/>
          <w:sz w:val="28"/>
          <w:szCs w:val="28"/>
        </w:rPr>
        <w:t xml:space="preserve">планируется </w:t>
      </w:r>
      <w:r w:rsidR="00377CBA">
        <w:rPr>
          <w:color w:val="000000"/>
          <w:sz w:val="28"/>
          <w:szCs w:val="28"/>
        </w:rPr>
        <w:t xml:space="preserve"> внести изменения в соответствии с Соглашением </w:t>
      </w:r>
      <w:r>
        <w:rPr>
          <w:color w:val="000000"/>
          <w:sz w:val="28"/>
          <w:szCs w:val="28"/>
        </w:rPr>
        <w:t xml:space="preserve"> от 07.05.2015 года №3/2015 </w:t>
      </w:r>
      <w:r w:rsidR="00377CBA">
        <w:rPr>
          <w:color w:val="000000"/>
          <w:sz w:val="28"/>
          <w:szCs w:val="28"/>
        </w:rPr>
        <w:t>о передаче полномочий  в сфере жилищных отношений</w:t>
      </w:r>
      <w:r w:rsidR="00205632">
        <w:rPr>
          <w:color w:val="000000"/>
          <w:sz w:val="28"/>
          <w:szCs w:val="28"/>
        </w:rPr>
        <w:t xml:space="preserve"> между администрацией района и администрацией поселения Старосельское</w:t>
      </w:r>
      <w:r>
        <w:rPr>
          <w:color w:val="000000"/>
          <w:sz w:val="28"/>
          <w:szCs w:val="28"/>
        </w:rPr>
        <w:t xml:space="preserve">  на</w:t>
      </w:r>
      <w:r w:rsidR="00377CBA">
        <w:rPr>
          <w:color w:val="000000"/>
          <w:sz w:val="28"/>
          <w:szCs w:val="28"/>
        </w:rPr>
        <w:t xml:space="preserve"> сумму 141,8 тыс. рублей в сторону уменьшения</w:t>
      </w:r>
      <w:r w:rsidR="00D07383">
        <w:rPr>
          <w:color w:val="000000"/>
          <w:sz w:val="28"/>
          <w:szCs w:val="28"/>
        </w:rPr>
        <w:t>, в том числе:</w:t>
      </w:r>
    </w:p>
    <w:p w:rsidR="00D07383" w:rsidRDefault="00E40E96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07383">
        <w:rPr>
          <w:color w:val="000000"/>
          <w:sz w:val="28"/>
          <w:szCs w:val="28"/>
        </w:rPr>
        <w:t xml:space="preserve">- по подразделу </w:t>
      </w:r>
      <w:r w:rsidR="00D07383" w:rsidRPr="00D07383">
        <w:rPr>
          <w:b/>
          <w:color w:val="000000"/>
          <w:sz w:val="28"/>
          <w:szCs w:val="28"/>
        </w:rPr>
        <w:t>«Жилищное хозяйство»</w:t>
      </w:r>
      <w:r w:rsidR="00D07383">
        <w:rPr>
          <w:color w:val="000000"/>
          <w:sz w:val="28"/>
          <w:szCs w:val="28"/>
        </w:rPr>
        <w:t xml:space="preserve"> планируется уменьшить расходы на 108,4 тыс. рублей, из них: </w:t>
      </w:r>
    </w:p>
    <w:p w:rsidR="00D07383" w:rsidRDefault="00E40E96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07383">
        <w:rPr>
          <w:color w:val="000000"/>
          <w:sz w:val="28"/>
          <w:szCs w:val="28"/>
        </w:rPr>
        <w:t>- на 182,4 тыс. рублей снижаются лимиты бюджетных обязательств по капитальному ремонту муниципального жилищного фонда;</w:t>
      </w:r>
    </w:p>
    <w:p w:rsidR="00D07383" w:rsidRDefault="00E40E96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07383">
        <w:rPr>
          <w:color w:val="000000"/>
          <w:sz w:val="28"/>
          <w:szCs w:val="28"/>
        </w:rPr>
        <w:t xml:space="preserve">-  на 20,0 тыс. рублей увеличиваются взносы на капитальный ремонт муниципального жилищного фонда согласно пояснительной записки на </w:t>
      </w:r>
      <w:r w:rsidR="00D07383">
        <w:rPr>
          <w:color w:val="000000"/>
          <w:sz w:val="28"/>
          <w:szCs w:val="28"/>
        </w:rPr>
        <w:lastRenderedPageBreak/>
        <w:t>погашение кредиторской задолженности за 2014 год по данному виду расходов с перераспределением средств с подраздела «Благоустройство»;</w:t>
      </w:r>
    </w:p>
    <w:p w:rsidR="00D07383" w:rsidRDefault="00E40E96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07383">
        <w:rPr>
          <w:color w:val="000000"/>
          <w:sz w:val="28"/>
          <w:szCs w:val="28"/>
        </w:rPr>
        <w:t>- на 54,0 тыс. рублей увеличиваются расходы на осуществление иных полномочий</w:t>
      </w:r>
      <w:r w:rsidR="00D07383">
        <w:rPr>
          <w:color w:val="000000"/>
          <w:sz w:val="28"/>
          <w:szCs w:val="28"/>
        </w:rPr>
        <w:tab/>
        <w:t xml:space="preserve"> в сфере жилищных отношений (заработная плата с начислениями</w:t>
      </w:r>
      <w:r w:rsidR="00205632">
        <w:rPr>
          <w:color w:val="000000"/>
          <w:sz w:val="28"/>
          <w:szCs w:val="28"/>
        </w:rPr>
        <w:t xml:space="preserve"> и оплата услуг</w:t>
      </w:r>
      <w:r w:rsidR="00D07383">
        <w:rPr>
          <w:color w:val="000000"/>
          <w:sz w:val="28"/>
          <w:szCs w:val="28"/>
        </w:rPr>
        <w:t xml:space="preserve"> специалиста администрации поселения, выполняющего переданные полномочия);</w:t>
      </w:r>
    </w:p>
    <w:p w:rsidR="00C549E3" w:rsidRDefault="001A6AF1" w:rsidP="00D518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07383">
        <w:rPr>
          <w:color w:val="000000"/>
          <w:sz w:val="28"/>
          <w:szCs w:val="28"/>
        </w:rPr>
        <w:t xml:space="preserve">- по подразделу </w:t>
      </w:r>
      <w:r w:rsidR="00D07383" w:rsidRPr="00D07383">
        <w:rPr>
          <w:b/>
          <w:color w:val="000000"/>
          <w:sz w:val="28"/>
          <w:szCs w:val="28"/>
        </w:rPr>
        <w:t>«Благоустройство»</w:t>
      </w:r>
      <w:r w:rsidR="00D07383">
        <w:rPr>
          <w:color w:val="000000"/>
          <w:sz w:val="28"/>
          <w:szCs w:val="28"/>
        </w:rPr>
        <w:t xml:space="preserve"> уменьшаются расходы на 33,4 тыс. рублей  на оплату  задолженности за 2014 год по взносам по капитальный ремонт муниципального жилищного фонда с перераспределением средств на подраздел </w:t>
      </w:r>
      <w:r w:rsidR="00D07383" w:rsidRPr="00D07383">
        <w:rPr>
          <w:b/>
          <w:color w:val="000000"/>
          <w:sz w:val="28"/>
          <w:szCs w:val="28"/>
        </w:rPr>
        <w:t>«Жилищное хозяйство»</w:t>
      </w:r>
      <w:r w:rsidR="00D07383">
        <w:rPr>
          <w:b/>
          <w:color w:val="000000"/>
          <w:sz w:val="28"/>
          <w:szCs w:val="28"/>
        </w:rPr>
        <w:t xml:space="preserve">. </w:t>
      </w:r>
      <w:r w:rsidR="00D07383" w:rsidRPr="00D07383">
        <w:rPr>
          <w:color w:val="000000"/>
          <w:sz w:val="28"/>
          <w:szCs w:val="28"/>
        </w:rPr>
        <w:t xml:space="preserve">Исключаются расходы на содержание мест захоронения </w:t>
      </w:r>
      <w:r w:rsidR="00D07383">
        <w:rPr>
          <w:color w:val="000000"/>
          <w:sz w:val="28"/>
          <w:szCs w:val="28"/>
        </w:rPr>
        <w:t>в сумме 15,0 тыс. рублей, а также уменьшаются лимиты бюджетных обязательств на 18,4 тыс. руб. по прочим мероприятиям по благоустройству.</w:t>
      </w:r>
    </w:p>
    <w:p w:rsidR="002F3D6F" w:rsidRDefault="002F3D6F" w:rsidP="00D5185E">
      <w:pPr>
        <w:jc w:val="both"/>
        <w:rPr>
          <w:color w:val="000000"/>
          <w:sz w:val="28"/>
          <w:szCs w:val="28"/>
        </w:rPr>
      </w:pPr>
    </w:p>
    <w:p w:rsidR="0037575C" w:rsidRDefault="00A96009" w:rsidP="00D5185E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</w:t>
      </w:r>
      <w:r w:rsidR="0037575C">
        <w:rPr>
          <w:i/>
          <w:color w:val="000000"/>
          <w:sz w:val="28"/>
          <w:szCs w:val="28"/>
        </w:rPr>
        <w:t>В тексте проекта решения в Приложениях 5 и 6 по разделу «</w:t>
      </w:r>
      <w:r w:rsidR="00205632">
        <w:rPr>
          <w:i/>
          <w:color w:val="000000"/>
          <w:sz w:val="28"/>
          <w:szCs w:val="28"/>
        </w:rPr>
        <w:t>Жилищно-коммунальное хозяйство</w:t>
      </w:r>
      <w:r w:rsidR="00A132E0">
        <w:rPr>
          <w:i/>
          <w:color w:val="000000"/>
          <w:sz w:val="28"/>
          <w:szCs w:val="28"/>
        </w:rPr>
        <w:t>»</w:t>
      </w:r>
      <w:r w:rsidR="0037575C">
        <w:rPr>
          <w:i/>
          <w:color w:val="000000"/>
          <w:sz w:val="28"/>
          <w:szCs w:val="28"/>
        </w:rPr>
        <w:t>, подразделу «</w:t>
      </w:r>
      <w:r w:rsidR="00031A45">
        <w:rPr>
          <w:i/>
          <w:color w:val="000000"/>
          <w:sz w:val="28"/>
          <w:szCs w:val="28"/>
        </w:rPr>
        <w:t>Жилищное хозяйство</w:t>
      </w:r>
      <w:r w:rsidR="0037575C">
        <w:rPr>
          <w:i/>
          <w:color w:val="000000"/>
          <w:sz w:val="28"/>
          <w:szCs w:val="28"/>
        </w:rPr>
        <w:t>»</w:t>
      </w:r>
      <w:r w:rsidR="00031A45">
        <w:rPr>
          <w:i/>
          <w:color w:val="000000"/>
          <w:sz w:val="28"/>
          <w:szCs w:val="28"/>
        </w:rPr>
        <w:t xml:space="preserve"> кредиторскую задолженность по  взносам на капитальный ремонт муниципального жилищного фонда за 2014 год в сумме 33,4 тыс. рублей следует отразить по</w:t>
      </w:r>
      <w:r w:rsidR="00DF30E9">
        <w:rPr>
          <w:i/>
          <w:color w:val="000000"/>
          <w:sz w:val="28"/>
          <w:szCs w:val="28"/>
        </w:rPr>
        <w:t xml:space="preserve"> </w:t>
      </w:r>
      <w:r w:rsidR="00031A45">
        <w:rPr>
          <w:i/>
          <w:color w:val="000000"/>
          <w:sz w:val="28"/>
          <w:szCs w:val="28"/>
        </w:rPr>
        <w:t>другой целевой статье, так как оплата задолженности была осуществлена за счет собственных средств, а не межбюджетных трансфертов 2015 года</w:t>
      </w:r>
      <w:r w:rsidR="0037575C">
        <w:rPr>
          <w:i/>
          <w:color w:val="000000"/>
          <w:sz w:val="28"/>
          <w:szCs w:val="28"/>
        </w:rPr>
        <w:t>.</w:t>
      </w:r>
    </w:p>
    <w:p w:rsidR="00031A45" w:rsidRDefault="00DF30E9" w:rsidP="00D05689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031A45">
        <w:rPr>
          <w:i/>
          <w:color w:val="000000"/>
          <w:sz w:val="28"/>
          <w:szCs w:val="28"/>
        </w:rPr>
        <w:t xml:space="preserve">Кроме того, следует </w:t>
      </w:r>
      <w:r w:rsidR="00031A45" w:rsidRPr="00031A45">
        <w:rPr>
          <w:i/>
          <w:color w:val="000000"/>
          <w:sz w:val="28"/>
          <w:szCs w:val="28"/>
        </w:rPr>
        <w:t>расходы на</w:t>
      </w:r>
      <w:r>
        <w:rPr>
          <w:i/>
          <w:color w:val="000000"/>
          <w:sz w:val="28"/>
          <w:szCs w:val="28"/>
        </w:rPr>
        <w:t xml:space="preserve"> осуществление иных полномочий</w:t>
      </w:r>
      <w:r>
        <w:rPr>
          <w:i/>
          <w:color w:val="000000"/>
          <w:sz w:val="28"/>
          <w:szCs w:val="28"/>
        </w:rPr>
        <w:tab/>
      </w:r>
      <w:r w:rsidR="00031A45" w:rsidRPr="00031A45">
        <w:rPr>
          <w:i/>
          <w:color w:val="000000"/>
          <w:sz w:val="28"/>
          <w:szCs w:val="28"/>
        </w:rPr>
        <w:t>в сфере жилищных отношений (заработная плата с начислениями и оплата услуг специалиста администрации поселения, выполняющего переданные полномочия)</w:t>
      </w:r>
      <w:r w:rsidR="00D05689">
        <w:rPr>
          <w:i/>
          <w:color w:val="000000"/>
          <w:sz w:val="28"/>
          <w:szCs w:val="28"/>
        </w:rPr>
        <w:t xml:space="preserve"> в сумме 54,0 тыс. рублей перенести с раздела «Жилищно-коммунальное хозяйство», подраздела «Жилищное хозяйство» на раздел 0100 «Общегосударственные вопросы» подраздел 0104 </w:t>
      </w:r>
      <w:r w:rsidR="00D05689" w:rsidRPr="00D05689">
        <w:rPr>
          <w:i/>
          <w:color w:val="000000"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="00D05689">
        <w:rPr>
          <w:i/>
          <w:color w:val="000000"/>
          <w:sz w:val="28"/>
          <w:szCs w:val="28"/>
        </w:rPr>
        <w:t>. Таким образом, изменятся цифровые показатели по разделам бюджетной классификации и поэтому следует внести</w:t>
      </w:r>
      <w:r w:rsidR="00DD524D">
        <w:rPr>
          <w:i/>
          <w:color w:val="000000"/>
          <w:sz w:val="28"/>
          <w:szCs w:val="28"/>
        </w:rPr>
        <w:t xml:space="preserve"> соответствующие </w:t>
      </w:r>
      <w:r w:rsidR="00D05689">
        <w:rPr>
          <w:i/>
          <w:color w:val="000000"/>
          <w:sz w:val="28"/>
          <w:szCs w:val="28"/>
        </w:rPr>
        <w:t xml:space="preserve"> изменения в текст проекта решения.</w:t>
      </w:r>
    </w:p>
    <w:p w:rsidR="00D71E66" w:rsidRDefault="00D71E66" w:rsidP="00D71E66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Также в тексте проекта решения в Приложениях 5 и 6  отражена неверная формулировка кода  видов расходов по подразделам бюджетной классификации 0104,0501и 0503. Следует  строки «Иные закупки товаров, работ и услуг для государственных (муниципальных) нужд» заменить строками следующего содержания «Иные закупки товаров, работ и услуг для </w:t>
      </w:r>
      <w:r>
        <w:rPr>
          <w:b/>
          <w:i/>
          <w:sz w:val="28"/>
          <w:szCs w:val="28"/>
        </w:rPr>
        <w:t xml:space="preserve">обеспечения </w:t>
      </w:r>
      <w:r>
        <w:rPr>
          <w:i/>
          <w:sz w:val="28"/>
          <w:szCs w:val="28"/>
        </w:rPr>
        <w:t>государственных (муниципальных) нужд» в соответствии с приказом Министерства финансов РФ от 01.07.2013 года № 65-Н  «Об утверждении Указаний о порядке применения бюджетной классификации Российской Федерации».</w:t>
      </w:r>
    </w:p>
    <w:p w:rsidR="00D71E66" w:rsidRDefault="00D71E66" w:rsidP="00D71E66">
      <w:pPr>
        <w:ind w:firstLine="708"/>
        <w:jc w:val="both"/>
        <w:rPr>
          <w:i/>
          <w:sz w:val="28"/>
          <w:szCs w:val="28"/>
        </w:rPr>
      </w:pPr>
    </w:p>
    <w:p w:rsidR="00D71E66" w:rsidRDefault="00D71E66" w:rsidP="00D71E6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D71E66" w:rsidRDefault="00D71E66" w:rsidP="00D05689">
      <w:pPr>
        <w:jc w:val="both"/>
        <w:rPr>
          <w:color w:val="000000"/>
          <w:sz w:val="28"/>
          <w:szCs w:val="28"/>
        </w:rPr>
      </w:pPr>
    </w:p>
    <w:p w:rsidR="00031A45" w:rsidRDefault="00031A45" w:rsidP="00D05689">
      <w:pPr>
        <w:jc w:val="both"/>
        <w:rPr>
          <w:i/>
          <w:color w:val="000000"/>
          <w:sz w:val="28"/>
          <w:szCs w:val="28"/>
        </w:rPr>
      </w:pPr>
    </w:p>
    <w:p w:rsidR="00C30DD9" w:rsidRDefault="00C30DD9" w:rsidP="00D5185E">
      <w:pPr>
        <w:jc w:val="both"/>
        <w:rPr>
          <w:i/>
          <w:color w:val="000000"/>
          <w:sz w:val="28"/>
          <w:szCs w:val="28"/>
        </w:rPr>
      </w:pPr>
    </w:p>
    <w:p w:rsidR="00D5185E" w:rsidRDefault="00D5185E" w:rsidP="00D5185E">
      <w:pPr>
        <w:ind w:firstLine="709"/>
        <w:contextualSpacing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предложения</w:t>
      </w:r>
    </w:p>
    <w:p w:rsidR="0000606F" w:rsidRDefault="0000606F" w:rsidP="00D5185E">
      <w:pPr>
        <w:ind w:firstLine="709"/>
        <w:contextualSpacing/>
        <w:rPr>
          <w:b/>
          <w:sz w:val="28"/>
          <w:szCs w:val="28"/>
        </w:rPr>
      </w:pPr>
    </w:p>
    <w:p w:rsidR="0073368F" w:rsidRDefault="00D5185E" w:rsidP="00D5185E">
      <w:pPr>
        <w:contextualSpacing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 </w:t>
      </w:r>
      <w:r w:rsidR="00DF30E9">
        <w:rPr>
          <w:sz w:val="28"/>
          <w:szCs w:val="28"/>
        </w:rPr>
        <w:t xml:space="preserve">  </w:t>
      </w:r>
      <w:r w:rsidRPr="0037539F">
        <w:rPr>
          <w:sz w:val="28"/>
          <w:szCs w:val="28"/>
        </w:rPr>
        <w:t>1. В результате внесения изменений в  основные характеристики бюджета поселения в 201</w:t>
      </w:r>
      <w:r w:rsidR="0073368F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доходы бюджета поселения</w:t>
      </w:r>
      <w:r w:rsidR="0024025B">
        <w:rPr>
          <w:sz w:val="28"/>
          <w:szCs w:val="28"/>
        </w:rPr>
        <w:t xml:space="preserve"> в целому</w:t>
      </w:r>
      <w:r w:rsidR="00D71E66">
        <w:rPr>
          <w:sz w:val="28"/>
          <w:szCs w:val="28"/>
        </w:rPr>
        <w:t xml:space="preserve">меньшаются </w:t>
      </w:r>
      <w:r w:rsidR="0024025B">
        <w:rPr>
          <w:sz w:val="28"/>
          <w:szCs w:val="28"/>
        </w:rPr>
        <w:t xml:space="preserve"> на </w:t>
      </w:r>
      <w:r w:rsidR="00D71E66">
        <w:rPr>
          <w:sz w:val="28"/>
          <w:szCs w:val="28"/>
        </w:rPr>
        <w:t>141,8 тыс. руб.,  или на 2</w:t>
      </w:r>
      <w:r w:rsidR="0024025B">
        <w:rPr>
          <w:sz w:val="28"/>
          <w:szCs w:val="28"/>
        </w:rPr>
        <w:t xml:space="preserve">,2 процента к утвержденным бюджетным назначениям,  </w:t>
      </w:r>
      <w:r w:rsidR="0073368F">
        <w:rPr>
          <w:sz w:val="28"/>
          <w:szCs w:val="28"/>
        </w:rPr>
        <w:t xml:space="preserve">и </w:t>
      </w:r>
      <w:r w:rsidRPr="0037539F">
        <w:rPr>
          <w:sz w:val="28"/>
          <w:szCs w:val="28"/>
        </w:rPr>
        <w:t xml:space="preserve">составят </w:t>
      </w:r>
      <w:r w:rsidR="00D71E66">
        <w:rPr>
          <w:sz w:val="28"/>
          <w:szCs w:val="28"/>
        </w:rPr>
        <w:t>6328,6</w:t>
      </w:r>
      <w:r w:rsidRPr="0037539F">
        <w:rPr>
          <w:sz w:val="28"/>
          <w:szCs w:val="28"/>
        </w:rPr>
        <w:t xml:space="preserve"> тыс. рублей</w:t>
      </w:r>
      <w:r w:rsidR="0024025B">
        <w:rPr>
          <w:sz w:val="28"/>
          <w:szCs w:val="28"/>
        </w:rPr>
        <w:t>.</w:t>
      </w:r>
    </w:p>
    <w:p w:rsidR="003F7BF1" w:rsidRPr="0037539F" w:rsidRDefault="00DF30E9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5185E" w:rsidRPr="0037539F">
        <w:rPr>
          <w:sz w:val="28"/>
          <w:szCs w:val="28"/>
        </w:rPr>
        <w:t>2</w:t>
      </w:r>
      <w:r w:rsidR="0073368F">
        <w:rPr>
          <w:sz w:val="28"/>
          <w:szCs w:val="28"/>
        </w:rPr>
        <w:t xml:space="preserve">. </w:t>
      </w:r>
      <w:r w:rsidR="00D5185E" w:rsidRPr="0037539F">
        <w:rPr>
          <w:sz w:val="28"/>
          <w:szCs w:val="28"/>
        </w:rPr>
        <w:t>Расходы бюджета  в 201</w:t>
      </w:r>
      <w:r w:rsidR="0073368F">
        <w:rPr>
          <w:sz w:val="28"/>
          <w:szCs w:val="28"/>
        </w:rPr>
        <w:t>5</w:t>
      </w:r>
      <w:r w:rsidR="00D5185E" w:rsidRPr="0037539F">
        <w:rPr>
          <w:sz w:val="28"/>
          <w:szCs w:val="28"/>
        </w:rPr>
        <w:t xml:space="preserve"> году в  целом </w:t>
      </w:r>
      <w:r w:rsidR="00D71E66">
        <w:rPr>
          <w:sz w:val="28"/>
          <w:szCs w:val="28"/>
        </w:rPr>
        <w:t>снижаются</w:t>
      </w:r>
      <w:r w:rsidR="00D5185E" w:rsidRPr="0037539F">
        <w:rPr>
          <w:sz w:val="28"/>
          <w:szCs w:val="28"/>
        </w:rPr>
        <w:t xml:space="preserve"> на </w:t>
      </w:r>
      <w:r w:rsidR="00D71E66">
        <w:rPr>
          <w:sz w:val="28"/>
          <w:szCs w:val="28"/>
        </w:rPr>
        <w:t>141,8</w:t>
      </w:r>
      <w:r w:rsidR="00D5185E" w:rsidRPr="0037539F">
        <w:rPr>
          <w:sz w:val="28"/>
          <w:szCs w:val="28"/>
        </w:rPr>
        <w:t xml:space="preserve">тыс. рублей, или на </w:t>
      </w:r>
      <w:r w:rsidR="00D71E66">
        <w:rPr>
          <w:sz w:val="28"/>
          <w:szCs w:val="28"/>
        </w:rPr>
        <w:t>2</w:t>
      </w:r>
      <w:r w:rsidR="0024025B">
        <w:rPr>
          <w:sz w:val="28"/>
          <w:szCs w:val="28"/>
        </w:rPr>
        <w:t>,2</w:t>
      </w:r>
      <w:r w:rsidR="00D5185E" w:rsidRPr="0037539F">
        <w:rPr>
          <w:sz w:val="28"/>
          <w:szCs w:val="28"/>
        </w:rPr>
        <w:t xml:space="preserve"> % к утвержденным назначениям и составят </w:t>
      </w:r>
      <w:r w:rsidR="00D71E66">
        <w:rPr>
          <w:sz w:val="28"/>
          <w:szCs w:val="28"/>
        </w:rPr>
        <w:t>6420,6</w:t>
      </w:r>
      <w:r w:rsidR="00D5185E" w:rsidRPr="0037539F">
        <w:rPr>
          <w:sz w:val="28"/>
          <w:szCs w:val="28"/>
        </w:rPr>
        <w:t xml:space="preserve"> тыс. руб</w:t>
      </w:r>
      <w:r w:rsidR="0073368F">
        <w:rPr>
          <w:sz w:val="28"/>
          <w:szCs w:val="28"/>
        </w:rPr>
        <w:t>лей</w:t>
      </w:r>
      <w:r w:rsidR="00D5185E" w:rsidRPr="0037539F">
        <w:rPr>
          <w:sz w:val="28"/>
          <w:szCs w:val="28"/>
        </w:rPr>
        <w:t>. У</w:t>
      </w:r>
      <w:r w:rsidR="00D71E66">
        <w:rPr>
          <w:sz w:val="28"/>
          <w:szCs w:val="28"/>
        </w:rPr>
        <w:t>меньшение</w:t>
      </w:r>
      <w:r w:rsidR="00D5185E" w:rsidRPr="0037539F">
        <w:rPr>
          <w:sz w:val="28"/>
          <w:szCs w:val="28"/>
        </w:rPr>
        <w:t xml:space="preserve"> бюджетных ассигнований предусмотрено по раздел</w:t>
      </w:r>
      <w:r w:rsidR="00D71E66">
        <w:rPr>
          <w:sz w:val="28"/>
          <w:szCs w:val="28"/>
        </w:rPr>
        <w:t>у</w:t>
      </w:r>
      <w:r w:rsidR="0024025B">
        <w:rPr>
          <w:sz w:val="28"/>
          <w:szCs w:val="28"/>
        </w:rPr>
        <w:t xml:space="preserve">  «Жилищно-коммунальное хозяйство» на </w:t>
      </w:r>
      <w:r w:rsidR="00D71E66">
        <w:rPr>
          <w:sz w:val="28"/>
          <w:szCs w:val="28"/>
        </w:rPr>
        <w:t>141,8 тыс. рублей.</w:t>
      </w:r>
    </w:p>
    <w:p w:rsidR="0073368F" w:rsidRPr="00FE25B3" w:rsidRDefault="00DF30E9" w:rsidP="0073368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368F">
        <w:rPr>
          <w:sz w:val="28"/>
          <w:szCs w:val="28"/>
        </w:rPr>
        <w:t>3</w:t>
      </w:r>
      <w:r w:rsidR="00D5185E" w:rsidRPr="00E23D11">
        <w:rPr>
          <w:sz w:val="28"/>
          <w:szCs w:val="28"/>
        </w:rPr>
        <w:t xml:space="preserve">. </w:t>
      </w:r>
      <w:r w:rsidR="0073368F">
        <w:rPr>
          <w:sz w:val="28"/>
          <w:szCs w:val="28"/>
        </w:rPr>
        <w:t>Д</w:t>
      </w:r>
      <w:r w:rsidR="0073368F" w:rsidRPr="0037539F">
        <w:rPr>
          <w:sz w:val="28"/>
          <w:szCs w:val="28"/>
        </w:rPr>
        <w:t xml:space="preserve">ефицит бюджета поселения </w:t>
      </w:r>
      <w:r w:rsidR="0073368F">
        <w:rPr>
          <w:sz w:val="28"/>
          <w:szCs w:val="28"/>
        </w:rPr>
        <w:t xml:space="preserve"> составит 92,0</w:t>
      </w:r>
      <w:r w:rsidR="0073368F" w:rsidRPr="0037539F">
        <w:rPr>
          <w:sz w:val="28"/>
          <w:szCs w:val="28"/>
        </w:rPr>
        <w:t xml:space="preserve"> тыс. рублей, или </w:t>
      </w:r>
      <w:r w:rsidR="003F7BF1">
        <w:rPr>
          <w:sz w:val="28"/>
          <w:szCs w:val="28"/>
        </w:rPr>
        <w:t>7,4</w:t>
      </w:r>
      <w:r w:rsidR="0073368F" w:rsidRPr="0037539F">
        <w:rPr>
          <w:sz w:val="28"/>
          <w:szCs w:val="28"/>
        </w:rPr>
        <w:t xml:space="preserve">% от объема доходов без учета безвозмездных поступлений </w:t>
      </w:r>
      <w:r w:rsidR="0073368F">
        <w:rPr>
          <w:sz w:val="28"/>
          <w:szCs w:val="28"/>
        </w:rPr>
        <w:t>с у</w:t>
      </w:r>
      <w:r w:rsidR="0085441E">
        <w:rPr>
          <w:sz w:val="28"/>
          <w:szCs w:val="28"/>
        </w:rPr>
        <w:t>четом остатка денежных средств,</w:t>
      </w:r>
      <w:r w:rsidR="0073368F">
        <w:rPr>
          <w:sz w:val="28"/>
          <w:szCs w:val="28"/>
        </w:rPr>
        <w:t xml:space="preserve"> на счетах поселения по состоянию на 01.01.2015 года.</w:t>
      </w:r>
    </w:p>
    <w:p w:rsidR="00B1165F" w:rsidRDefault="00DF30E9" w:rsidP="00B1165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A61E6">
        <w:rPr>
          <w:sz w:val="28"/>
          <w:szCs w:val="28"/>
        </w:rPr>
        <w:t>4.</w:t>
      </w:r>
      <w:r w:rsidR="00B1165F">
        <w:rPr>
          <w:sz w:val="28"/>
          <w:szCs w:val="28"/>
        </w:rPr>
        <w:t>Ревизионная комиссия района предлагает принять проект решения  «О внесении изменений в решение от 25.12.2014 г. № 53» с учетом устранения указанных в тесте заключения</w:t>
      </w:r>
      <w:r w:rsidR="00D71E66">
        <w:rPr>
          <w:sz w:val="28"/>
          <w:szCs w:val="28"/>
        </w:rPr>
        <w:t xml:space="preserve"> ошибок и</w:t>
      </w:r>
      <w:r w:rsidR="00B1165F">
        <w:rPr>
          <w:sz w:val="28"/>
          <w:szCs w:val="28"/>
        </w:rPr>
        <w:t xml:space="preserve"> замечаний.</w:t>
      </w:r>
    </w:p>
    <w:p w:rsidR="0000606F" w:rsidRPr="00742899" w:rsidRDefault="00DF30E9" w:rsidP="000060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606F">
        <w:rPr>
          <w:sz w:val="28"/>
          <w:szCs w:val="28"/>
        </w:rPr>
        <w:t xml:space="preserve">5. Строго руководствоваться </w:t>
      </w:r>
      <w:r w:rsidR="0000606F" w:rsidRPr="0000606F">
        <w:rPr>
          <w:sz w:val="28"/>
          <w:szCs w:val="28"/>
        </w:rPr>
        <w:t>приказом Министерства финансов РФ от 01.07.2013 года № 65-Н  «Об утверждении Указаний о порядке применения бюджетной классификации Российской Федерации».</w:t>
      </w:r>
    </w:p>
    <w:p w:rsidR="0000606F" w:rsidRDefault="0000606F" w:rsidP="00B1165F">
      <w:pPr>
        <w:tabs>
          <w:tab w:val="left" w:pos="540"/>
        </w:tabs>
        <w:jc w:val="both"/>
        <w:rPr>
          <w:sz w:val="28"/>
          <w:szCs w:val="28"/>
        </w:rPr>
      </w:pPr>
    </w:p>
    <w:p w:rsidR="00D5185E" w:rsidRPr="003938D6" w:rsidRDefault="00D5185E" w:rsidP="00D5185E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</w:p>
    <w:p w:rsidR="00D5185E" w:rsidRPr="003938D6" w:rsidRDefault="00D71E66" w:rsidP="00D518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DF30E9">
        <w:rPr>
          <w:sz w:val="28"/>
          <w:szCs w:val="28"/>
        </w:rPr>
        <w:t xml:space="preserve"> </w:t>
      </w:r>
      <w:r w:rsidR="00D5185E" w:rsidRPr="003938D6">
        <w:rPr>
          <w:sz w:val="28"/>
          <w:szCs w:val="28"/>
        </w:rPr>
        <w:t xml:space="preserve">ревизионной комиссии            </w:t>
      </w:r>
      <w:r w:rsidR="00DF30E9">
        <w:rPr>
          <w:sz w:val="28"/>
          <w:szCs w:val="28"/>
        </w:rPr>
        <w:t xml:space="preserve">       </w:t>
      </w:r>
      <w:r w:rsidR="00D5185E" w:rsidRPr="003938D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М.И.Шестакова</w:t>
      </w:r>
    </w:p>
    <w:p w:rsidR="00D5185E" w:rsidRPr="003C4254" w:rsidRDefault="00D5185E" w:rsidP="00D5185E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D5185E" w:rsidRDefault="00D5185E" w:rsidP="00D5185E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</w:p>
    <w:p w:rsidR="00D5185E" w:rsidRDefault="00D5185E" w:rsidP="00D5185E">
      <w:pPr>
        <w:ind w:firstLine="708"/>
        <w:rPr>
          <w:sz w:val="28"/>
          <w:szCs w:val="28"/>
        </w:rPr>
      </w:pPr>
    </w:p>
    <w:p w:rsidR="00D5185E" w:rsidRDefault="00D5185E" w:rsidP="00D5185E"/>
    <w:p w:rsidR="004770C1" w:rsidRDefault="004770C1"/>
    <w:sectPr w:rsidR="004770C1" w:rsidSect="00E2072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72" w:rsidRDefault="00291172" w:rsidP="00E20720">
      <w:r>
        <w:separator/>
      </w:r>
    </w:p>
  </w:endnote>
  <w:endnote w:type="continuationSeparator" w:id="0">
    <w:p w:rsidR="00291172" w:rsidRDefault="00291172" w:rsidP="00E2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09" w:rsidRDefault="00A96009" w:rsidP="00621A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009" w:rsidRDefault="00A96009" w:rsidP="00621A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09" w:rsidRDefault="00A96009" w:rsidP="00621A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956">
      <w:rPr>
        <w:rStyle w:val="a5"/>
        <w:noProof/>
      </w:rPr>
      <w:t>1</w:t>
    </w:r>
    <w:r>
      <w:rPr>
        <w:rStyle w:val="a5"/>
      </w:rPr>
      <w:fldChar w:fldCharType="end"/>
    </w:r>
  </w:p>
  <w:p w:rsidR="00A96009" w:rsidRDefault="00A96009" w:rsidP="00621A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72" w:rsidRDefault="00291172" w:rsidP="00E20720">
      <w:r>
        <w:separator/>
      </w:r>
    </w:p>
  </w:footnote>
  <w:footnote w:type="continuationSeparator" w:id="0">
    <w:p w:rsidR="00291172" w:rsidRDefault="00291172" w:rsidP="00E2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0218"/>
    <w:multiLevelType w:val="hybridMultilevel"/>
    <w:tmpl w:val="F0A21636"/>
    <w:lvl w:ilvl="0" w:tplc="57A8464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FC5661F"/>
    <w:multiLevelType w:val="hybridMultilevel"/>
    <w:tmpl w:val="0CFA36BE"/>
    <w:lvl w:ilvl="0" w:tplc="E80E26B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5E"/>
    <w:rsid w:val="0000111C"/>
    <w:rsid w:val="0000606F"/>
    <w:rsid w:val="00030684"/>
    <w:rsid w:val="00031A45"/>
    <w:rsid w:val="0003404F"/>
    <w:rsid w:val="00050D51"/>
    <w:rsid w:val="000563E7"/>
    <w:rsid w:val="00081648"/>
    <w:rsid w:val="000A5D0D"/>
    <w:rsid w:val="000C149C"/>
    <w:rsid w:val="000F499F"/>
    <w:rsid w:val="000F5836"/>
    <w:rsid w:val="00114424"/>
    <w:rsid w:val="00161FE3"/>
    <w:rsid w:val="00164673"/>
    <w:rsid w:val="00166C06"/>
    <w:rsid w:val="001A0C8A"/>
    <w:rsid w:val="001A550C"/>
    <w:rsid w:val="001A6AF1"/>
    <w:rsid w:val="001C12B8"/>
    <w:rsid w:val="001F3C1B"/>
    <w:rsid w:val="001F4ADD"/>
    <w:rsid w:val="001F548B"/>
    <w:rsid w:val="002007F1"/>
    <w:rsid w:val="00205632"/>
    <w:rsid w:val="002066A2"/>
    <w:rsid w:val="002109E2"/>
    <w:rsid w:val="0022480A"/>
    <w:rsid w:val="00235203"/>
    <w:rsid w:val="0024025B"/>
    <w:rsid w:val="00256266"/>
    <w:rsid w:val="00270956"/>
    <w:rsid w:val="00276734"/>
    <w:rsid w:val="00291172"/>
    <w:rsid w:val="002D7F6A"/>
    <w:rsid w:val="002E2DA7"/>
    <w:rsid w:val="002E6C12"/>
    <w:rsid w:val="002F00B4"/>
    <w:rsid w:val="002F3D6F"/>
    <w:rsid w:val="00301DE9"/>
    <w:rsid w:val="003535F7"/>
    <w:rsid w:val="0036410A"/>
    <w:rsid w:val="0037575C"/>
    <w:rsid w:val="00377CBA"/>
    <w:rsid w:val="00383A8B"/>
    <w:rsid w:val="003A465E"/>
    <w:rsid w:val="003C4385"/>
    <w:rsid w:val="003F7BF1"/>
    <w:rsid w:val="00436217"/>
    <w:rsid w:val="00436F32"/>
    <w:rsid w:val="004614D4"/>
    <w:rsid w:val="004719F7"/>
    <w:rsid w:val="004770C1"/>
    <w:rsid w:val="004A1307"/>
    <w:rsid w:val="004A2EDC"/>
    <w:rsid w:val="004A7570"/>
    <w:rsid w:val="004D3044"/>
    <w:rsid w:val="00506E32"/>
    <w:rsid w:val="00530FE3"/>
    <w:rsid w:val="0053249E"/>
    <w:rsid w:val="00550FB8"/>
    <w:rsid w:val="005978A9"/>
    <w:rsid w:val="005A1A3E"/>
    <w:rsid w:val="005A5593"/>
    <w:rsid w:val="005D7B3F"/>
    <w:rsid w:val="005E6DBC"/>
    <w:rsid w:val="005F006F"/>
    <w:rsid w:val="006012CF"/>
    <w:rsid w:val="00605C31"/>
    <w:rsid w:val="006179DE"/>
    <w:rsid w:val="00621A99"/>
    <w:rsid w:val="00641E36"/>
    <w:rsid w:val="0069191D"/>
    <w:rsid w:val="00693058"/>
    <w:rsid w:val="006E1CAB"/>
    <w:rsid w:val="006E5ECB"/>
    <w:rsid w:val="00720CEF"/>
    <w:rsid w:val="0073368F"/>
    <w:rsid w:val="00744AE4"/>
    <w:rsid w:val="00745DB2"/>
    <w:rsid w:val="00775687"/>
    <w:rsid w:val="00777B1F"/>
    <w:rsid w:val="007835E0"/>
    <w:rsid w:val="00794359"/>
    <w:rsid w:val="007E1CF7"/>
    <w:rsid w:val="00801988"/>
    <w:rsid w:val="00813278"/>
    <w:rsid w:val="008179D9"/>
    <w:rsid w:val="00825B2D"/>
    <w:rsid w:val="00837E2C"/>
    <w:rsid w:val="008528C0"/>
    <w:rsid w:val="0085441E"/>
    <w:rsid w:val="008720BE"/>
    <w:rsid w:val="0088720E"/>
    <w:rsid w:val="008A117A"/>
    <w:rsid w:val="008A3D90"/>
    <w:rsid w:val="008A61E6"/>
    <w:rsid w:val="008B1C2D"/>
    <w:rsid w:val="008B3081"/>
    <w:rsid w:val="008D595E"/>
    <w:rsid w:val="008D659C"/>
    <w:rsid w:val="008D7B2B"/>
    <w:rsid w:val="0091776F"/>
    <w:rsid w:val="0093044A"/>
    <w:rsid w:val="009335CD"/>
    <w:rsid w:val="0097622D"/>
    <w:rsid w:val="009B00BE"/>
    <w:rsid w:val="009B6393"/>
    <w:rsid w:val="009C05B8"/>
    <w:rsid w:val="00A132E0"/>
    <w:rsid w:val="00A224ED"/>
    <w:rsid w:val="00A42922"/>
    <w:rsid w:val="00A61FBF"/>
    <w:rsid w:val="00A64EDC"/>
    <w:rsid w:val="00A85870"/>
    <w:rsid w:val="00A86516"/>
    <w:rsid w:val="00A96009"/>
    <w:rsid w:val="00AC667C"/>
    <w:rsid w:val="00B10448"/>
    <w:rsid w:val="00B1165F"/>
    <w:rsid w:val="00B46041"/>
    <w:rsid w:val="00B93282"/>
    <w:rsid w:val="00B94417"/>
    <w:rsid w:val="00BB380D"/>
    <w:rsid w:val="00BC1C4B"/>
    <w:rsid w:val="00BD1B2E"/>
    <w:rsid w:val="00C0207C"/>
    <w:rsid w:val="00C040F9"/>
    <w:rsid w:val="00C16845"/>
    <w:rsid w:val="00C276F2"/>
    <w:rsid w:val="00C30DD9"/>
    <w:rsid w:val="00C549E3"/>
    <w:rsid w:val="00C6293E"/>
    <w:rsid w:val="00CB172F"/>
    <w:rsid w:val="00CF778F"/>
    <w:rsid w:val="00D05689"/>
    <w:rsid w:val="00D07383"/>
    <w:rsid w:val="00D5185E"/>
    <w:rsid w:val="00D71E66"/>
    <w:rsid w:val="00DB5679"/>
    <w:rsid w:val="00DD524D"/>
    <w:rsid w:val="00DD6F9E"/>
    <w:rsid w:val="00DF30E9"/>
    <w:rsid w:val="00DF75BA"/>
    <w:rsid w:val="00E16306"/>
    <w:rsid w:val="00E20720"/>
    <w:rsid w:val="00E341F8"/>
    <w:rsid w:val="00E40E96"/>
    <w:rsid w:val="00E40FD6"/>
    <w:rsid w:val="00E921FC"/>
    <w:rsid w:val="00EA0892"/>
    <w:rsid w:val="00EE1CF2"/>
    <w:rsid w:val="00F0698B"/>
    <w:rsid w:val="00F14C7D"/>
    <w:rsid w:val="00F16FD2"/>
    <w:rsid w:val="00F352D5"/>
    <w:rsid w:val="00F52072"/>
    <w:rsid w:val="00F7406D"/>
    <w:rsid w:val="00FA1B1B"/>
    <w:rsid w:val="00FE074D"/>
    <w:rsid w:val="00FE6BEF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185E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85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D5185E"/>
    <w:pPr>
      <w:spacing w:after="150"/>
      <w:ind w:right="300"/>
    </w:pPr>
  </w:style>
  <w:style w:type="paragraph" w:styleId="a3">
    <w:name w:val="footer"/>
    <w:basedOn w:val="a"/>
    <w:link w:val="a4"/>
    <w:rsid w:val="00D51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85E"/>
  </w:style>
  <w:style w:type="paragraph" w:styleId="a6">
    <w:name w:val="Balloon Text"/>
    <w:basedOn w:val="a"/>
    <w:link w:val="a7"/>
    <w:uiPriority w:val="99"/>
    <w:semiHidden/>
    <w:unhideWhenUsed/>
    <w:rsid w:val="00D51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185E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85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D5185E"/>
    <w:pPr>
      <w:spacing w:after="150"/>
      <w:ind w:right="300"/>
    </w:pPr>
  </w:style>
  <w:style w:type="paragraph" w:styleId="a3">
    <w:name w:val="footer"/>
    <w:basedOn w:val="a"/>
    <w:link w:val="a4"/>
    <w:rsid w:val="00D51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85E"/>
  </w:style>
  <w:style w:type="paragraph" w:styleId="a6">
    <w:name w:val="Balloon Text"/>
    <w:basedOn w:val="a"/>
    <w:link w:val="a7"/>
    <w:uiPriority w:val="99"/>
    <w:semiHidden/>
    <w:unhideWhenUsed/>
    <w:rsid w:val="00D51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CBB5D-5660-4159-AC23-071923F4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2015-10-08T06:17:00Z</cp:lastPrinted>
  <dcterms:created xsi:type="dcterms:W3CDTF">2023-06-28T10:53:00Z</dcterms:created>
  <dcterms:modified xsi:type="dcterms:W3CDTF">2023-06-28T10:53:00Z</dcterms:modified>
</cp:coreProperties>
</file>