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5E" w:rsidRPr="001A2305" w:rsidRDefault="00D5185E" w:rsidP="00D5185E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85E" w:rsidRDefault="00D5185E" w:rsidP="00D518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D5185E" w:rsidRPr="001A2305" w:rsidRDefault="00D5185E" w:rsidP="00D518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МЕЖДУРЕЧЕНСКОГО МУНИЦИПАЛЬНОГО</w:t>
      </w:r>
      <w:r w:rsidRPr="001A2305">
        <w:rPr>
          <w:b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</w:t>
      </w:r>
    </w:p>
    <w:p w:rsidR="00D5185E" w:rsidRDefault="00D5185E" w:rsidP="00D518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КОМИССИЯ </w:t>
      </w:r>
      <w:r>
        <w:rPr>
          <w:b/>
          <w:sz w:val="28"/>
          <w:szCs w:val="28"/>
        </w:rPr>
        <w:t xml:space="preserve">    </w:t>
      </w:r>
    </w:p>
    <w:p w:rsidR="00D5185E" w:rsidRDefault="00D5185E" w:rsidP="00D518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185E" w:rsidRDefault="00D5185E" w:rsidP="00D518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D5185E" w:rsidRPr="00DC590B" w:rsidRDefault="00D5185E" w:rsidP="00D5185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                    Утверждаю</w:t>
      </w:r>
    </w:p>
    <w:p w:rsidR="00D5185E" w:rsidRPr="00DC590B" w:rsidRDefault="00D5185E" w:rsidP="00D5185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Председатель ревизионной </w:t>
      </w:r>
    </w:p>
    <w:p w:rsidR="00D5185E" w:rsidRPr="00DC590B" w:rsidRDefault="00D5185E" w:rsidP="00D5185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                          комиссии</w:t>
      </w:r>
    </w:p>
    <w:p w:rsidR="00D5185E" w:rsidRDefault="00D5185E" w:rsidP="00D5185E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______________О.А.Дудина</w:t>
      </w:r>
    </w:p>
    <w:p w:rsidR="00D5185E" w:rsidRDefault="00D5185E" w:rsidP="00D518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185E" w:rsidRPr="001A2305" w:rsidRDefault="00D5185E" w:rsidP="00D518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185E" w:rsidRDefault="00D5185E" w:rsidP="00D5185E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</w:t>
      </w:r>
      <w:r w:rsidRPr="00D82208">
        <w:rPr>
          <w:b/>
          <w:sz w:val="28"/>
          <w:szCs w:val="28"/>
        </w:rPr>
        <w:t>ЗАКЛЮЧЕНИЕ</w:t>
      </w:r>
    </w:p>
    <w:p w:rsidR="00D5185E" w:rsidRDefault="00D5185E" w:rsidP="00D5185E">
      <w:pPr>
        <w:jc w:val="center"/>
        <w:rPr>
          <w:b/>
          <w:sz w:val="28"/>
          <w:szCs w:val="28"/>
        </w:rPr>
      </w:pPr>
    </w:p>
    <w:p w:rsidR="00D5185E" w:rsidRDefault="00D5185E" w:rsidP="00D518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проект  решения Совета поселения Старосельское «О внесении изменений в решение от </w:t>
      </w:r>
      <w:r w:rsidR="0069191D">
        <w:rPr>
          <w:sz w:val="28"/>
          <w:szCs w:val="28"/>
        </w:rPr>
        <w:t>25</w:t>
      </w:r>
      <w:r>
        <w:rPr>
          <w:sz w:val="28"/>
          <w:szCs w:val="28"/>
        </w:rPr>
        <w:t>.12.201</w:t>
      </w:r>
      <w:r w:rsidR="0069191D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69191D">
        <w:rPr>
          <w:sz w:val="28"/>
          <w:szCs w:val="28"/>
        </w:rPr>
        <w:t>53</w:t>
      </w:r>
      <w:r>
        <w:rPr>
          <w:sz w:val="28"/>
          <w:szCs w:val="28"/>
        </w:rPr>
        <w:t>»</w:t>
      </w:r>
    </w:p>
    <w:p w:rsidR="00D5185E" w:rsidRDefault="00D5185E" w:rsidP="00D5185E">
      <w:pPr>
        <w:jc w:val="center"/>
        <w:rPr>
          <w:sz w:val="28"/>
          <w:szCs w:val="28"/>
        </w:rPr>
      </w:pPr>
    </w:p>
    <w:p w:rsidR="00D5185E" w:rsidRDefault="00D5185E" w:rsidP="00D5185E">
      <w:pPr>
        <w:autoSpaceDE w:val="0"/>
        <w:autoSpaceDN w:val="0"/>
        <w:adjustRightInd w:val="0"/>
        <w:rPr>
          <w:sz w:val="28"/>
          <w:szCs w:val="28"/>
        </w:rPr>
      </w:pPr>
    </w:p>
    <w:p w:rsidR="00D5185E" w:rsidRPr="00C9549B" w:rsidRDefault="00D5185E" w:rsidP="00D5185E">
      <w:pPr>
        <w:autoSpaceDE w:val="0"/>
        <w:autoSpaceDN w:val="0"/>
        <w:adjustRightInd w:val="0"/>
        <w:rPr>
          <w:sz w:val="28"/>
          <w:szCs w:val="28"/>
        </w:rPr>
      </w:pPr>
      <w:r w:rsidRPr="00C9549B">
        <w:rPr>
          <w:sz w:val="28"/>
          <w:szCs w:val="28"/>
        </w:rPr>
        <w:t>"</w:t>
      </w:r>
      <w:r w:rsidR="00813278">
        <w:rPr>
          <w:sz w:val="28"/>
          <w:szCs w:val="28"/>
        </w:rPr>
        <w:t>22</w:t>
      </w:r>
      <w:r w:rsidRPr="00C9549B">
        <w:rPr>
          <w:sz w:val="28"/>
          <w:szCs w:val="28"/>
        </w:rPr>
        <w:t>"</w:t>
      </w:r>
      <w:r w:rsidR="00813278">
        <w:rPr>
          <w:sz w:val="28"/>
          <w:szCs w:val="28"/>
        </w:rPr>
        <w:t xml:space="preserve"> июл</w:t>
      </w:r>
      <w:r w:rsidR="00EA0892">
        <w:rPr>
          <w:sz w:val="28"/>
          <w:szCs w:val="28"/>
        </w:rPr>
        <w:t xml:space="preserve">я  </w:t>
      </w:r>
      <w:r w:rsidRPr="00C9549B">
        <w:rPr>
          <w:sz w:val="28"/>
          <w:szCs w:val="28"/>
        </w:rPr>
        <w:t>201</w:t>
      </w:r>
      <w:r w:rsidR="00EA0892">
        <w:rPr>
          <w:sz w:val="28"/>
          <w:szCs w:val="28"/>
        </w:rPr>
        <w:t xml:space="preserve">5  </w:t>
      </w:r>
      <w:r w:rsidRPr="00C9549B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C9549B">
        <w:rPr>
          <w:sz w:val="28"/>
          <w:szCs w:val="28"/>
        </w:rPr>
        <w:t xml:space="preserve">                                                                                  </w:t>
      </w:r>
    </w:p>
    <w:p w:rsidR="00D5185E" w:rsidRDefault="00D5185E" w:rsidP="00D5185E">
      <w:pPr>
        <w:rPr>
          <w:sz w:val="28"/>
          <w:szCs w:val="28"/>
        </w:rPr>
      </w:pPr>
    </w:p>
    <w:p w:rsidR="008D659C" w:rsidRDefault="00D5185E" w:rsidP="00D51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4424">
        <w:rPr>
          <w:sz w:val="28"/>
          <w:szCs w:val="28"/>
        </w:rPr>
        <w:t xml:space="preserve">В соответствии с решением Представительного Собрания района от </w:t>
      </w:r>
      <w:r w:rsidR="00114424">
        <w:rPr>
          <w:sz w:val="28"/>
          <w:szCs w:val="28"/>
        </w:rPr>
        <w:br/>
        <w:t xml:space="preserve">20 сентября 2011 года № 35 «О ревизионной комиссии Представительного Собрания Междуреченского муниципального района» и   с пунктом 8 раздела </w:t>
      </w:r>
      <w:r w:rsidR="001F548B">
        <w:rPr>
          <w:sz w:val="28"/>
          <w:szCs w:val="28"/>
        </w:rPr>
        <w:t xml:space="preserve"> </w:t>
      </w:r>
      <w:r w:rsidR="00114424">
        <w:rPr>
          <w:sz w:val="28"/>
          <w:szCs w:val="28"/>
        </w:rPr>
        <w:t>«Экспертно-аналитические мероприятия» плана работы ревизионной комиссии Представительного Собрания района на 2015 год, утвержденного распоряжением ревизионной комиссии Представительного Собрания Междуреченского муниципа</w:t>
      </w:r>
      <w:r w:rsidR="005F006F">
        <w:rPr>
          <w:sz w:val="28"/>
          <w:szCs w:val="28"/>
        </w:rPr>
        <w:t>льного района от 26 декабря 2014</w:t>
      </w:r>
      <w:r w:rsidR="00114424">
        <w:rPr>
          <w:sz w:val="28"/>
          <w:szCs w:val="28"/>
        </w:rPr>
        <w:t xml:space="preserve"> года № 2 ревизионной комиссией проведена экспертиза проекта решения «О внесении изменений и в решение от 25.12.2014 г. № 53».</w:t>
      </w:r>
    </w:p>
    <w:p w:rsidR="005F006F" w:rsidRDefault="005F006F" w:rsidP="00D51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При подготовке заключения ревизионной комиссией использовано решение  Совета поселения Старосельское от 25.12.2014 года № 53 «О бюджете поселения на 2015 год и плановый период 2016 и 2017 годов», </w:t>
      </w:r>
      <w:r w:rsidRPr="0024025B">
        <w:rPr>
          <w:sz w:val="28"/>
          <w:szCs w:val="28"/>
        </w:rPr>
        <w:t xml:space="preserve">решение от </w:t>
      </w:r>
      <w:r w:rsidR="0024025B" w:rsidRPr="0024025B">
        <w:rPr>
          <w:sz w:val="28"/>
          <w:szCs w:val="28"/>
        </w:rPr>
        <w:t>29.05</w:t>
      </w:r>
      <w:r w:rsidRPr="0024025B">
        <w:rPr>
          <w:sz w:val="28"/>
          <w:szCs w:val="28"/>
        </w:rPr>
        <w:t>.2015 года №</w:t>
      </w:r>
      <w:r w:rsidR="0024025B" w:rsidRPr="0024025B">
        <w:rPr>
          <w:sz w:val="28"/>
          <w:szCs w:val="28"/>
        </w:rPr>
        <w:t xml:space="preserve"> 67</w:t>
      </w:r>
      <w:r w:rsidRPr="0024025B">
        <w:rPr>
          <w:sz w:val="28"/>
          <w:szCs w:val="28"/>
        </w:rPr>
        <w:t xml:space="preserve"> « О внесении изменений в решение от 25.12.2014 года №53»,</w:t>
      </w:r>
      <w:r>
        <w:rPr>
          <w:sz w:val="28"/>
          <w:szCs w:val="28"/>
        </w:rPr>
        <w:t xml:space="preserve"> пояснительная записка к проекту решению Совета поселения  «О внесении изменений в решение от 25.12.2014 года № 53 «О бюджете поселения на 2015 год  и плановый период 2016 и 2017 годов».</w:t>
      </w:r>
    </w:p>
    <w:p w:rsidR="00D5185E" w:rsidRDefault="00114424" w:rsidP="00D51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5185E" w:rsidRDefault="00D5185E" w:rsidP="005F00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экспертизы установлено следующее.</w:t>
      </w:r>
    </w:p>
    <w:p w:rsidR="005F006F" w:rsidRDefault="00D5185E" w:rsidP="005F00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 в решение  поселения от </w:t>
      </w:r>
      <w:r w:rsidR="00EA0892">
        <w:rPr>
          <w:sz w:val="28"/>
          <w:szCs w:val="28"/>
        </w:rPr>
        <w:t>25</w:t>
      </w:r>
      <w:r>
        <w:rPr>
          <w:sz w:val="28"/>
          <w:szCs w:val="28"/>
        </w:rPr>
        <w:t>.12.201</w:t>
      </w:r>
      <w:r w:rsidR="00EA0892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года № </w:t>
      </w:r>
      <w:r w:rsidR="00EA0892">
        <w:rPr>
          <w:sz w:val="28"/>
          <w:szCs w:val="28"/>
        </w:rPr>
        <w:t>53</w:t>
      </w:r>
      <w:r>
        <w:rPr>
          <w:sz w:val="28"/>
          <w:szCs w:val="28"/>
        </w:rPr>
        <w:t xml:space="preserve"> «О бюджете поселения  </w:t>
      </w:r>
      <w:r w:rsidRPr="006E43B7">
        <w:rPr>
          <w:sz w:val="28"/>
          <w:szCs w:val="28"/>
        </w:rPr>
        <w:t>на 2014 год</w:t>
      </w:r>
      <w:r w:rsidR="00EA0892">
        <w:rPr>
          <w:sz w:val="28"/>
          <w:szCs w:val="28"/>
        </w:rPr>
        <w:t xml:space="preserve"> и  плановый период 2016-2017 годы</w:t>
      </w:r>
      <w:r>
        <w:rPr>
          <w:sz w:val="28"/>
          <w:szCs w:val="28"/>
        </w:rPr>
        <w:t xml:space="preserve">» вносятся </w:t>
      </w:r>
      <w:r w:rsidR="008D659C">
        <w:rPr>
          <w:sz w:val="28"/>
          <w:szCs w:val="28"/>
        </w:rPr>
        <w:t xml:space="preserve">второй </w:t>
      </w:r>
      <w:r>
        <w:rPr>
          <w:sz w:val="28"/>
          <w:szCs w:val="28"/>
        </w:rPr>
        <w:t>раз.</w:t>
      </w:r>
      <w:r w:rsidR="008D659C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Внесение изменений связано</w:t>
      </w:r>
      <w:r w:rsidR="00E921FC">
        <w:rPr>
          <w:sz w:val="28"/>
          <w:szCs w:val="28"/>
        </w:rPr>
        <w:t xml:space="preserve"> с   изменением объема неналоговых доходов, безвозмездных поступлений</w:t>
      </w:r>
      <w:r>
        <w:rPr>
          <w:sz w:val="28"/>
          <w:szCs w:val="28"/>
        </w:rPr>
        <w:t xml:space="preserve"> </w:t>
      </w:r>
      <w:r w:rsidR="00E921F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 корректировкой бюджетных ассигнований  по разделам </w:t>
      </w:r>
      <w:r w:rsidRPr="00621457">
        <w:rPr>
          <w:sz w:val="28"/>
          <w:szCs w:val="28"/>
        </w:rPr>
        <w:t>«Общегосударственные вопросы»,</w:t>
      </w:r>
    </w:p>
    <w:p w:rsidR="00D5185E" w:rsidRDefault="005F006F" w:rsidP="005F00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 Национальная оборона»,</w:t>
      </w:r>
      <w:r w:rsidR="00D5185E" w:rsidRPr="00621457">
        <w:rPr>
          <w:sz w:val="28"/>
          <w:szCs w:val="28"/>
        </w:rPr>
        <w:t xml:space="preserve"> </w:t>
      </w:r>
      <w:r>
        <w:rPr>
          <w:sz w:val="28"/>
          <w:szCs w:val="28"/>
        </w:rPr>
        <w:t>«Национальная экономика», «Жилищно-коммунальное хозяйство».</w:t>
      </w:r>
    </w:p>
    <w:p w:rsidR="00D5185E" w:rsidRDefault="00D5185E" w:rsidP="00D518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предлагаемых поправок объем доходов бюджета поселения на 201</w:t>
      </w:r>
      <w:r w:rsidR="006179DE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E921FC">
        <w:rPr>
          <w:sz w:val="28"/>
          <w:szCs w:val="28"/>
        </w:rPr>
        <w:t>увеличится на  76,2 тыс. руб. и составит 6470,4 тыс. руб.</w:t>
      </w:r>
      <w:r>
        <w:rPr>
          <w:sz w:val="28"/>
          <w:szCs w:val="28"/>
        </w:rPr>
        <w:t xml:space="preserve">, объем расходов увеличится на </w:t>
      </w:r>
      <w:r w:rsidR="00E921FC">
        <w:rPr>
          <w:sz w:val="28"/>
          <w:szCs w:val="28"/>
        </w:rPr>
        <w:t xml:space="preserve">76,2 </w:t>
      </w:r>
      <w:r>
        <w:rPr>
          <w:sz w:val="28"/>
          <w:szCs w:val="28"/>
        </w:rPr>
        <w:t>тыс. руб</w:t>
      </w:r>
      <w:r w:rsidR="006179DE">
        <w:rPr>
          <w:sz w:val="28"/>
          <w:szCs w:val="28"/>
        </w:rPr>
        <w:t>лей</w:t>
      </w:r>
      <w:r>
        <w:rPr>
          <w:sz w:val="28"/>
          <w:szCs w:val="28"/>
        </w:rPr>
        <w:t xml:space="preserve"> и составит </w:t>
      </w:r>
      <w:r w:rsidR="00E921FC">
        <w:rPr>
          <w:sz w:val="28"/>
          <w:szCs w:val="28"/>
        </w:rPr>
        <w:t>6562,4</w:t>
      </w:r>
      <w:r>
        <w:rPr>
          <w:sz w:val="28"/>
          <w:szCs w:val="28"/>
        </w:rPr>
        <w:t xml:space="preserve"> тыс. руб</w:t>
      </w:r>
      <w:r w:rsidR="006179DE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D5185E" w:rsidRPr="0073368F" w:rsidRDefault="00D5185E" w:rsidP="00D518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сформирован с дефицитом бюджета поселения в сумме </w:t>
      </w:r>
      <w:r w:rsidR="006179DE">
        <w:rPr>
          <w:sz w:val="28"/>
          <w:szCs w:val="28"/>
        </w:rPr>
        <w:t>92,0</w:t>
      </w:r>
      <w:r>
        <w:rPr>
          <w:sz w:val="28"/>
          <w:szCs w:val="28"/>
        </w:rPr>
        <w:t xml:space="preserve"> тыс. руб</w:t>
      </w:r>
      <w:r w:rsidR="006179DE">
        <w:rPr>
          <w:sz w:val="28"/>
          <w:szCs w:val="28"/>
        </w:rPr>
        <w:t>лей,</w:t>
      </w:r>
      <w:r>
        <w:rPr>
          <w:sz w:val="28"/>
          <w:szCs w:val="28"/>
        </w:rPr>
        <w:t xml:space="preserve"> или </w:t>
      </w:r>
      <w:r w:rsidR="00E921FC">
        <w:rPr>
          <w:sz w:val="28"/>
          <w:szCs w:val="28"/>
        </w:rPr>
        <w:t>7,4</w:t>
      </w:r>
      <w:r>
        <w:rPr>
          <w:sz w:val="28"/>
          <w:szCs w:val="28"/>
        </w:rPr>
        <w:t xml:space="preserve"> % от объема доходов без учета безвозмездных поступлений </w:t>
      </w:r>
      <w:r w:rsidR="006179DE">
        <w:rPr>
          <w:sz w:val="28"/>
          <w:szCs w:val="28"/>
        </w:rPr>
        <w:t xml:space="preserve"> с у</w:t>
      </w:r>
      <w:r w:rsidR="003535F7">
        <w:rPr>
          <w:sz w:val="28"/>
          <w:szCs w:val="28"/>
        </w:rPr>
        <w:t>четом остатка денежных средств,</w:t>
      </w:r>
      <w:r w:rsidR="006179DE">
        <w:rPr>
          <w:sz w:val="28"/>
          <w:szCs w:val="28"/>
        </w:rPr>
        <w:t xml:space="preserve"> на счетах поселения по состоянию на 01.01.2015 года в размере </w:t>
      </w:r>
      <w:r w:rsidR="006179DE" w:rsidRPr="0073368F">
        <w:rPr>
          <w:sz w:val="28"/>
          <w:szCs w:val="28"/>
        </w:rPr>
        <w:t>92,0 тыс. рублей.</w:t>
      </w:r>
    </w:p>
    <w:p w:rsidR="00D5185E" w:rsidRPr="00DC184B" w:rsidRDefault="00D5185E" w:rsidP="00D5185E">
      <w:pPr>
        <w:ind w:firstLine="708"/>
        <w:jc w:val="both"/>
        <w:rPr>
          <w:sz w:val="28"/>
          <w:szCs w:val="28"/>
        </w:rPr>
      </w:pPr>
      <w:r w:rsidRPr="00DC184B">
        <w:rPr>
          <w:sz w:val="28"/>
          <w:szCs w:val="28"/>
        </w:rPr>
        <w:t>Динамика основных показателей бюджета поселения на 201</w:t>
      </w:r>
      <w:r w:rsidR="004A2EDC">
        <w:rPr>
          <w:sz w:val="28"/>
          <w:szCs w:val="28"/>
        </w:rPr>
        <w:t>5</w:t>
      </w:r>
      <w:r w:rsidRPr="00DC184B">
        <w:rPr>
          <w:sz w:val="28"/>
          <w:szCs w:val="28"/>
        </w:rPr>
        <w:t xml:space="preserve"> год с учетом предлагаемых поправок приведена в следующей таблице:</w:t>
      </w:r>
    </w:p>
    <w:p w:rsidR="00D5185E" w:rsidRDefault="00D5185E" w:rsidP="00D5185E">
      <w:pPr>
        <w:widowControl w:val="0"/>
        <w:jc w:val="both"/>
        <w:rPr>
          <w:sz w:val="28"/>
          <w:szCs w:val="28"/>
        </w:rPr>
      </w:pPr>
    </w:p>
    <w:p w:rsidR="00D5185E" w:rsidRDefault="00D5185E" w:rsidP="00D5185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74A3">
        <w:rPr>
          <w:sz w:val="28"/>
          <w:szCs w:val="28"/>
        </w:rPr>
        <w:t xml:space="preserve">Таблица № 1                               </w:t>
      </w:r>
      <w:r>
        <w:rPr>
          <w:sz w:val="28"/>
          <w:szCs w:val="28"/>
        </w:rPr>
        <w:t xml:space="preserve">                              </w:t>
      </w:r>
      <w:r w:rsidRPr="00CA74A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тыс.</w:t>
      </w:r>
      <w:r w:rsidRPr="00CA74A3">
        <w:rPr>
          <w:sz w:val="28"/>
          <w:szCs w:val="28"/>
        </w:rPr>
        <w:t xml:space="preserve"> 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560"/>
        <w:gridCol w:w="1417"/>
        <w:gridCol w:w="1559"/>
        <w:gridCol w:w="1276"/>
        <w:gridCol w:w="1134"/>
      </w:tblGrid>
      <w:tr w:rsidR="00E921FC" w:rsidRPr="001F358D" w:rsidTr="00E921FC">
        <w:trPr>
          <w:trHeight w:val="1170"/>
        </w:trPr>
        <w:tc>
          <w:tcPr>
            <w:tcW w:w="2376" w:type="dxa"/>
            <w:vMerge w:val="restart"/>
          </w:tcPr>
          <w:p w:rsidR="00E921FC" w:rsidRPr="00DC184B" w:rsidRDefault="00E921FC" w:rsidP="000F5AE0">
            <w:pPr>
              <w:widowControl w:val="0"/>
              <w:jc w:val="center"/>
            </w:pPr>
            <w:r w:rsidRPr="00DC184B">
              <w:t>Показатели</w:t>
            </w:r>
          </w:p>
        </w:tc>
        <w:tc>
          <w:tcPr>
            <w:tcW w:w="1560" w:type="dxa"/>
            <w:vMerge w:val="restart"/>
          </w:tcPr>
          <w:p w:rsidR="00E921FC" w:rsidRPr="00DC184B" w:rsidRDefault="00E921FC" w:rsidP="000F5AE0">
            <w:pPr>
              <w:widowControl w:val="0"/>
              <w:jc w:val="center"/>
            </w:pPr>
            <w:r w:rsidRPr="00DC184B">
              <w:t>Первонача</w:t>
            </w:r>
            <w:r>
              <w:t>льно утвержденный бюджет на 2015</w:t>
            </w:r>
            <w:r w:rsidRPr="00DC184B">
              <w:t xml:space="preserve"> год</w:t>
            </w:r>
          </w:p>
        </w:tc>
        <w:tc>
          <w:tcPr>
            <w:tcW w:w="1417" w:type="dxa"/>
            <w:vMerge w:val="restart"/>
          </w:tcPr>
          <w:p w:rsidR="00E921FC" w:rsidRPr="00DC184B" w:rsidRDefault="00E921FC" w:rsidP="0024025B">
            <w:pPr>
              <w:widowControl w:val="0"/>
              <w:jc w:val="center"/>
            </w:pPr>
            <w:r>
              <w:t xml:space="preserve">Бюджет с учетом поправок в </w:t>
            </w:r>
            <w:r w:rsidR="0024025B">
              <w:t>мае</w:t>
            </w:r>
            <w:r>
              <w:t xml:space="preserve"> 2015 года</w:t>
            </w:r>
          </w:p>
        </w:tc>
        <w:tc>
          <w:tcPr>
            <w:tcW w:w="1559" w:type="dxa"/>
            <w:vMerge w:val="restart"/>
          </w:tcPr>
          <w:p w:rsidR="00E921FC" w:rsidRPr="00DC184B" w:rsidRDefault="00E921FC" w:rsidP="000F5AE0">
            <w:pPr>
              <w:widowControl w:val="0"/>
              <w:jc w:val="center"/>
            </w:pPr>
            <w:r>
              <w:t>Бюджет с учетом предлагаемых поправок</w:t>
            </w:r>
          </w:p>
        </w:tc>
        <w:tc>
          <w:tcPr>
            <w:tcW w:w="2410" w:type="dxa"/>
            <w:gridSpan w:val="2"/>
          </w:tcPr>
          <w:p w:rsidR="00E921FC" w:rsidRPr="00DC184B" w:rsidRDefault="00E921FC" w:rsidP="000F5AE0">
            <w:pPr>
              <w:widowControl w:val="0"/>
              <w:jc w:val="center"/>
            </w:pPr>
            <w:r>
              <w:t>Отклонения показателей предполагаемых  поправок</w:t>
            </w:r>
          </w:p>
          <w:p w:rsidR="00E921FC" w:rsidRPr="00DC184B" w:rsidRDefault="00E921FC" w:rsidP="000F5AE0">
            <w:pPr>
              <w:widowControl w:val="0"/>
              <w:jc w:val="center"/>
            </w:pPr>
            <w:r>
              <w:t xml:space="preserve">от первоначального </w:t>
            </w:r>
          </w:p>
        </w:tc>
      </w:tr>
      <w:tr w:rsidR="00E921FC" w:rsidRPr="001F358D" w:rsidTr="00E921FC">
        <w:trPr>
          <w:trHeight w:val="729"/>
        </w:trPr>
        <w:tc>
          <w:tcPr>
            <w:tcW w:w="2376" w:type="dxa"/>
            <w:vMerge/>
          </w:tcPr>
          <w:p w:rsidR="00E921FC" w:rsidRPr="00DC184B" w:rsidRDefault="00E921FC" w:rsidP="000F5AE0">
            <w:pPr>
              <w:widowControl w:val="0"/>
              <w:jc w:val="center"/>
            </w:pPr>
          </w:p>
        </w:tc>
        <w:tc>
          <w:tcPr>
            <w:tcW w:w="1560" w:type="dxa"/>
            <w:vMerge/>
          </w:tcPr>
          <w:p w:rsidR="00E921FC" w:rsidRPr="00DC184B" w:rsidRDefault="00E921FC" w:rsidP="000F5AE0">
            <w:pPr>
              <w:widowControl w:val="0"/>
              <w:jc w:val="center"/>
            </w:pPr>
          </w:p>
        </w:tc>
        <w:tc>
          <w:tcPr>
            <w:tcW w:w="1417" w:type="dxa"/>
            <w:vMerge/>
          </w:tcPr>
          <w:p w:rsidR="00E921FC" w:rsidRDefault="00E921FC" w:rsidP="000F5AE0">
            <w:pPr>
              <w:widowControl w:val="0"/>
              <w:jc w:val="center"/>
            </w:pPr>
          </w:p>
        </w:tc>
        <w:tc>
          <w:tcPr>
            <w:tcW w:w="1559" w:type="dxa"/>
            <w:vMerge/>
          </w:tcPr>
          <w:p w:rsidR="00E921FC" w:rsidRPr="00DC184B" w:rsidRDefault="00E921FC" w:rsidP="000F5AE0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E921FC" w:rsidRDefault="00E921FC" w:rsidP="000F5AE0">
            <w:pPr>
              <w:widowControl w:val="0"/>
              <w:jc w:val="center"/>
            </w:pPr>
            <w:r>
              <w:t>от первоначального бюджета</w:t>
            </w:r>
          </w:p>
        </w:tc>
        <w:tc>
          <w:tcPr>
            <w:tcW w:w="1134" w:type="dxa"/>
          </w:tcPr>
          <w:p w:rsidR="00E921FC" w:rsidRDefault="00E921FC" w:rsidP="000F5AE0">
            <w:pPr>
              <w:widowControl w:val="0"/>
              <w:jc w:val="center"/>
            </w:pPr>
            <w:r>
              <w:t>от уточненного бюджета</w:t>
            </w:r>
          </w:p>
        </w:tc>
      </w:tr>
      <w:tr w:rsidR="00E921FC" w:rsidRPr="001F358D" w:rsidTr="00E921FC">
        <w:tc>
          <w:tcPr>
            <w:tcW w:w="2376" w:type="dxa"/>
          </w:tcPr>
          <w:p w:rsidR="00E921FC" w:rsidRPr="001F358D" w:rsidRDefault="00E921FC" w:rsidP="000F5AE0">
            <w:pPr>
              <w:widowControl w:val="0"/>
              <w:jc w:val="both"/>
              <w:rPr>
                <w:sz w:val="28"/>
                <w:szCs w:val="28"/>
              </w:rPr>
            </w:pPr>
            <w:r w:rsidRPr="001F358D">
              <w:rPr>
                <w:sz w:val="28"/>
                <w:szCs w:val="28"/>
              </w:rPr>
              <w:t>Доходы</w:t>
            </w:r>
          </w:p>
        </w:tc>
        <w:tc>
          <w:tcPr>
            <w:tcW w:w="1560" w:type="dxa"/>
          </w:tcPr>
          <w:p w:rsidR="00E921FC" w:rsidRPr="001F358D" w:rsidRDefault="00E921FC" w:rsidP="000F5AE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6394,2</w:t>
            </w:r>
          </w:p>
        </w:tc>
        <w:tc>
          <w:tcPr>
            <w:tcW w:w="1417" w:type="dxa"/>
          </w:tcPr>
          <w:p w:rsidR="00E921FC" w:rsidRPr="001F358D" w:rsidRDefault="00E921FC" w:rsidP="000E6F02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6394,2</w:t>
            </w:r>
          </w:p>
        </w:tc>
        <w:tc>
          <w:tcPr>
            <w:tcW w:w="1559" w:type="dxa"/>
          </w:tcPr>
          <w:p w:rsidR="00E921FC" w:rsidRPr="001F358D" w:rsidRDefault="00E921FC" w:rsidP="000F5AE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6470,4</w:t>
            </w:r>
          </w:p>
        </w:tc>
        <w:tc>
          <w:tcPr>
            <w:tcW w:w="1276" w:type="dxa"/>
          </w:tcPr>
          <w:p w:rsidR="00E921FC" w:rsidRPr="001F358D" w:rsidRDefault="00E921FC" w:rsidP="00E921FC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+76,2</w:t>
            </w:r>
          </w:p>
        </w:tc>
        <w:tc>
          <w:tcPr>
            <w:tcW w:w="1134" w:type="dxa"/>
          </w:tcPr>
          <w:p w:rsidR="00E921FC" w:rsidRPr="001F358D" w:rsidRDefault="00E921FC" w:rsidP="000F5AE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+76,2</w:t>
            </w:r>
          </w:p>
        </w:tc>
      </w:tr>
      <w:tr w:rsidR="00E921FC" w:rsidRPr="001F358D" w:rsidTr="00E921FC">
        <w:tc>
          <w:tcPr>
            <w:tcW w:w="2376" w:type="dxa"/>
          </w:tcPr>
          <w:p w:rsidR="00E921FC" w:rsidRPr="001F358D" w:rsidRDefault="00E921FC" w:rsidP="000F5AE0">
            <w:pPr>
              <w:widowControl w:val="0"/>
              <w:jc w:val="both"/>
              <w:rPr>
                <w:sz w:val="28"/>
                <w:szCs w:val="28"/>
              </w:rPr>
            </w:pPr>
            <w:r w:rsidRPr="001F358D">
              <w:rPr>
                <w:sz w:val="28"/>
                <w:szCs w:val="28"/>
              </w:rPr>
              <w:t>Расходы</w:t>
            </w:r>
          </w:p>
        </w:tc>
        <w:tc>
          <w:tcPr>
            <w:tcW w:w="1560" w:type="dxa"/>
          </w:tcPr>
          <w:p w:rsidR="00E921FC" w:rsidRPr="001F358D" w:rsidRDefault="00E921FC" w:rsidP="000F5AE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6394,2</w:t>
            </w:r>
          </w:p>
        </w:tc>
        <w:tc>
          <w:tcPr>
            <w:tcW w:w="1417" w:type="dxa"/>
          </w:tcPr>
          <w:p w:rsidR="00E921FC" w:rsidRPr="001F358D" w:rsidRDefault="00E921FC" w:rsidP="000E6F02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6486,2</w:t>
            </w:r>
          </w:p>
        </w:tc>
        <w:tc>
          <w:tcPr>
            <w:tcW w:w="1559" w:type="dxa"/>
          </w:tcPr>
          <w:p w:rsidR="00E921FC" w:rsidRPr="001F358D" w:rsidRDefault="00E921FC" w:rsidP="000F5AE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6562,4</w:t>
            </w:r>
          </w:p>
        </w:tc>
        <w:tc>
          <w:tcPr>
            <w:tcW w:w="1276" w:type="dxa"/>
          </w:tcPr>
          <w:p w:rsidR="00E921FC" w:rsidRPr="001F358D" w:rsidRDefault="00E921FC" w:rsidP="00E921FC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+168,2</w:t>
            </w:r>
          </w:p>
        </w:tc>
        <w:tc>
          <w:tcPr>
            <w:tcW w:w="1134" w:type="dxa"/>
          </w:tcPr>
          <w:p w:rsidR="00E921FC" w:rsidRPr="001F358D" w:rsidRDefault="00E921FC" w:rsidP="000F5AE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+76,2</w:t>
            </w:r>
          </w:p>
        </w:tc>
      </w:tr>
      <w:tr w:rsidR="00E921FC" w:rsidRPr="001F358D" w:rsidTr="00E921FC">
        <w:tc>
          <w:tcPr>
            <w:tcW w:w="2376" w:type="dxa"/>
          </w:tcPr>
          <w:p w:rsidR="00E921FC" w:rsidRPr="001F358D" w:rsidRDefault="00E921FC" w:rsidP="000F5AE0">
            <w:pPr>
              <w:widowControl w:val="0"/>
              <w:jc w:val="both"/>
              <w:rPr>
                <w:sz w:val="28"/>
                <w:szCs w:val="28"/>
              </w:rPr>
            </w:pPr>
            <w:r w:rsidRPr="001F358D">
              <w:rPr>
                <w:sz w:val="28"/>
                <w:szCs w:val="28"/>
              </w:rPr>
              <w:t>Дефицит</w:t>
            </w:r>
          </w:p>
        </w:tc>
        <w:tc>
          <w:tcPr>
            <w:tcW w:w="1560" w:type="dxa"/>
          </w:tcPr>
          <w:p w:rsidR="00E921FC" w:rsidRPr="001F358D" w:rsidRDefault="00E921FC" w:rsidP="000F5AE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E921FC" w:rsidRPr="001F358D" w:rsidRDefault="00E921FC" w:rsidP="000E6F02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-92,0</w:t>
            </w:r>
          </w:p>
        </w:tc>
        <w:tc>
          <w:tcPr>
            <w:tcW w:w="1559" w:type="dxa"/>
          </w:tcPr>
          <w:p w:rsidR="00E921FC" w:rsidRPr="001F358D" w:rsidRDefault="00E921FC" w:rsidP="004A2EDC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-92,0</w:t>
            </w:r>
          </w:p>
        </w:tc>
        <w:tc>
          <w:tcPr>
            <w:tcW w:w="1276" w:type="dxa"/>
          </w:tcPr>
          <w:p w:rsidR="00E921FC" w:rsidRPr="001F358D" w:rsidRDefault="00E921FC" w:rsidP="00E921FC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+92,0</w:t>
            </w:r>
          </w:p>
        </w:tc>
        <w:tc>
          <w:tcPr>
            <w:tcW w:w="1134" w:type="dxa"/>
          </w:tcPr>
          <w:p w:rsidR="00E921FC" w:rsidRPr="001F358D" w:rsidRDefault="00E921FC" w:rsidP="000F5AE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E921FC" w:rsidRDefault="00E921FC" w:rsidP="00D5185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5185E" w:rsidRDefault="00D5185E" w:rsidP="00D5185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B7BC9">
        <w:rPr>
          <w:b/>
          <w:sz w:val="28"/>
          <w:szCs w:val="28"/>
        </w:rPr>
        <w:t>Выводы:</w:t>
      </w:r>
    </w:p>
    <w:p w:rsidR="00E921FC" w:rsidRDefault="00E921FC" w:rsidP="00D5185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921FC" w:rsidRDefault="00E921FC" w:rsidP="00E921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568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Общий объем доходов бюджета поселения  на 2015 год  с учетом поправок предусмотрен в сумме </w:t>
      </w:r>
      <w:r w:rsidR="00F52072">
        <w:rPr>
          <w:sz w:val="28"/>
          <w:szCs w:val="28"/>
        </w:rPr>
        <w:t>6470,4</w:t>
      </w:r>
      <w:r>
        <w:rPr>
          <w:sz w:val="28"/>
          <w:szCs w:val="28"/>
        </w:rPr>
        <w:t xml:space="preserve"> тыс. рублей, что выше бюджетных назначений первоначального</w:t>
      </w:r>
      <w:r w:rsidR="00F52072">
        <w:rPr>
          <w:sz w:val="28"/>
          <w:szCs w:val="28"/>
        </w:rPr>
        <w:t xml:space="preserve"> и уточненного</w:t>
      </w:r>
      <w:r>
        <w:rPr>
          <w:sz w:val="28"/>
          <w:szCs w:val="28"/>
        </w:rPr>
        <w:t xml:space="preserve"> бюджета 2015 года на </w:t>
      </w:r>
      <w:r w:rsidR="00F52072">
        <w:rPr>
          <w:sz w:val="28"/>
          <w:szCs w:val="28"/>
        </w:rPr>
        <w:t>76,2</w:t>
      </w:r>
      <w:r>
        <w:rPr>
          <w:sz w:val="28"/>
          <w:szCs w:val="28"/>
        </w:rPr>
        <w:t xml:space="preserve"> тыс. рублей, или на </w:t>
      </w:r>
      <w:r w:rsidR="00F52072">
        <w:rPr>
          <w:sz w:val="28"/>
          <w:szCs w:val="28"/>
        </w:rPr>
        <w:t>1,2</w:t>
      </w:r>
      <w:r>
        <w:rPr>
          <w:sz w:val="28"/>
          <w:szCs w:val="28"/>
        </w:rPr>
        <w:t xml:space="preserve"> процента.</w:t>
      </w:r>
    </w:p>
    <w:p w:rsidR="00D5185E" w:rsidRPr="00AB7BC9" w:rsidRDefault="003535F7" w:rsidP="00E921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185E">
        <w:rPr>
          <w:sz w:val="28"/>
          <w:szCs w:val="28"/>
        </w:rPr>
        <w:t>2. Общий объем расходов бюджета поселения  на 201</w:t>
      </w:r>
      <w:r w:rsidR="004A2EDC">
        <w:rPr>
          <w:sz w:val="28"/>
          <w:szCs w:val="28"/>
        </w:rPr>
        <w:t>5</w:t>
      </w:r>
      <w:r w:rsidR="00D5185E">
        <w:rPr>
          <w:sz w:val="28"/>
          <w:szCs w:val="28"/>
        </w:rPr>
        <w:t xml:space="preserve"> год  с учетом поправок предусмотрен в сумме </w:t>
      </w:r>
      <w:r w:rsidR="00F52072">
        <w:rPr>
          <w:sz w:val="28"/>
          <w:szCs w:val="28"/>
        </w:rPr>
        <w:t>6562,4</w:t>
      </w:r>
      <w:r w:rsidR="00D5185E">
        <w:rPr>
          <w:sz w:val="28"/>
          <w:szCs w:val="28"/>
        </w:rPr>
        <w:t xml:space="preserve"> тыс. руб</w:t>
      </w:r>
      <w:r w:rsidR="004A2EDC">
        <w:rPr>
          <w:sz w:val="28"/>
          <w:szCs w:val="28"/>
        </w:rPr>
        <w:t>лей</w:t>
      </w:r>
      <w:r w:rsidR="00D5185E">
        <w:rPr>
          <w:sz w:val="28"/>
          <w:szCs w:val="28"/>
        </w:rPr>
        <w:t>, что выше бюджетных назначений первоначального бюджета 201</w:t>
      </w:r>
      <w:r w:rsidR="004A2EDC">
        <w:rPr>
          <w:sz w:val="28"/>
          <w:szCs w:val="28"/>
        </w:rPr>
        <w:t>5</w:t>
      </w:r>
      <w:r w:rsidR="00D5185E">
        <w:rPr>
          <w:sz w:val="28"/>
          <w:szCs w:val="28"/>
        </w:rPr>
        <w:t xml:space="preserve"> года на </w:t>
      </w:r>
      <w:r w:rsidR="00F52072">
        <w:rPr>
          <w:sz w:val="28"/>
          <w:szCs w:val="28"/>
        </w:rPr>
        <w:t>168,2</w:t>
      </w:r>
      <w:r w:rsidR="00D5185E">
        <w:rPr>
          <w:sz w:val="28"/>
          <w:szCs w:val="28"/>
        </w:rPr>
        <w:t xml:space="preserve"> тыс. руб</w:t>
      </w:r>
      <w:r w:rsidR="004A2EDC">
        <w:rPr>
          <w:sz w:val="28"/>
          <w:szCs w:val="28"/>
        </w:rPr>
        <w:t>лей,</w:t>
      </w:r>
      <w:r w:rsidR="00D5185E">
        <w:rPr>
          <w:sz w:val="28"/>
          <w:szCs w:val="28"/>
        </w:rPr>
        <w:t xml:space="preserve"> или на </w:t>
      </w:r>
      <w:r w:rsidR="00F52072">
        <w:rPr>
          <w:sz w:val="28"/>
          <w:szCs w:val="28"/>
        </w:rPr>
        <w:t>2,6</w:t>
      </w:r>
      <w:r w:rsidR="004A2EDC">
        <w:rPr>
          <w:sz w:val="28"/>
          <w:szCs w:val="28"/>
        </w:rPr>
        <w:t xml:space="preserve"> процента</w:t>
      </w:r>
      <w:r w:rsidR="00F52072">
        <w:rPr>
          <w:sz w:val="28"/>
          <w:szCs w:val="28"/>
        </w:rPr>
        <w:t>, уточненного бюджета 2015 года на 76,2 тыс. рублей, или на 1,2 процента.</w:t>
      </w:r>
    </w:p>
    <w:p w:rsidR="00D5185E" w:rsidRDefault="003535F7" w:rsidP="003535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5687">
        <w:rPr>
          <w:sz w:val="28"/>
          <w:szCs w:val="28"/>
        </w:rPr>
        <w:t xml:space="preserve">3. </w:t>
      </w:r>
      <w:r w:rsidR="00D5185E">
        <w:rPr>
          <w:sz w:val="28"/>
          <w:szCs w:val="28"/>
        </w:rPr>
        <w:t xml:space="preserve">Проект решения предусматривает дефицит бюджета поселения в объеме </w:t>
      </w:r>
      <w:r w:rsidR="004A2EDC">
        <w:rPr>
          <w:sz w:val="28"/>
          <w:szCs w:val="28"/>
        </w:rPr>
        <w:t>92,0</w:t>
      </w:r>
      <w:r w:rsidR="00D5185E">
        <w:rPr>
          <w:sz w:val="28"/>
          <w:szCs w:val="28"/>
        </w:rPr>
        <w:t xml:space="preserve"> тыс. руб</w:t>
      </w:r>
      <w:r w:rsidR="004A2EDC">
        <w:rPr>
          <w:sz w:val="28"/>
          <w:szCs w:val="28"/>
        </w:rPr>
        <w:t>лей,</w:t>
      </w:r>
      <w:r w:rsidR="00D5185E">
        <w:rPr>
          <w:sz w:val="28"/>
          <w:szCs w:val="28"/>
        </w:rPr>
        <w:t xml:space="preserve"> или </w:t>
      </w:r>
      <w:r w:rsidR="004A2EDC">
        <w:rPr>
          <w:sz w:val="28"/>
          <w:szCs w:val="28"/>
        </w:rPr>
        <w:t>7</w:t>
      </w:r>
      <w:r w:rsidR="00A64EDC">
        <w:rPr>
          <w:sz w:val="28"/>
          <w:szCs w:val="28"/>
        </w:rPr>
        <w:t>,4</w:t>
      </w:r>
      <w:r w:rsidR="00D5185E">
        <w:rPr>
          <w:sz w:val="28"/>
          <w:szCs w:val="28"/>
        </w:rPr>
        <w:t xml:space="preserve"> % от объема доходов без учета безвозмездных поступлений </w:t>
      </w:r>
      <w:r w:rsidR="00825B2D">
        <w:rPr>
          <w:sz w:val="28"/>
          <w:szCs w:val="28"/>
        </w:rPr>
        <w:t>с у</w:t>
      </w:r>
      <w:r>
        <w:rPr>
          <w:sz w:val="28"/>
          <w:szCs w:val="28"/>
        </w:rPr>
        <w:t>четом остатка денежных средств,</w:t>
      </w:r>
      <w:r w:rsidR="00825B2D">
        <w:rPr>
          <w:sz w:val="28"/>
          <w:szCs w:val="28"/>
        </w:rPr>
        <w:t xml:space="preserve"> на счетах поселения по состоянию на 01.01.2015 года</w:t>
      </w:r>
      <w:r w:rsidR="00D5185E">
        <w:rPr>
          <w:sz w:val="28"/>
          <w:szCs w:val="28"/>
        </w:rPr>
        <w:t>.</w:t>
      </w:r>
    </w:p>
    <w:p w:rsidR="00A132E0" w:rsidRDefault="00A132E0" w:rsidP="003535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2E0" w:rsidRDefault="00A132E0" w:rsidP="003535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6C06" w:rsidRDefault="00166C06" w:rsidP="003535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185E" w:rsidRPr="005146B8" w:rsidRDefault="00D5185E" w:rsidP="00D5185E">
      <w:pPr>
        <w:autoSpaceDE w:val="0"/>
        <w:autoSpaceDN w:val="0"/>
        <w:adjustRightInd w:val="0"/>
        <w:ind w:firstLine="540"/>
        <w:jc w:val="center"/>
        <w:rPr>
          <w:b/>
          <w:color w:val="993300"/>
          <w:sz w:val="28"/>
          <w:szCs w:val="28"/>
        </w:rPr>
      </w:pPr>
    </w:p>
    <w:p w:rsidR="00D5185E" w:rsidRDefault="00D5185E" w:rsidP="00D5185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42899">
        <w:rPr>
          <w:b/>
          <w:sz w:val="28"/>
          <w:szCs w:val="28"/>
        </w:rPr>
        <w:t>Доходы бюджета поселения</w:t>
      </w:r>
    </w:p>
    <w:p w:rsidR="00166C06" w:rsidRDefault="00166C06" w:rsidP="00166C0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Налоговые и неналоговые доходы бюджета поселения</w:t>
      </w:r>
    </w:p>
    <w:p w:rsidR="00A132E0" w:rsidRDefault="00A132E0" w:rsidP="00166C0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F3C1B" w:rsidRDefault="001F3C1B" w:rsidP="001F3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вносит изменения  в объем и структуру неналоговых доходов бюджета поселения. </w:t>
      </w:r>
    </w:p>
    <w:p w:rsidR="001F3C1B" w:rsidRDefault="001F3C1B" w:rsidP="001F3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решения предлагается увеличить неналоговые доходы бюджета поселения на </w:t>
      </w:r>
      <w:r w:rsidR="00166C06">
        <w:rPr>
          <w:sz w:val="28"/>
          <w:szCs w:val="28"/>
        </w:rPr>
        <w:t>84,1</w:t>
      </w:r>
      <w:r>
        <w:rPr>
          <w:sz w:val="28"/>
          <w:szCs w:val="28"/>
        </w:rPr>
        <w:t xml:space="preserve"> тыс. рублей</w:t>
      </w:r>
      <w:r w:rsidR="00166C06">
        <w:rPr>
          <w:sz w:val="28"/>
          <w:szCs w:val="28"/>
        </w:rPr>
        <w:t xml:space="preserve"> за счет доходов от реализации неиспользуемого муниципального имущества: одноэтажного нежилого помещения в с. Спас-Ямщики, ул. Советская д.7. </w:t>
      </w:r>
      <w:r>
        <w:rPr>
          <w:sz w:val="28"/>
          <w:szCs w:val="28"/>
        </w:rPr>
        <w:t>Сельским поселением прове</w:t>
      </w:r>
      <w:r w:rsidR="00166C06">
        <w:rPr>
          <w:sz w:val="28"/>
          <w:szCs w:val="28"/>
        </w:rPr>
        <w:t>ден открытый</w:t>
      </w:r>
      <w:r>
        <w:rPr>
          <w:sz w:val="28"/>
          <w:szCs w:val="28"/>
        </w:rPr>
        <w:t xml:space="preserve"> аукцион по продаже </w:t>
      </w:r>
      <w:r w:rsidR="00166C06">
        <w:rPr>
          <w:sz w:val="28"/>
          <w:szCs w:val="28"/>
        </w:rPr>
        <w:t xml:space="preserve"> вышеуказанного неиспользуемого помещения, реализационная стоимость  определена в результате торгов.</w:t>
      </w:r>
    </w:p>
    <w:p w:rsidR="001F3C1B" w:rsidRDefault="001F3C1B" w:rsidP="001F3C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исходя из вышеизложенного, объем собственных доходов</w:t>
      </w:r>
      <w:r w:rsidR="00A132E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 планируется в сумме </w:t>
      </w:r>
      <w:r w:rsidR="00166C06">
        <w:rPr>
          <w:sz w:val="28"/>
          <w:szCs w:val="28"/>
        </w:rPr>
        <w:t>1251,1</w:t>
      </w:r>
      <w:r>
        <w:rPr>
          <w:sz w:val="28"/>
          <w:szCs w:val="28"/>
        </w:rPr>
        <w:t xml:space="preserve"> рублей, что выше ранее утвержденных бюджетных назначений на </w:t>
      </w:r>
      <w:r w:rsidR="00166C06">
        <w:rPr>
          <w:sz w:val="28"/>
          <w:szCs w:val="28"/>
        </w:rPr>
        <w:t>84,1</w:t>
      </w:r>
      <w:r>
        <w:rPr>
          <w:sz w:val="28"/>
          <w:szCs w:val="28"/>
        </w:rPr>
        <w:t xml:space="preserve"> тыс. рублей, или на </w:t>
      </w:r>
      <w:r w:rsidR="00166C06">
        <w:rPr>
          <w:sz w:val="28"/>
          <w:szCs w:val="28"/>
        </w:rPr>
        <w:t>7,2</w:t>
      </w:r>
      <w:r>
        <w:rPr>
          <w:sz w:val="28"/>
          <w:szCs w:val="28"/>
        </w:rPr>
        <w:t xml:space="preserve"> процента, или </w:t>
      </w:r>
      <w:r w:rsidR="00166C06">
        <w:rPr>
          <w:sz w:val="28"/>
          <w:szCs w:val="28"/>
        </w:rPr>
        <w:t>19,3</w:t>
      </w:r>
      <w:r>
        <w:rPr>
          <w:sz w:val="28"/>
          <w:szCs w:val="28"/>
        </w:rPr>
        <w:t>% к общему объему доходов бюджета поселения.</w:t>
      </w:r>
    </w:p>
    <w:p w:rsidR="00081648" w:rsidRDefault="00081648" w:rsidP="001F3C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79D9" w:rsidRDefault="008179D9" w:rsidP="008179D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Безвозмездные поступления</w:t>
      </w:r>
    </w:p>
    <w:p w:rsidR="00081648" w:rsidRDefault="00081648" w:rsidP="001F3C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1648" w:rsidRDefault="00081648" w:rsidP="001F3C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предусмотрено внесение изменений в объем и структуру безвозмездных поступлений бюджета поселения.</w:t>
      </w:r>
      <w:r w:rsidRPr="00B71D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Предлагается уменьшить безвозмездные поступления на сумму </w:t>
      </w:r>
      <w:r w:rsidR="00794359">
        <w:rPr>
          <w:sz w:val="28"/>
          <w:szCs w:val="28"/>
        </w:rPr>
        <w:t>7,9</w:t>
      </w:r>
      <w:r>
        <w:rPr>
          <w:sz w:val="28"/>
          <w:szCs w:val="28"/>
        </w:rPr>
        <w:t xml:space="preserve"> тыс. рублей</w:t>
      </w:r>
      <w:r w:rsidR="00794359">
        <w:rPr>
          <w:sz w:val="28"/>
          <w:szCs w:val="28"/>
        </w:rPr>
        <w:t xml:space="preserve"> в части субвенции на осуществление первичного воинского учета на территориях, где отсутствуют военные комиссариаты.</w:t>
      </w:r>
      <w:r>
        <w:rPr>
          <w:sz w:val="28"/>
          <w:szCs w:val="28"/>
        </w:rPr>
        <w:t xml:space="preserve"> С учетом предлагаемых изменений плановый объем безвозмездных поступлений составит </w:t>
      </w:r>
      <w:r w:rsidR="00794359">
        <w:rPr>
          <w:sz w:val="28"/>
          <w:szCs w:val="28"/>
        </w:rPr>
        <w:t>5219,3</w:t>
      </w:r>
      <w:r>
        <w:rPr>
          <w:sz w:val="28"/>
          <w:szCs w:val="28"/>
        </w:rPr>
        <w:t xml:space="preserve"> тыс. рублей. Основанием для внесения изменений в доходную часть бюджета поселения в части субвенции являются внесенные в Закон Вологодской области «Об областном бюджете на 2015 год и плановый период 2016 и 2017 годов» изменения и дополнения</w:t>
      </w:r>
      <w:r w:rsidR="00794359">
        <w:rPr>
          <w:sz w:val="28"/>
          <w:szCs w:val="28"/>
        </w:rPr>
        <w:t>, которые отражены в уведомлении Комитета гражданской защиты и социальной безопасности Вологодской области №1221 от 06.05.2015 года.</w:t>
      </w:r>
    </w:p>
    <w:p w:rsidR="00D5185E" w:rsidRPr="00742899" w:rsidRDefault="002F00B4" w:rsidP="00D518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00B4">
        <w:rPr>
          <w:i/>
          <w:sz w:val="28"/>
          <w:szCs w:val="28"/>
        </w:rPr>
        <w:t>В тексте проекта решения  внесены изменения в формулировки кодов доходов</w:t>
      </w:r>
      <w:r>
        <w:rPr>
          <w:i/>
          <w:sz w:val="28"/>
          <w:szCs w:val="28"/>
        </w:rPr>
        <w:t xml:space="preserve"> бюджета поселения в Приложении №1 к решению, но не внесены изменения в Приложение №2 к решению в  соответствии с </w:t>
      </w:r>
      <w:r w:rsidR="0037575C">
        <w:rPr>
          <w:i/>
          <w:sz w:val="28"/>
          <w:szCs w:val="28"/>
        </w:rPr>
        <w:t>приказом Министерства финансов РФ от 01.07.2013 года № 65-Н  «Об утверждении Указаний о порядке применения бюджетной классификации Российской Федерации».</w:t>
      </w:r>
    </w:p>
    <w:p w:rsidR="00D5185E" w:rsidRPr="00742899" w:rsidRDefault="00D5185E" w:rsidP="00D5185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5185E" w:rsidRDefault="00D5185E" w:rsidP="00D5185E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B63B7B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Расх</w:t>
      </w:r>
      <w:r w:rsidRPr="00B63B7B">
        <w:rPr>
          <w:b/>
          <w:sz w:val="28"/>
          <w:szCs w:val="28"/>
        </w:rPr>
        <w:t>оды бюджета поселения</w:t>
      </w:r>
    </w:p>
    <w:p w:rsidR="00D5185E" w:rsidRPr="00B63B7B" w:rsidRDefault="00D5185E" w:rsidP="00D5185E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D5185E" w:rsidRDefault="00D5185E" w:rsidP="00D5185E">
      <w:pPr>
        <w:ind w:firstLine="720"/>
        <w:jc w:val="both"/>
        <w:rPr>
          <w:sz w:val="28"/>
          <w:szCs w:val="28"/>
        </w:rPr>
      </w:pPr>
      <w:r w:rsidRPr="00B63B7B">
        <w:rPr>
          <w:sz w:val="28"/>
          <w:szCs w:val="28"/>
        </w:rPr>
        <w:t xml:space="preserve"> Расходы бюджета поселения с учетом предлагаемых поправок на 201</w:t>
      </w:r>
      <w:r w:rsidR="00775687">
        <w:rPr>
          <w:sz w:val="28"/>
          <w:szCs w:val="28"/>
        </w:rPr>
        <w:t>5</w:t>
      </w:r>
      <w:r w:rsidRPr="00B63B7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предусматриваются в объеме </w:t>
      </w:r>
      <w:r w:rsidR="00DF75BA">
        <w:rPr>
          <w:sz w:val="28"/>
          <w:szCs w:val="28"/>
        </w:rPr>
        <w:t>6562,4</w:t>
      </w:r>
      <w:r>
        <w:rPr>
          <w:sz w:val="28"/>
          <w:szCs w:val="28"/>
        </w:rPr>
        <w:t xml:space="preserve"> тыс. руб</w:t>
      </w:r>
      <w:r w:rsidR="00775687">
        <w:rPr>
          <w:sz w:val="28"/>
          <w:szCs w:val="28"/>
        </w:rPr>
        <w:t>лей</w:t>
      </w:r>
      <w:r w:rsidRPr="00B63B7B">
        <w:rPr>
          <w:sz w:val="28"/>
          <w:szCs w:val="28"/>
        </w:rPr>
        <w:t>.</w:t>
      </w:r>
      <w:r w:rsidRPr="0045145A">
        <w:rPr>
          <w:sz w:val="28"/>
          <w:szCs w:val="28"/>
        </w:rPr>
        <w:t xml:space="preserve"> </w:t>
      </w:r>
      <w:r>
        <w:rPr>
          <w:sz w:val="28"/>
          <w:szCs w:val="28"/>
        </w:rPr>
        <w:t>В целом расходы увеличиваются по сравнению с утвержденными бюджетными назначениями 201</w:t>
      </w:r>
      <w:r w:rsidR="0077568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</w:t>
      </w:r>
      <w:r w:rsidR="00DF75BA">
        <w:rPr>
          <w:sz w:val="28"/>
          <w:szCs w:val="28"/>
        </w:rPr>
        <w:t>76,2</w:t>
      </w:r>
      <w:r>
        <w:rPr>
          <w:sz w:val="28"/>
          <w:szCs w:val="28"/>
        </w:rPr>
        <w:t xml:space="preserve"> тыс. руб</w:t>
      </w:r>
      <w:r w:rsidR="00775687">
        <w:rPr>
          <w:sz w:val="28"/>
          <w:szCs w:val="28"/>
        </w:rPr>
        <w:t>лей,</w:t>
      </w:r>
      <w:r>
        <w:rPr>
          <w:sz w:val="28"/>
          <w:szCs w:val="28"/>
        </w:rPr>
        <w:t xml:space="preserve"> или на </w:t>
      </w:r>
      <w:r w:rsidR="00775687">
        <w:rPr>
          <w:sz w:val="28"/>
          <w:szCs w:val="28"/>
        </w:rPr>
        <w:t>1,</w:t>
      </w:r>
      <w:r w:rsidR="00DF75BA">
        <w:rPr>
          <w:sz w:val="28"/>
          <w:szCs w:val="28"/>
        </w:rPr>
        <w:t>2</w:t>
      </w:r>
      <w:r w:rsidR="00775687">
        <w:rPr>
          <w:sz w:val="28"/>
          <w:szCs w:val="28"/>
        </w:rPr>
        <w:t xml:space="preserve"> процента.</w:t>
      </w:r>
    </w:p>
    <w:p w:rsidR="00DF75BA" w:rsidRDefault="00D5185E" w:rsidP="00DF7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Предлагается изменение в части  корректировки бюд</w:t>
      </w:r>
      <w:r w:rsidR="00A86516">
        <w:rPr>
          <w:sz w:val="28"/>
          <w:szCs w:val="28"/>
        </w:rPr>
        <w:t xml:space="preserve">жетных ассигнований  по разделам </w:t>
      </w:r>
      <w:r w:rsidR="00DF75BA" w:rsidRPr="00621457">
        <w:rPr>
          <w:sz w:val="28"/>
          <w:szCs w:val="28"/>
        </w:rPr>
        <w:t>«Общегосударственные вопросы»,</w:t>
      </w:r>
    </w:p>
    <w:p w:rsidR="00D5185E" w:rsidRDefault="00DF75BA" w:rsidP="00DF75B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 Национальная оборона»,</w:t>
      </w:r>
      <w:r w:rsidRPr="00621457">
        <w:rPr>
          <w:sz w:val="28"/>
          <w:szCs w:val="28"/>
        </w:rPr>
        <w:t xml:space="preserve"> </w:t>
      </w:r>
      <w:r>
        <w:rPr>
          <w:sz w:val="28"/>
          <w:szCs w:val="28"/>
        </w:rPr>
        <w:t>«Национальная экономика», «Жилищно-коммунальное хозяйство».</w:t>
      </w:r>
    </w:p>
    <w:p w:rsidR="00D5185E" w:rsidRDefault="00D5185E" w:rsidP="00FE07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</w:t>
      </w:r>
      <w:r w:rsidRPr="00B63B7B">
        <w:rPr>
          <w:sz w:val="28"/>
          <w:szCs w:val="28"/>
        </w:rPr>
        <w:t xml:space="preserve">величение бюджетных ассигнований  </w:t>
      </w:r>
      <w:r>
        <w:rPr>
          <w:sz w:val="28"/>
          <w:szCs w:val="28"/>
        </w:rPr>
        <w:t xml:space="preserve">планируется </w:t>
      </w:r>
      <w:r w:rsidRPr="00B63B7B">
        <w:rPr>
          <w:sz w:val="28"/>
          <w:szCs w:val="28"/>
        </w:rPr>
        <w:t xml:space="preserve">по  </w:t>
      </w:r>
      <w:r>
        <w:rPr>
          <w:sz w:val="28"/>
          <w:szCs w:val="28"/>
        </w:rPr>
        <w:t xml:space="preserve"> разделу</w:t>
      </w:r>
      <w:r w:rsidRPr="00B63B7B">
        <w:rPr>
          <w:sz w:val="28"/>
          <w:szCs w:val="28"/>
        </w:rPr>
        <w:t xml:space="preserve"> бюджетной классификации «Общегосударственные вопросы»,  по сравнению с утвержденными бюджетными назначениями </w:t>
      </w:r>
      <w:r>
        <w:rPr>
          <w:sz w:val="28"/>
          <w:szCs w:val="28"/>
        </w:rPr>
        <w:t>в сумме</w:t>
      </w:r>
      <w:r w:rsidRPr="00B63B7B">
        <w:rPr>
          <w:sz w:val="28"/>
          <w:szCs w:val="28"/>
        </w:rPr>
        <w:t xml:space="preserve"> </w:t>
      </w:r>
      <w:r w:rsidR="00DF75BA">
        <w:rPr>
          <w:sz w:val="28"/>
          <w:szCs w:val="28"/>
        </w:rPr>
        <w:t>49,1</w:t>
      </w:r>
      <w:r w:rsidRPr="00B63B7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или на </w:t>
      </w:r>
      <w:r w:rsidR="00DF75BA">
        <w:rPr>
          <w:sz w:val="28"/>
          <w:szCs w:val="28"/>
        </w:rPr>
        <w:t>2,5</w:t>
      </w:r>
      <w:r>
        <w:rPr>
          <w:sz w:val="28"/>
          <w:szCs w:val="28"/>
        </w:rPr>
        <w:t xml:space="preserve"> процента, по разделу «Национальная экономика» увеличение планируется в сумме </w:t>
      </w:r>
      <w:r w:rsidR="00DF75BA">
        <w:rPr>
          <w:sz w:val="28"/>
          <w:szCs w:val="28"/>
        </w:rPr>
        <w:t>10,0</w:t>
      </w:r>
      <w:r>
        <w:rPr>
          <w:sz w:val="28"/>
          <w:szCs w:val="28"/>
        </w:rPr>
        <w:t xml:space="preserve"> тыс. рублей, или на </w:t>
      </w:r>
      <w:r w:rsidR="00DF75BA">
        <w:rPr>
          <w:sz w:val="28"/>
          <w:szCs w:val="28"/>
        </w:rPr>
        <w:t>3,2 процента,</w:t>
      </w:r>
      <w:r w:rsidR="00DF75BA" w:rsidRPr="00DF75BA">
        <w:rPr>
          <w:sz w:val="28"/>
          <w:szCs w:val="28"/>
        </w:rPr>
        <w:t xml:space="preserve"> </w:t>
      </w:r>
      <w:r w:rsidR="00DF75BA">
        <w:rPr>
          <w:sz w:val="28"/>
          <w:szCs w:val="28"/>
        </w:rPr>
        <w:t>по разделу «Жилищно-коммунальное хозяйство»  - на 25,0 тыс. руб., или на 1,8 процента соответственно.</w:t>
      </w:r>
    </w:p>
    <w:p w:rsidR="00DF75BA" w:rsidRDefault="00DF75BA" w:rsidP="00FE07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Уменьшение</w:t>
      </w:r>
      <w:r w:rsidRPr="00B63B7B">
        <w:rPr>
          <w:sz w:val="28"/>
          <w:szCs w:val="28"/>
        </w:rPr>
        <w:t xml:space="preserve"> бюджетных ассигнований  </w:t>
      </w:r>
      <w:r>
        <w:rPr>
          <w:sz w:val="28"/>
          <w:szCs w:val="28"/>
        </w:rPr>
        <w:t xml:space="preserve">планируется </w:t>
      </w:r>
      <w:r w:rsidRPr="00B63B7B">
        <w:rPr>
          <w:sz w:val="28"/>
          <w:szCs w:val="28"/>
        </w:rPr>
        <w:t xml:space="preserve">по  </w:t>
      </w:r>
      <w:r>
        <w:rPr>
          <w:sz w:val="28"/>
          <w:szCs w:val="28"/>
        </w:rPr>
        <w:t xml:space="preserve"> разделу</w:t>
      </w:r>
      <w:r w:rsidRPr="00B63B7B">
        <w:rPr>
          <w:sz w:val="28"/>
          <w:szCs w:val="28"/>
        </w:rPr>
        <w:t xml:space="preserve"> бюджетной классификации «</w:t>
      </w:r>
      <w:r>
        <w:rPr>
          <w:sz w:val="28"/>
          <w:szCs w:val="28"/>
        </w:rPr>
        <w:t>Национальная оборона</w:t>
      </w:r>
      <w:r w:rsidRPr="00B63B7B">
        <w:rPr>
          <w:sz w:val="28"/>
          <w:szCs w:val="28"/>
        </w:rPr>
        <w:t xml:space="preserve">»,  по сравнению с утвержденными бюджетными назначениями </w:t>
      </w:r>
      <w:r>
        <w:rPr>
          <w:sz w:val="28"/>
          <w:szCs w:val="28"/>
        </w:rPr>
        <w:t>в сумме</w:t>
      </w:r>
      <w:r w:rsidRPr="00B63B7B">
        <w:rPr>
          <w:sz w:val="28"/>
          <w:szCs w:val="28"/>
        </w:rPr>
        <w:t xml:space="preserve"> </w:t>
      </w:r>
      <w:r>
        <w:rPr>
          <w:sz w:val="28"/>
          <w:szCs w:val="28"/>
        </w:rPr>
        <w:t>7,9</w:t>
      </w:r>
      <w:r w:rsidRPr="00B63B7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или на 10,2 процента.</w:t>
      </w:r>
    </w:p>
    <w:p w:rsidR="00D5185E" w:rsidRPr="00FE074D" w:rsidRDefault="00D5185E" w:rsidP="00D5185E">
      <w:pPr>
        <w:ind w:firstLine="720"/>
        <w:jc w:val="both"/>
        <w:rPr>
          <w:sz w:val="28"/>
          <w:szCs w:val="28"/>
        </w:rPr>
      </w:pPr>
      <w:r w:rsidRPr="00720CEF">
        <w:rPr>
          <w:color w:val="FF0000"/>
          <w:sz w:val="28"/>
          <w:szCs w:val="28"/>
        </w:rPr>
        <w:t xml:space="preserve">  </w:t>
      </w:r>
      <w:r w:rsidRPr="00FE074D">
        <w:rPr>
          <w:sz w:val="28"/>
          <w:szCs w:val="28"/>
        </w:rPr>
        <w:t xml:space="preserve">По остальным </w:t>
      </w:r>
      <w:r w:rsidR="00FE074D" w:rsidRPr="00FE074D">
        <w:rPr>
          <w:sz w:val="28"/>
          <w:szCs w:val="28"/>
        </w:rPr>
        <w:t>семи</w:t>
      </w:r>
      <w:r w:rsidRPr="00FE074D">
        <w:rPr>
          <w:sz w:val="28"/>
          <w:szCs w:val="28"/>
        </w:rPr>
        <w:t xml:space="preserve"> разделам бюджетной  классификации расходов  изменение объема бюджетных ассигнований не планируется.</w:t>
      </w:r>
    </w:p>
    <w:p w:rsidR="00FE074D" w:rsidRPr="00FE074D" w:rsidRDefault="00FE074D" w:rsidP="00D5185E">
      <w:pPr>
        <w:ind w:firstLine="720"/>
        <w:jc w:val="both"/>
        <w:rPr>
          <w:sz w:val="28"/>
          <w:szCs w:val="28"/>
        </w:rPr>
      </w:pPr>
    </w:p>
    <w:p w:rsidR="00D5185E" w:rsidRPr="00FE074D" w:rsidRDefault="00D5185E" w:rsidP="00D5185E">
      <w:pPr>
        <w:ind w:firstLine="720"/>
        <w:jc w:val="both"/>
        <w:rPr>
          <w:sz w:val="28"/>
          <w:szCs w:val="28"/>
        </w:rPr>
      </w:pPr>
      <w:r w:rsidRPr="00FE074D">
        <w:rPr>
          <w:sz w:val="28"/>
          <w:szCs w:val="28"/>
        </w:rPr>
        <w:t>Изменение объема бюджетных ассигнований в структуре ра</w:t>
      </w:r>
      <w:r w:rsidR="00DF75BA">
        <w:rPr>
          <w:sz w:val="28"/>
          <w:szCs w:val="28"/>
        </w:rPr>
        <w:t>сходов бюджета поселения на 2015</w:t>
      </w:r>
      <w:r w:rsidRPr="00FE074D">
        <w:rPr>
          <w:sz w:val="28"/>
          <w:szCs w:val="28"/>
        </w:rPr>
        <w:t xml:space="preserve"> год характеризуется следующими данными:</w:t>
      </w:r>
    </w:p>
    <w:p w:rsidR="00436217" w:rsidRPr="00720CEF" w:rsidRDefault="00436217" w:rsidP="00D5185E">
      <w:pPr>
        <w:ind w:firstLine="720"/>
        <w:jc w:val="both"/>
        <w:rPr>
          <w:color w:val="FF0000"/>
          <w:sz w:val="28"/>
          <w:szCs w:val="28"/>
        </w:rPr>
      </w:pPr>
    </w:p>
    <w:p w:rsidR="00D5185E" w:rsidRPr="002D7F6A" w:rsidRDefault="00D5185E" w:rsidP="00436217">
      <w:pPr>
        <w:jc w:val="both"/>
        <w:rPr>
          <w:sz w:val="28"/>
          <w:szCs w:val="28"/>
        </w:rPr>
      </w:pPr>
      <w:r w:rsidRPr="002D7F6A">
        <w:rPr>
          <w:sz w:val="28"/>
          <w:szCs w:val="28"/>
        </w:rPr>
        <w:t>Таблица №2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134"/>
        <w:gridCol w:w="1276"/>
        <w:gridCol w:w="1417"/>
        <w:gridCol w:w="1276"/>
        <w:gridCol w:w="1276"/>
      </w:tblGrid>
      <w:tr w:rsidR="0091776F" w:rsidRPr="002D7F6A" w:rsidTr="004E38C0">
        <w:trPr>
          <w:trHeight w:val="1242"/>
        </w:trPr>
        <w:tc>
          <w:tcPr>
            <w:tcW w:w="3085" w:type="dxa"/>
            <w:vMerge w:val="restart"/>
          </w:tcPr>
          <w:p w:rsidR="0091776F" w:rsidRPr="002D7F6A" w:rsidRDefault="0091776F" w:rsidP="000F5AE0">
            <w:pPr>
              <w:autoSpaceDE w:val="0"/>
              <w:autoSpaceDN w:val="0"/>
              <w:adjustRightInd w:val="0"/>
              <w:jc w:val="center"/>
            </w:pPr>
            <w:r w:rsidRPr="002D7F6A">
              <w:t>Наименование раздела</w:t>
            </w:r>
          </w:p>
        </w:tc>
        <w:tc>
          <w:tcPr>
            <w:tcW w:w="1134" w:type="dxa"/>
            <w:vMerge w:val="restart"/>
          </w:tcPr>
          <w:p w:rsidR="0091776F" w:rsidRPr="002D7F6A" w:rsidRDefault="0091776F" w:rsidP="000F5AE0">
            <w:pPr>
              <w:autoSpaceDE w:val="0"/>
              <w:autoSpaceDN w:val="0"/>
              <w:adjustRightInd w:val="0"/>
              <w:jc w:val="center"/>
            </w:pPr>
            <w:r w:rsidRPr="002D7F6A">
              <w:t>Первоначально утвержденный бюджет</w:t>
            </w:r>
          </w:p>
          <w:p w:rsidR="0091776F" w:rsidRPr="002D7F6A" w:rsidRDefault="0091776F" w:rsidP="000F5AE0">
            <w:pPr>
              <w:autoSpaceDE w:val="0"/>
              <w:autoSpaceDN w:val="0"/>
              <w:adjustRightInd w:val="0"/>
              <w:jc w:val="center"/>
            </w:pPr>
            <w:r w:rsidRPr="002D7F6A">
              <w:t>решение от 25.12.2014 г № 53</w:t>
            </w:r>
          </w:p>
          <w:p w:rsidR="0091776F" w:rsidRPr="002D7F6A" w:rsidRDefault="0091776F" w:rsidP="000F5AE0">
            <w:pPr>
              <w:autoSpaceDE w:val="0"/>
              <w:autoSpaceDN w:val="0"/>
              <w:adjustRightInd w:val="0"/>
              <w:jc w:val="center"/>
            </w:pPr>
          </w:p>
          <w:p w:rsidR="0091776F" w:rsidRPr="002D7F6A" w:rsidRDefault="0091776F" w:rsidP="000F5AE0">
            <w:pPr>
              <w:autoSpaceDE w:val="0"/>
              <w:autoSpaceDN w:val="0"/>
              <w:adjustRightInd w:val="0"/>
              <w:jc w:val="center"/>
            </w:pPr>
            <w:r w:rsidRPr="002D7F6A">
              <w:t xml:space="preserve"> </w:t>
            </w:r>
          </w:p>
        </w:tc>
        <w:tc>
          <w:tcPr>
            <w:tcW w:w="1276" w:type="dxa"/>
            <w:vMerge w:val="restart"/>
          </w:tcPr>
          <w:p w:rsidR="0091776F" w:rsidRPr="002D7F6A" w:rsidRDefault="0091776F" w:rsidP="00A86516">
            <w:pPr>
              <w:autoSpaceDE w:val="0"/>
              <w:autoSpaceDN w:val="0"/>
              <w:adjustRightInd w:val="0"/>
              <w:jc w:val="center"/>
            </w:pPr>
            <w:r w:rsidRPr="002D7F6A">
              <w:t>Бюджет с учетом</w:t>
            </w:r>
          </w:p>
          <w:p w:rsidR="0091776F" w:rsidRDefault="0091776F" w:rsidP="00A86516">
            <w:pPr>
              <w:jc w:val="center"/>
            </w:pPr>
            <w:r>
              <w:t>п</w:t>
            </w:r>
            <w:r w:rsidRPr="002D7F6A">
              <w:t>оправок</w:t>
            </w:r>
          </w:p>
          <w:p w:rsidR="0091776F" w:rsidRPr="002D7F6A" w:rsidRDefault="0024025B" w:rsidP="00A86516">
            <w:pPr>
              <w:jc w:val="center"/>
            </w:pPr>
            <w:r>
              <w:t xml:space="preserve">мая </w:t>
            </w:r>
            <w:r w:rsidR="0091776F">
              <w:t>2015 года</w:t>
            </w:r>
          </w:p>
        </w:tc>
        <w:tc>
          <w:tcPr>
            <w:tcW w:w="1417" w:type="dxa"/>
            <w:vMerge w:val="restart"/>
          </w:tcPr>
          <w:p w:rsidR="0091776F" w:rsidRPr="002D7F6A" w:rsidRDefault="0091776F" w:rsidP="0091776F">
            <w:pPr>
              <w:autoSpaceDE w:val="0"/>
              <w:autoSpaceDN w:val="0"/>
              <w:adjustRightInd w:val="0"/>
              <w:jc w:val="center"/>
            </w:pPr>
            <w:r w:rsidRPr="002D7F6A">
              <w:t>Бюджет с учетом</w:t>
            </w:r>
          </w:p>
          <w:p w:rsidR="0091776F" w:rsidRPr="002D7F6A" w:rsidRDefault="0091776F" w:rsidP="0091776F">
            <w:pPr>
              <w:jc w:val="center"/>
            </w:pPr>
            <w:r w:rsidRPr="002D7F6A">
              <w:t>предлагаемых поправок</w:t>
            </w:r>
            <w:r>
              <w:t xml:space="preserve"> в июле 2015 года</w:t>
            </w:r>
          </w:p>
        </w:tc>
        <w:tc>
          <w:tcPr>
            <w:tcW w:w="2552" w:type="dxa"/>
            <w:gridSpan w:val="2"/>
          </w:tcPr>
          <w:p w:rsidR="0091776F" w:rsidRPr="008A117A" w:rsidRDefault="008A117A" w:rsidP="0091776F">
            <w:pPr>
              <w:jc w:val="center"/>
            </w:pPr>
            <w:r w:rsidRPr="008A117A">
              <w:t>Отклонения показателей предлагаемых поправок</w:t>
            </w:r>
          </w:p>
        </w:tc>
      </w:tr>
      <w:tr w:rsidR="0091776F" w:rsidRPr="002D7F6A" w:rsidTr="0091776F">
        <w:trPr>
          <w:trHeight w:val="1425"/>
        </w:trPr>
        <w:tc>
          <w:tcPr>
            <w:tcW w:w="3085" w:type="dxa"/>
            <w:vMerge/>
          </w:tcPr>
          <w:p w:rsidR="0091776F" w:rsidRPr="002D7F6A" w:rsidRDefault="0091776F" w:rsidP="000F5A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1776F" w:rsidRPr="002D7F6A" w:rsidRDefault="0091776F" w:rsidP="000F5A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91776F" w:rsidRPr="002D7F6A" w:rsidRDefault="0091776F" w:rsidP="00A865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91776F" w:rsidRPr="002D7F6A" w:rsidRDefault="0091776F" w:rsidP="00A86516">
            <w:pPr>
              <w:jc w:val="center"/>
            </w:pPr>
          </w:p>
        </w:tc>
        <w:tc>
          <w:tcPr>
            <w:tcW w:w="1276" w:type="dxa"/>
          </w:tcPr>
          <w:p w:rsidR="0091776F" w:rsidRDefault="0091776F" w:rsidP="00A86516">
            <w:pPr>
              <w:jc w:val="center"/>
            </w:pPr>
            <w:r w:rsidRPr="002D7F6A">
              <w:t>от первоначального</w:t>
            </w:r>
          </w:p>
          <w:p w:rsidR="0091776F" w:rsidRPr="002D7F6A" w:rsidRDefault="0091776F" w:rsidP="00A86516">
            <w:pPr>
              <w:jc w:val="center"/>
            </w:pPr>
            <w:r>
              <w:t xml:space="preserve"> бюджета</w:t>
            </w:r>
          </w:p>
        </w:tc>
        <w:tc>
          <w:tcPr>
            <w:tcW w:w="1276" w:type="dxa"/>
          </w:tcPr>
          <w:p w:rsidR="0091776F" w:rsidRPr="002D7F6A" w:rsidRDefault="0091776F" w:rsidP="00A86516">
            <w:pPr>
              <w:jc w:val="center"/>
            </w:pPr>
            <w:r>
              <w:t>от уточненного бюджета</w:t>
            </w:r>
          </w:p>
        </w:tc>
      </w:tr>
      <w:tr w:rsidR="0091776F" w:rsidRPr="002D7F6A" w:rsidTr="0091776F">
        <w:tc>
          <w:tcPr>
            <w:tcW w:w="3085" w:type="dxa"/>
          </w:tcPr>
          <w:p w:rsidR="0091776F" w:rsidRPr="002D7F6A" w:rsidRDefault="0091776F" w:rsidP="000F5AE0">
            <w:pPr>
              <w:autoSpaceDE w:val="0"/>
              <w:autoSpaceDN w:val="0"/>
              <w:adjustRightInd w:val="0"/>
              <w:jc w:val="both"/>
            </w:pPr>
            <w:r w:rsidRPr="002D7F6A">
              <w:t xml:space="preserve">Общегосударственные вопросы </w:t>
            </w:r>
          </w:p>
        </w:tc>
        <w:tc>
          <w:tcPr>
            <w:tcW w:w="1134" w:type="dxa"/>
          </w:tcPr>
          <w:p w:rsidR="0091776F" w:rsidRPr="002D7F6A" w:rsidRDefault="0091776F" w:rsidP="000F5AE0">
            <w:pPr>
              <w:autoSpaceDE w:val="0"/>
              <w:autoSpaceDN w:val="0"/>
              <w:adjustRightInd w:val="0"/>
              <w:jc w:val="right"/>
            </w:pPr>
            <w:r w:rsidRPr="002D7F6A">
              <w:t>1956,7</w:t>
            </w:r>
          </w:p>
        </w:tc>
        <w:tc>
          <w:tcPr>
            <w:tcW w:w="1276" w:type="dxa"/>
          </w:tcPr>
          <w:p w:rsidR="0091776F" w:rsidRPr="002D7F6A" w:rsidRDefault="0091776F" w:rsidP="00652EED">
            <w:pPr>
              <w:autoSpaceDE w:val="0"/>
              <w:autoSpaceDN w:val="0"/>
              <w:adjustRightInd w:val="0"/>
              <w:jc w:val="right"/>
            </w:pPr>
            <w:r w:rsidRPr="002D7F6A">
              <w:t>1983,6</w:t>
            </w:r>
          </w:p>
        </w:tc>
        <w:tc>
          <w:tcPr>
            <w:tcW w:w="1417" w:type="dxa"/>
          </w:tcPr>
          <w:p w:rsidR="0091776F" w:rsidRPr="002D7F6A" w:rsidRDefault="00276734" w:rsidP="000F5AE0">
            <w:pPr>
              <w:autoSpaceDE w:val="0"/>
              <w:autoSpaceDN w:val="0"/>
              <w:adjustRightInd w:val="0"/>
              <w:jc w:val="right"/>
            </w:pPr>
            <w:r>
              <w:t>2032,7</w:t>
            </w:r>
          </w:p>
        </w:tc>
        <w:tc>
          <w:tcPr>
            <w:tcW w:w="1276" w:type="dxa"/>
          </w:tcPr>
          <w:p w:rsidR="0091776F" w:rsidRPr="002D7F6A" w:rsidRDefault="00276734" w:rsidP="0091776F">
            <w:pPr>
              <w:autoSpaceDE w:val="0"/>
              <w:autoSpaceDN w:val="0"/>
              <w:adjustRightInd w:val="0"/>
              <w:jc w:val="right"/>
            </w:pPr>
            <w:r>
              <w:t>+76,0</w:t>
            </w:r>
          </w:p>
        </w:tc>
        <w:tc>
          <w:tcPr>
            <w:tcW w:w="1276" w:type="dxa"/>
          </w:tcPr>
          <w:p w:rsidR="0091776F" w:rsidRPr="002D7F6A" w:rsidRDefault="00276734" w:rsidP="000F5AE0">
            <w:pPr>
              <w:autoSpaceDE w:val="0"/>
              <w:autoSpaceDN w:val="0"/>
              <w:adjustRightInd w:val="0"/>
              <w:jc w:val="right"/>
            </w:pPr>
            <w:r>
              <w:t>+49,1</w:t>
            </w:r>
          </w:p>
        </w:tc>
      </w:tr>
      <w:tr w:rsidR="0091776F" w:rsidRPr="002D7F6A" w:rsidTr="0091776F">
        <w:tc>
          <w:tcPr>
            <w:tcW w:w="3085" w:type="dxa"/>
          </w:tcPr>
          <w:p w:rsidR="0091776F" w:rsidRPr="002D7F6A" w:rsidRDefault="0091776F" w:rsidP="000F5AE0">
            <w:pPr>
              <w:pStyle w:val="3"/>
              <w:rPr>
                <w:b w:val="0"/>
                <w:bCs/>
                <w:lang w:eastAsia="ru-RU"/>
              </w:rPr>
            </w:pPr>
            <w:r w:rsidRPr="002D7F6A">
              <w:rPr>
                <w:b w:val="0"/>
                <w:bCs/>
                <w:lang w:eastAsia="ru-RU"/>
              </w:rPr>
              <w:t>Национальная оборона</w:t>
            </w:r>
          </w:p>
        </w:tc>
        <w:tc>
          <w:tcPr>
            <w:tcW w:w="1134" w:type="dxa"/>
          </w:tcPr>
          <w:p w:rsidR="0091776F" w:rsidRPr="002D7F6A" w:rsidRDefault="0091776F" w:rsidP="000F5AE0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2D7F6A">
              <w:rPr>
                <w:bCs/>
              </w:rPr>
              <w:t>77,5</w:t>
            </w:r>
          </w:p>
        </w:tc>
        <w:tc>
          <w:tcPr>
            <w:tcW w:w="1276" w:type="dxa"/>
          </w:tcPr>
          <w:p w:rsidR="0091776F" w:rsidRPr="002D7F6A" w:rsidRDefault="0091776F" w:rsidP="00652EED">
            <w:pPr>
              <w:autoSpaceDE w:val="0"/>
              <w:autoSpaceDN w:val="0"/>
              <w:adjustRightInd w:val="0"/>
              <w:jc w:val="right"/>
            </w:pPr>
            <w:r w:rsidRPr="002D7F6A">
              <w:t>77,5</w:t>
            </w:r>
          </w:p>
        </w:tc>
        <w:tc>
          <w:tcPr>
            <w:tcW w:w="1417" w:type="dxa"/>
          </w:tcPr>
          <w:p w:rsidR="0091776F" w:rsidRPr="002D7F6A" w:rsidRDefault="00276734" w:rsidP="000F5AE0">
            <w:pPr>
              <w:autoSpaceDE w:val="0"/>
              <w:autoSpaceDN w:val="0"/>
              <w:adjustRightInd w:val="0"/>
              <w:jc w:val="right"/>
            </w:pPr>
            <w:r>
              <w:t>69,6</w:t>
            </w:r>
          </w:p>
        </w:tc>
        <w:tc>
          <w:tcPr>
            <w:tcW w:w="1276" w:type="dxa"/>
          </w:tcPr>
          <w:p w:rsidR="0091776F" w:rsidRPr="002D7F6A" w:rsidRDefault="00276734" w:rsidP="0091776F">
            <w:pPr>
              <w:autoSpaceDE w:val="0"/>
              <w:autoSpaceDN w:val="0"/>
              <w:adjustRightInd w:val="0"/>
              <w:jc w:val="right"/>
            </w:pPr>
            <w:r>
              <w:t>-7,9</w:t>
            </w:r>
          </w:p>
        </w:tc>
        <w:tc>
          <w:tcPr>
            <w:tcW w:w="1276" w:type="dxa"/>
          </w:tcPr>
          <w:p w:rsidR="0091776F" w:rsidRPr="002D7F6A" w:rsidRDefault="00276734" w:rsidP="000F5AE0">
            <w:pPr>
              <w:autoSpaceDE w:val="0"/>
              <w:autoSpaceDN w:val="0"/>
              <w:adjustRightInd w:val="0"/>
              <w:jc w:val="right"/>
            </w:pPr>
            <w:r>
              <w:t>-7,9</w:t>
            </w:r>
          </w:p>
        </w:tc>
      </w:tr>
      <w:tr w:rsidR="0091776F" w:rsidRPr="002D7F6A" w:rsidTr="0091776F">
        <w:tc>
          <w:tcPr>
            <w:tcW w:w="3085" w:type="dxa"/>
          </w:tcPr>
          <w:p w:rsidR="0091776F" w:rsidRPr="002D7F6A" w:rsidRDefault="0091776F" w:rsidP="000F5AE0">
            <w:pPr>
              <w:autoSpaceDE w:val="0"/>
              <w:autoSpaceDN w:val="0"/>
              <w:adjustRightInd w:val="0"/>
              <w:jc w:val="both"/>
            </w:pPr>
            <w:r w:rsidRPr="002D7F6A"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91776F" w:rsidRPr="002D7F6A" w:rsidRDefault="0091776F" w:rsidP="000F5AE0">
            <w:pPr>
              <w:jc w:val="right"/>
              <w:rPr>
                <w:bCs/>
              </w:rPr>
            </w:pPr>
            <w:r w:rsidRPr="002D7F6A">
              <w:rPr>
                <w:bCs/>
              </w:rPr>
              <w:t>25,0</w:t>
            </w:r>
          </w:p>
        </w:tc>
        <w:tc>
          <w:tcPr>
            <w:tcW w:w="1276" w:type="dxa"/>
          </w:tcPr>
          <w:p w:rsidR="0091776F" w:rsidRPr="002D7F6A" w:rsidRDefault="0091776F" w:rsidP="00652EED">
            <w:pPr>
              <w:autoSpaceDE w:val="0"/>
              <w:autoSpaceDN w:val="0"/>
              <w:adjustRightInd w:val="0"/>
              <w:jc w:val="right"/>
            </w:pPr>
            <w:r w:rsidRPr="002D7F6A">
              <w:t>25,0</w:t>
            </w:r>
          </w:p>
        </w:tc>
        <w:tc>
          <w:tcPr>
            <w:tcW w:w="1417" w:type="dxa"/>
          </w:tcPr>
          <w:p w:rsidR="0091776F" w:rsidRPr="002D7F6A" w:rsidRDefault="00276734" w:rsidP="000F5AE0">
            <w:pPr>
              <w:autoSpaceDE w:val="0"/>
              <w:autoSpaceDN w:val="0"/>
              <w:adjustRightInd w:val="0"/>
              <w:jc w:val="right"/>
            </w:pPr>
            <w:r>
              <w:t>25,0</w:t>
            </w:r>
          </w:p>
        </w:tc>
        <w:tc>
          <w:tcPr>
            <w:tcW w:w="1276" w:type="dxa"/>
          </w:tcPr>
          <w:p w:rsidR="0091776F" w:rsidRPr="002D7F6A" w:rsidRDefault="00276734" w:rsidP="0091776F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276" w:type="dxa"/>
          </w:tcPr>
          <w:p w:rsidR="0091776F" w:rsidRPr="002D7F6A" w:rsidRDefault="00276734" w:rsidP="000F5AE0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91776F" w:rsidRPr="002D7F6A" w:rsidTr="0091776F">
        <w:tc>
          <w:tcPr>
            <w:tcW w:w="3085" w:type="dxa"/>
          </w:tcPr>
          <w:p w:rsidR="0091776F" w:rsidRPr="002D7F6A" w:rsidRDefault="0091776F" w:rsidP="000F5AE0">
            <w:pPr>
              <w:autoSpaceDE w:val="0"/>
              <w:autoSpaceDN w:val="0"/>
              <w:adjustRightInd w:val="0"/>
              <w:jc w:val="both"/>
            </w:pPr>
            <w:r w:rsidRPr="002D7F6A">
              <w:t>Национальная экономика</w:t>
            </w:r>
          </w:p>
        </w:tc>
        <w:tc>
          <w:tcPr>
            <w:tcW w:w="1134" w:type="dxa"/>
          </w:tcPr>
          <w:p w:rsidR="0091776F" w:rsidRPr="002D7F6A" w:rsidRDefault="0091776F" w:rsidP="000F5AE0">
            <w:pPr>
              <w:autoSpaceDE w:val="0"/>
              <w:autoSpaceDN w:val="0"/>
              <w:adjustRightInd w:val="0"/>
              <w:jc w:val="right"/>
            </w:pPr>
            <w:r w:rsidRPr="002D7F6A">
              <w:t>247,0</w:t>
            </w:r>
          </w:p>
        </w:tc>
        <w:tc>
          <w:tcPr>
            <w:tcW w:w="1276" w:type="dxa"/>
          </w:tcPr>
          <w:p w:rsidR="0091776F" w:rsidRPr="002D7F6A" w:rsidRDefault="0091776F" w:rsidP="00652EED">
            <w:pPr>
              <w:autoSpaceDE w:val="0"/>
              <w:autoSpaceDN w:val="0"/>
              <w:adjustRightInd w:val="0"/>
              <w:jc w:val="right"/>
            </w:pPr>
            <w:r w:rsidRPr="002D7F6A">
              <w:t>312,1</w:t>
            </w:r>
          </w:p>
        </w:tc>
        <w:tc>
          <w:tcPr>
            <w:tcW w:w="1417" w:type="dxa"/>
          </w:tcPr>
          <w:p w:rsidR="0091776F" w:rsidRPr="002D7F6A" w:rsidRDefault="00276734" w:rsidP="000F5AE0">
            <w:pPr>
              <w:autoSpaceDE w:val="0"/>
              <w:autoSpaceDN w:val="0"/>
              <w:adjustRightInd w:val="0"/>
              <w:jc w:val="right"/>
            </w:pPr>
            <w:r>
              <w:t>322,1</w:t>
            </w:r>
          </w:p>
        </w:tc>
        <w:tc>
          <w:tcPr>
            <w:tcW w:w="1276" w:type="dxa"/>
          </w:tcPr>
          <w:p w:rsidR="0091776F" w:rsidRPr="002D7F6A" w:rsidRDefault="00276734" w:rsidP="0091776F">
            <w:pPr>
              <w:autoSpaceDE w:val="0"/>
              <w:autoSpaceDN w:val="0"/>
              <w:adjustRightInd w:val="0"/>
              <w:jc w:val="right"/>
            </w:pPr>
            <w:r>
              <w:t>+75,1</w:t>
            </w:r>
          </w:p>
        </w:tc>
        <w:tc>
          <w:tcPr>
            <w:tcW w:w="1276" w:type="dxa"/>
          </w:tcPr>
          <w:p w:rsidR="0091776F" w:rsidRPr="002D7F6A" w:rsidRDefault="00276734" w:rsidP="000F5AE0">
            <w:pPr>
              <w:autoSpaceDE w:val="0"/>
              <w:autoSpaceDN w:val="0"/>
              <w:adjustRightInd w:val="0"/>
              <w:jc w:val="right"/>
            </w:pPr>
            <w:r>
              <w:t>+10,0</w:t>
            </w:r>
          </w:p>
        </w:tc>
      </w:tr>
      <w:tr w:rsidR="0091776F" w:rsidRPr="002D7F6A" w:rsidTr="0091776F">
        <w:tc>
          <w:tcPr>
            <w:tcW w:w="3085" w:type="dxa"/>
          </w:tcPr>
          <w:p w:rsidR="0091776F" w:rsidRPr="002D7F6A" w:rsidRDefault="0091776F" w:rsidP="000F5AE0">
            <w:pPr>
              <w:autoSpaceDE w:val="0"/>
              <w:autoSpaceDN w:val="0"/>
              <w:adjustRightInd w:val="0"/>
              <w:jc w:val="both"/>
            </w:pPr>
            <w:r w:rsidRPr="002D7F6A">
              <w:t>Жилищно-коммунальное хозяйство</w:t>
            </w:r>
          </w:p>
        </w:tc>
        <w:tc>
          <w:tcPr>
            <w:tcW w:w="1134" w:type="dxa"/>
          </w:tcPr>
          <w:p w:rsidR="0091776F" w:rsidRPr="002D7F6A" w:rsidRDefault="0091776F" w:rsidP="000F5AE0">
            <w:pPr>
              <w:autoSpaceDE w:val="0"/>
              <w:autoSpaceDN w:val="0"/>
              <w:adjustRightInd w:val="0"/>
              <w:jc w:val="right"/>
            </w:pPr>
            <w:r w:rsidRPr="002D7F6A">
              <w:t>1408,8</w:t>
            </w:r>
          </w:p>
        </w:tc>
        <w:tc>
          <w:tcPr>
            <w:tcW w:w="1276" w:type="dxa"/>
          </w:tcPr>
          <w:p w:rsidR="0091776F" w:rsidRPr="002D7F6A" w:rsidRDefault="0091776F" w:rsidP="00652EED">
            <w:pPr>
              <w:autoSpaceDE w:val="0"/>
              <w:autoSpaceDN w:val="0"/>
              <w:adjustRightInd w:val="0"/>
              <w:jc w:val="right"/>
            </w:pPr>
            <w:r w:rsidRPr="002D7F6A">
              <w:t>1408,8</w:t>
            </w:r>
          </w:p>
        </w:tc>
        <w:tc>
          <w:tcPr>
            <w:tcW w:w="1417" w:type="dxa"/>
          </w:tcPr>
          <w:p w:rsidR="0091776F" w:rsidRPr="002D7F6A" w:rsidRDefault="00276734" w:rsidP="000F5AE0">
            <w:pPr>
              <w:autoSpaceDE w:val="0"/>
              <w:autoSpaceDN w:val="0"/>
              <w:adjustRightInd w:val="0"/>
              <w:jc w:val="right"/>
            </w:pPr>
            <w:r>
              <w:t>1433,8</w:t>
            </w:r>
          </w:p>
        </w:tc>
        <w:tc>
          <w:tcPr>
            <w:tcW w:w="1276" w:type="dxa"/>
          </w:tcPr>
          <w:p w:rsidR="0091776F" w:rsidRPr="002D7F6A" w:rsidRDefault="00276734" w:rsidP="0091776F">
            <w:pPr>
              <w:autoSpaceDE w:val="0"/>
              <w:autoSpaceDN w:val="0"/>
              <w:adjustRightInd w:val="0"/>
              <w:jc w:val="right"/>
            </w:pPr>
            <w:r>
              <w:t>+25,0</w:t>
            </w:r>
          </w:p>
        </w:tc>
        <w:tc>
          <w:tcPr>
            <w:tcW w:w="1276" w:type="dxa"/>
          </w:tcPr>
          <w:p w:rsidR="0091776F" w:rsidRPr="002D7F6A" w:rsidRDefault="00276734" w:rsidP="000F5AE0">
            <w:pPr>
              <w:autoSpaceDE w:val="0"/>
              <w:autoSpaceDN w:val="0"/>
              <w:adjustRightInd w:val="0"/>
              <w:jc w:val="right"/>
            </w:pPr>
            <w:r>
              <w:t>+25,0</w:t>
            </w:r>
          </w:p>
        </w:tc>
      </w:tr>
      <w:tr w:rsidR="0091776F" w:rsidRPr="002D7F6A" w:rsidTr="00276734">
        <w:trPr>
          <w:trHeight w:val="292"/>
        </w:trPr>
        <w:tc>
          <w:tcPr>
            <w:tcW w:w="3085" w:type="dxa"/>
          </w:tcPr>
          <w:p w:rsidR="0091776F" w:rsidRPr="002D7F6A" w:rsidRDefault="0091776F" w:rsidP="000F5AE0">
            <w:pPr>
              <w:autoSpaceDE w:val="0"/>
              <w:autoSpaceDN w:val="0"/>
              <w:adjustRightInd w:val="0"/>
              <w:jc w:val="both"/>
            </w:pPr>
            <w:r w:rsidRPr="002D7F6A">
              <w:t xml:space="preserve">Образование </w:t>
            </w:r>
          </w:p>
        </w:tc>
        <w:tc>
          <w:tcPr>
            <w:tcW w:w="1134" w:type="dxa"/>
          </w:tcPr>
          <w:p w:rsidR="0091776F" w:rsidRPr="002D7F6A" w:rsidRDefault="0091776F" w:rsidP="000F5AE0">
            <w:pPr>
              <w:autoSpaceDE w:val="0"/>
              <w:autoSpaceDN w:val="0"/>
              <w:adjustRightInd w:val="0"/>
              <w:jc w:val="right"/>
            </w:pPr>
            <w:r w:rsidRPr="002D7F6A">
              <w:t>4,0</w:t>
            </w:r>
          </w:p>
        </w:tc>
        <w:tc>
          <w:tcPr>
            <w:tcW w:w="1276" w:type="dxa"/>
          </w:tcPr>
          <w:p w:rsidR="0091776F" w:rsidRPr="002D7F6A" w:rsidRDefault="0091776F" w:rsidP="00652EED">
            <w:pPr>
              <w:autoSpaceDE w:val="0"/>
              <w:autoSpaceDN w:val="0"/>
              <w:adjustRightInd w:val="0"/>
              <w:jc w:val="right"/>
            </w:pPr>
            <w:r w:rsidRPr="002D7F6A">
              <w:t>4,0</w:t>
            </w:r>
          </w:p>
        </w:tc>
        <w:tc>
          <w:tcPr>
            <w:tcW w:w="1417" w:type="dxa"/>
          </w:tcPr>
          <w:p w:rsidR="0091776F" w:rsidRPr="002D7F6A" w:rsidRDefault="00276734" w:rsidP="000F5AE0">
            <w:pPr>
              <w:autoSpaceDE w:val="0"/>
              <w:autoSpaceDN w:val="0"/>
              <w:adjustRightInd w:val="0"/>
              <w:jc w:val="right"/>
            </w:pPr>
            <w:r>
              <w:t>4,0</w:t>
            </w:r>
          </w:p>
        </w:tc>
        <w:tc>
          <w:tcPr>
            <w:tcW w:w="1276" w:type="dxa"/>
          </w:tcPr>
          <w:p w:rsidR="0091776F" w:rsidRPr="002D7F6A" w:rsidRDefault="00276734" w:rsidP="0091776F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276" w:type="dxa"/>
          </w:tcPr>
          <w:p w:rsidR="0091776F" w:rsidRPr="002D7F6A" w:rsidRDefault="00276734" w:rsidP="000F5AE0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91776F" w:rsidRPr="002D7F6A" w:rsidTr="0091776F">
        <w:trPr>
          <w:trHeight w:val="342"/>
        </w:trPr>
        <w:tc>
          <w:tcPr>
            <w:tcW w:w="3085" w:type="dxa"/>
          </w:tcPr>
          <w:p w:rsidR="0091776F" w:rsidRPr="002D7F6A" w:rsidRDefault="0091776F" w:rsidP="000F5AE0">
            <w:pPr>
              <w:autoSpaceDE w:val="0"/>
              <w:autoSpaceDN w:val="0"/>
              <w:adjustRightInd w:val="0"/>
              <w:jc w:val="both"/>
            </w:pPr>
            <w:r w:rsidRPr="002D7F6A">
              <w:t xml:space="preserve">Культура и кинематография </w:t>
            </w:r>
          </w:p>
        </w:tc>
        <w:tc>
          <w:tcPr>
            <w:tcW w:w="1134" w:type="dxa"/>
          </w:tcPr>
          <w:p w:rsidR="0091776F" w:rsidRPr="002D7F6A" w:rsidRDefault="0091776F" w:rsidP="000F5AE0">
            <w:pPr>
              <w:autoSpaceDE w:val="0"/>
              <w:autoSpaceDN w:val="0"/>
              <w:adjustRightInd w:val="0"/>
              <w:jc w:val="right"/>
            </w:pPr>
            <w:r w:rsidRPr="002D7F6A">
              <w:t>1320,5</w:t>
            </w:r>
          </w:p>
        </w:tc>
        <w:tc>
          <w:tcPr>
            <w:tcW w:w="1276" w:type="dxa"/>
          </w:tcPr>
          <w:p w:rsidR="0091776F" w:rsidRPr="002D7F6A" w:rsidRDefault="0091776F" w:rsidP="00652EED">
            <w:pPr>
              <w:autoSpaceDE w:val="0"/>
              <w:autoSpaceDN w:val="0"/>
              <w:adjustRightInd w:val="0"/>
              <w:jc w:val="right"/>
            </w:pPr>
            <w:r w:rsidRPr="002D7F6A">
              <w:t>1320,5</w:t>
            </w:r>
          </w:p>
        </w:tc>
        <w:tc>
          <w:tcPr>
            <w:tcW w:w="1417" w:type="dxa"/>
          </w:tcPr>
          <w:p w:rsidR="0091776F" w:rsidRPr="002D7F6A" w:rsidRDefault="00276734" w:rsidP="000F5AE0">
            <w:pPr>
              <w:autoSpaceDE w:val="0"/>
              <w:autoSpaceDN w:val="0"/>
              <w:adjustRightInd w:val="0"/>
              <w:jc w:val="right"/>
            </w:pPr>
            <w:r>
              <w:t>1320,5</w:t>
            </w:r>
          </w:p>
        </w:tc>
        <w:tc>
          <w:tcPr>
            <w:tcW w:w="1276" w:type="dxa"/>
          </w:tcPr>
          <w:p w:rsidR="0091776F" w:rsidRPr="002D7F6A" w:rsidRDefault="00276734" w:rsidP="0091776F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276" w:type="dxa"/>
          </w:tcPr>
          <w:p w:rsidR="0091776F" w:rsidRPr="002D7F6A" w:rsidRDefault="00276734" w:rsidP="000F5AE0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91776F" w:rsidRPr="002D7F6A" w:rsidTr="00276734">
        <w:trPr>
          <w:trHeight w:val="133"/>
        </w:trPr>
        <w:tc>
          <w:tcPr>
            <w:tcW w:w="3085" w:type="dxa"/>
          </w:tcPr>
          <w:p w:rsidR="0091776F" w:rsidRPr="002D7F6A" w:rsidRDefault="0091776F" w:rsidP="000F5AE0">
            <w:pPr>
              <w:autoSpaceDE w:val="0"/>
              <w:autoSpaceDN w:val="0"/>
              <w:adjustRightInd w:val="0"/>
              <w:jc w:val="both"/>
            </w:pPr>
            <w:r w:rsidRPr="002D7F6A">
              <w:t>Социальная политика</w:t>
            </w:r>
          </w:p>
        </w:tc>
        <w:tc>
          <w:tcPr>
            <w:tcW w:w="1134" w:type="dxa"/>
          </w:tcPr>
          <w:p w:rsidR="0091776F" w:rsidRPr="002D7F6A" w:rsidRDefault="0091776F" w:rsidP="000F5AE0">
            <w:pPr>
              <w:autoSpaceDE w:val="0"/>
              <w:autoSpaceDN w:val="0"/>
              <w:adjustRightInd w:val="0"/>
              <w:jc w:val="right"/>
            </w:pPr>
            <w:r w:rsidRPr="002D7F6A">
              <w:t>219,0</w:t>
            </w:r>
          </w:p>
        </w:tc>
        <w:tc>
          <w:tcPr>
            <w:tcW w:w="1276" w:type="dxa"/>
          </w:tcPr>
          <w:p w:rsidR="0091776F" w:rsidRPr="002D7F6A" w:rsidRDefault="0091776F" w:rsidP="00652EED">
            <w:pPr>
              <w:autoSpaceDE w:val="0"/>
              <w:autoSpaceDN w:val="0"/>
              <w:adjustRightInd w:val="0"/>
              <w:jc w:val="right"/>
            </w:pPr>
            <w:r w:rsidRPr="002D7F6A">
              <w:t>219,0</w:t>
            </w:r>
          </w:p>
        </w:tc>
        <w:tc>
          <w:tcPr>
            <w:tcW w:w="1417" w:type="dxa"/>
          </w:tcPr>
          <w:p w:rsidR="0091776F" w:rsidRPr="002D7F6A" w:rsidRDefault="00276734" w:rsidP="000F5AE0">
            <w:pPr>
              <w:autoSpaceDE w:val="0"/>
              <w:autoSpaceDN w:val="0"/>
              <w:adjustRightInd w:val="0"/>
              <w:jc w:val="right"/>
            </w:pPr>
            <w:r>
              <w:t>219,0</w:t>
            </w:r>
          </w:p>
        </w:tc>
        <w:tc>
          <w:tcPr>
            <w:tcW w:w="1276" w:type="dxa"/>
          </w:tcPr>
          <w:p w:rsidR="0091776F" w:rsidRPr="002D7F6A" w:rsidRDefault="00276734" w:rsidP="0091776F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276" w:type="dxa"/>
          </w:tcPr>
          <w:p w:rsidR="0091776F" w:rsidRPr="002D7F6A" w:rsidRDefault="00276734" w:rsidP="000F5AE0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91776F" w:rsidRPr="002D7F6A" w:rsidTr="0091776F">
        <w:tc>
          <w:tcPr>
            <w:tcW w:w="3085" w:type="dxa"/>
          </w:tcPr>
          <w:p w:rsidR="0091776F" w:rsidRPr="002D7F6A" w:rsidRDefault="0091776F" w:rsidP="000F5AE0">
            <w:pPr>
              <w:autoSpaceDE w:val="0"/>
              <w:autoSpaceDN w:val="0"/>
              <w:adjustRightInd w:val="0"/>
              <w:jc w:val="both"/>
            </w:pPr>
            <w:r w:rsidRPr="002D7F6A">
              <w:t>Физическая культура и спорт</w:t>
            </w:r>
          </w:p>
        </w:tc>
        <w:tc>
          <w:tcPr>
            <w:tcW w:w="1134" w:type="dxa"/>
          </w:tcPr>
          <w:p w:rsidR="0091776F" w:rsidRPr="002D7F6A" w:rsidRDefault="0091776F" w:rsidP="000F5AE0">
            <w:pPr>
              <w:autoSpaceDE w:val="0"/>
              <w:autoSpaceDN w:val="0"/>
              <w:adjustRightInd w:val="0"/>
              <w:jc w:val="right"/>
            </w:pPr>
            <w:r w:rsidRPr="002D7F6A">
              <w:t>1135,7</w:t>
            </w:r>
          </w:p>
        </w:tc>
        <w:tc>
          <w:tcPr>
            <w:tcW w:w="1276" w:type="dxa"/>
          </w:tcPr>
          <w:p w:rsidR="0091776F" w:rsidRPr="002D7F6A" w:rsidRDefault="0091776F" w:rsidP="00652EED">
            <w:pPr>
              <w:autoSpaceDE w:val="0"/>
              <w:autoSpaceDN w:val="0"/>
              <w:adjustRightInd w:val="0"/>
              <w:jc w:val="right"/>
            </w:pPr>
            <w:r w:rsidRPr="002D7F6A">
              <w:t>1135,7</w:t>
            </w:r>
          </w:p>
        </w:tc>
        <w:tc>
          <w:tcPr>
            <w:tcW w:w="1417" w:type="dxa"/>
          </w:tcPr>
          <w:p w:rsidR="0091776F" w:rsidRPr="002D7F6A" w:rsidRDefault="00276734" w:rsidP="000F5AE0">
            <w:pPr>
              <w:autoSpaceDE w:val="0"/>
              <w:autoSpaceDN w:val="0"/>
              <w:adjustRightInd w:val="0"/>
              <w:jc w:val="right"/>
            </w:pPr>
            <w:r>
              <w:t>1135,7</w:t>
            </w:r>
          </w:p>
        </w:tc>
        <w:tc>
          <w:tcPr>
            <w:tcW w:w="1276" w:type="dxa"/>
          </w:tcPr>
          <w:p w:rsidR="0091776F" w:rsidRPr="002D7F6A" w:rsidRDefault="00276734" w:rsidP="0091776F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276" w:type="dxa"/>
          </w:tcPr>
          <w:p w:rsidR="0091776F" w:rsidRPr="002D7F6A" w:rsidRDefault="00276734" w:rsidP="000F5AE0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91776F" w:rsidRPr="002D7F6A" w:rsidTr="0091776F">
        <w:tc>
          <w:tcPr>
            <w:tcW w:w="3085" w:type="dxa"/>
          </w:tcPr>
          <w:p w:rsidR="0091776F" w:rsidRPr="002D7F6A" w:rsidRDefault="0091776F" w:rsidP="000F5AE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7F6A">
              <w:rPr>
                <w:b/>
              </w:rPr>
              <w:lastRenderedPageBreak/>
              <w:t>Всего расходов</w:t>
            </w:r>
          </w:p>
        </w:tc>
        <w:tc>
          <w:tcPr>
            <w:tcW w:w="1134" w:type="dxa"/>
          </w:tcPr>
          <w:p w:rsidR="0091776F" w:rsidRPr="002D7F6A" w:rsidRDefault="0091776F" w:rsidP="000F5AE0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D7F6A">
              <w:rPr>
                <w:b/>
              </w:rPr>
              <w:t>6394,2</w:t>
            </w:r>
          </w:p>
        </w:tc>
        <w:tc>
          <w:tcPr>
            <w:tcW w:w="1276" w:type="dxa"/>
          </w:tcPr>
          <w:p w:rsidR="0091776F" w:rsidRPr="002D7F6A" w:rsidRDefault="0091776F" w:rsidP="00652EED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D7F6A">
              <w:rPr>
                <w:b/>
              </w:rPr>
              <w:t>6486,2</w:t>
            </w:r>
          </w:p>
        </w:tc>
        <w:tc>
          <w:tcPr>
            <w:tcW w:w="1417" w:type="dxa"/>
          </w:tcPr>
          <w:p w:rsidR="0091776F" w:rsidRPr="002D7F6A" w:rsidRDefault="00276734" w:rsidP="002D7F6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6562,4</w:t>
            </w:r>
          </w:p>
        </w:tc>
        <w:tc>
          <w:tcPr>
            <w:tcW w:w="1276" w:type="dxa"/>
          </w:tcPr>
          <w:p w:rsidR="0091776F" w:rsidRPr="002D7F6A" w:rsidRDefault="00276734" w:rsidP="0091776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+168,2</w:t>
            </w:r>
          </w:p>
        </w:tc>
        <w:tc>
          <w:tcPr>
            <w:tcW w:w="1276" w:type="dxa"/>
          </w:tcPr>
          <w:p w:rsidR="0091776F" w:rsidRPr="002D7F6A" w:rsidRDefault="00276734" w:rsidP="000F5AE0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+76,2</w:t>
            </w:r>
          </w:p>
        </w:tc>
      </w:tr>
    </w:tbl>
    <w:p w:rsidR="00B10448" w:rsidRDefault="00B10448" w:rsidP="00D5185E">
      <w:pPr>
        <w:jc w:val="both"/>
        <w:rPr>
          <w:color w:val="FF0000"/>
          <w:sz w:val="28"/>
          <w:szCs w:val="28"/>
        </w:rPr>
      </w:pPr>
    </w:p>
    <w:p w:rsidR="00D5185E" w:rsidRPr="00720CEF" w:rsidRDefault="00D5185E" w:rsidP="00D5185E">
      <w:pPr>
        <w:jc w:val="both"/>
        <w:rPr>
          <w:color w:val="FF0000"/>
          <w:sz w:val="28"/>
          <w:szCs w:val="28"/>
        </w:rPr>
      </w:pPr>
      <w:r w:rsidRPr="00720CEF">
        <w:rPr>
          <w:color w:val="FF0000"/>
          <w:sz w:val="28"/>
          <w:szCs w:val="28"/>
        </w:rPr>
        <w:t xml:space="preserve">       </w:t>
      </w:r>
    </w:p>
    <w:p w:rsidR="003A465E" w:rsidRPr="004A1307" w:rsidRDefault="00D5185E" w:rsidP="00D5185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E633A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>решения</w:t>
      </w:r>
      <w:r w:rsidRPr="00AE633A">
        <w:rPr>
          <w:sz w:val="28"/>
          <w:szCs w:val="28"/>
        </w:rPr>
        <w:t xml:space="preserve"> предлагается увел</w:t>
      </w:r>
      <w:r>
        <w:rPr>
          <w:sz w:val="28"/>
          <w:szCs w:val="28"/>
        </w:rPr>
        <w:t>ичение бюджетных ассигнований</w:t>
      </w:r>
      <w:r>
        <w:rPr>
          <w:b/>
          <w:i/>
          <w:color w:val="000000"/>
          <w:sz w:val="28"/>
          <w:szCs w:val="28"/>
        </w:rPr>
        <w:t xml:space="preserve"> </w:t>
      </w:r>
      <w:r w:rsidR="004A1307" w:rsidRPr="004A1307">
        <w:rPr>
          <w:color w:val="000000"/>
          <w:sz w:val="28"/>
          <w:szCs w:val="28"/>
        </w:rPr>
        <w:t>по следующим разделам:</w:t>
      </w:r>
    </w:p>
    <w:p w:rsidR="00D5185E" w:rsidRPr="00C6293E" w:rsidRDefault="003A465E" w:rsidP="00D5185E">
      <w:pPr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 w:rsidR="00D5185E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    </w:t>
      </w:r>
      <w:r w:rsidRPr="004A1307">
        <w:rPr>
          <w:color w:val="000000"/>
          <w:sz w:val="28"/>
          <w:szCs w:val="28"/>
        </w:rPr>
        <w:t>П</w:t>
      </w:r>
      <w:r w:rsidR="00D5185E" w:rsidRPr="004A1307">
        <w:rPr>
          <w:color w:val="000000"/>
          <w:sz w:val="28"/>
          <w:szCs w:val="28"/>
        </w:rPr>
        <w:t>о разделу</w:t>
      </w:r>
      <w:r w:rsidR="00D5185E">
        <w:rPr>
          <w:b/>
          <w:i/>
          <w:color w:val="000000"/>
          <w:sz w:val="28"/>
          <w:szCs w:val="28"/>
        </w:rPr>
        <w:t xml:space="preserve"> «Общегосударственные вопросы</w:t>
      </w:r>
      <w:r w:rsidR="00D5185E" w:rsidRPr="00C6293E">
        <w:rPr>
          <w:color w:val="000000"/>
          <w:sz w:val="28"/>
          <w:szCs w:val="28"/>
        </w:rPr>
        <w:t>»</w:t>
      </w:r>
      <w:r w:rsidR="004614D4" w:rsidRPr="00C6293E">
        <w:rPr>
          <w:color w:val="000000"/>
          <w:sz w:val="28"/>
          <w:szCs w:val="28"/>
        </w:rPr>
        <w:t xml:space="preserve"> в целом на </w:t>
      </w:r>
      <w:r w:rsidR="00276734" w:rsidRPr="00C6293E">
        <w:rPr>
          <w:color w:val="000000"/>
          <w:sz w:val="28"/>
          <w:szCs w:val="28"/>
        </w:rPr>
        <w:t>49,1</w:t>
      </w:r>
      <w:r w:rsidR="004614D4" w:rsidRPr="00C6293E">
        <w:rPr>
          <w:color w:val="000000"/>
          <w:sz w:val="28"/>
          <w:szCs w:val="28"/>
        </w:rPr>
        <w:t xml:space="preserve"> тыс. рублей, в том числе:</w:t>
      </w:r>
    </w:p>
    <w:p w:rsidR="00A61FBF" w:rsidRDefault="004614D4" w:rsidP="004A1307">
      <w:pPr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- по </w:t>
      </w:r>
      <w:r w:rsidRPr="00276734">
        <w:rPr>
          <w:b/>
          <w:i/>
          <w:color w:val="000000"/>
          <w:sz w:val="28"/>
          <w:szCs w:val="28"/>
        </w:rPr>
        <w:t xml:space="preserve">подразделу </w:t>
      </w:r>
      <w:r w:rsidR="00276734" w:rsidRPr="00276734">
        <w:rPr>
          <w:b/>
          <w:i/>
          <w:color w:val="000000"/>
          <w:sz w:val="28"/>
          <w:szCs w:val="28"/>
        </w:rPr>
        <w:t>0113</w:t>
      </w:r>
      <w:r w:rsidRPr="00276734">
        <w:rPr>
          <w:b/>
          <w:i/>
          <w:color w:val="000000"/>
          <w:sz w:val="28"/>
          <w:szCs w:val="28"/>
        </w:rPr>
        <w:t xml:space="preserve"> «</w:t>
      </w:r>
      <w:r w:rsidR="00276734" w:rsidRPr="00276734">
        <w:rPr>
          <w:b/>
          <w:i/>
          <w:color w:val="000000"/>
          <w:sz w:val="28"/>
          <w:szCs w:val="28"/>
        </w:rPr>
        <w:t>Другие общегосударственные вопросы</w:t>
      </w:r>
      <w:r w:rsidRPr="00276734">
        <w:rPr>
          <w:b/>
          <w:i/>
          <w:color w:val="000000"/>
          <w:sz w:val="28"/>
          <w:szCs w:val="28"/>
        </w:rPr>
        <w:t xml:space="preserve">» </w:t>
      </w:r>
      <w:r w:rsidRPr="00276734">
        <w:rPr>
          <w:color w:val="000000"/>
          <w:sz w:val="28"/>
          <w:szCs w:val="28"/>
        </w:rPr>
        <w:t xml:space="preserve">расходы </w:t>
      </w:r>
      <w:r w:rsidR="00276734" w:rsidRPr="00276734">
        <w:rPr>
          <w:color w:val="000000"/>
          <w:sz w:val="28"/>
          <w:szCs w:val="28"/>
        </w:rPr>
        <w:t xml:space="preserve">увеличиваются </w:t>
      </w:r>
      <w:r w:rsidRPr="00276734">
        <w:rPr>
          <w:color w:val="000000"/>
          <w:sz w:val="28"/>
          <w:szCs w:val="28"/>
        </w:rPr>
        <w:t xml:space="preserve"> на </w:t>
      </w:r>
      <w:r w:rsidR="00276734" w:rsidRPr="00C549E3">
        <w:rPr>
          <w:b/>
          <w:color w:val="000000"/>
          <w:sz w:val="28"/>
          <w:szCs w:val="28"/>
        </w:rPr>
        <w:t>49,1</w:t>
      </w:r>
      <w:r w:rsidR="00276734" w:rsidRPr="00276734">
        <w:rPr>
          <w:color w:val="000000"/>
          <w:sz w:val="28"/>
          <w:szCs w:val="28"/>
        </w:rPr>
        <w:t xml:space="preserve"> тыс. руб</w:t>
      </w:r>
      <w:r w:rsidR="00276734">
        <w:rPr>
          <w:color w:val="000000"/>
          <w:sz w:val="28"/>
          <w:szCs w:val="28"/>
        </w:rPr>
        <w:t>. в связи  с дополнением подраздела новой    целевой статьей «Оценка имущества, регулирование отношений по муниципальной собственности».</w:t>
      </w:r>
      <w:r w:rsidR="004A7570">
        <w:rPr>
          <w:color w:val="000000"/>
          <w:sz w:val="28"/>
          <w:szCs w:val="28"/>
        </w:rPr>
        <w:t xml:space="preserve"> Средства планируется направить на оплату коммунальных услуг и содержание муниципального жилья в 2014-2015 годах в размере 47,1 тыс. руб. согласно договоров </w:t>
      </w:r>
      <w:r w:rsidR="004A1307">
        <w:rPr>
          <w:color w:val="000000"/>
          <w:sz w:val="28"/>
          <w:szCs w:val="28"/>
        </w:rPr>
        <w:t xml:space="preserve"> № 58/2014 от 01.01.2014 года и 40/2015 от 29.12.2014 года с ООО «Теплосервис», а также на определение рыночной стоимости легкового автомобиля ВАЗ -21041-20 в сумме 2,0 тыс. руб. (договор 02/524 от 28.05.2015 года с ООО «Бюро независимой оценки). Легковой автомобиль планируется к продаже, так как не используется в поселении длительное время.</w:t>
      </w:r>
    </w:p>
    <w:p w:rsidR="00693058" w:rsidRDefault="004A1307" w:rsidP="00D5185E">
      <w:pPr>
        <w:jc w:val="both"/>
        <w:rPr>
          <w:color w:val="000000"/>
          <w:sz w:val="28"/>
          <w:szCs w:val="28"/>
        </w:rPr>
      </w:pPr>
      <w:r w:rsidRPr="00C6293E">
        <w:rPr>
          <w:color w:val="000000"/>
          <w:sz w:val="28"/>
          <w:szCs w:val="28"/>
        </w:rPr>
        <w:t xml:space="preserve">       Раздел</w:t>
      </w:r>
      <w:r w:rsidR="00D5185E">
        <w:rPr>
          <w:b/>
          <w:color w:val="000000"/>
          <w:sz w:val="28"/>
          <w:szCs w:val="28"/>
        </w:rPr>
        <w:t xml:space="preserve"> «</w:t>
      </w:r>
      <w:r w:rsidR="00D5185E" w:rsidRPr="000D1489">
        <w:rPr>
          <w:b/>
          <w:color w:val="000000"/>
          <w:sz w:val="28"/>
          <w:szCs w:val="28"/>
        </w:rPr>
        <w:t>Национальная экономика»</w:t>
      </w:r>
      <w:r w:rsidRPr="00C6293E">
        <w:rPr>
          <w:color w:val="000000"/>
          <w:sz w:val="28"/>
          <w:szCs w:val="28"/>
        </w:rPr>
        <w:t xml:space="preserve"> планируется дополнить</w:t>
      </w:r>
      <w:r w:rsidR="00D5185E" w:rsidRPr="00C6293E">
        <w:rPr>
          <w:color w:val="000000"/>
          <w:sz w:val="28"/>
          <w:szCs w:val="28"/>
        </w:rPr>
        <w:t xml:space="preserve"> подраздел</w:t>
      </w:r>
      <w:r w:rsidRPr="00C6293E">
        <w:rPr>
          <w:color w:val="000000"/>
          <w:sz w:val="28"/>
          <w:szCs w:val="28"/>
        </w:rPr>
        <w:t>ом</w:t>
      </w:r>
      <w:r w:rsidR="00D5185E" w:rsidRPr="00C6293E">
        <w:rPr>
          <w:color w:val="000000"/>
          <w:sz w:val="28"/>
          <w:szCs w:val="28"/>
        </w:rPr>
        <w:t xml:space="preserve"> </w:t>
      </w:r>
      <w:r w:rsidR="00D5185E" w:rsidRPr="000D1489">
        <w:rPr>
          <w:b/>
          <w:color w:val="000000"/>
          <w:sz w:val="28"/>
          <w:szCs w:val="28"/>
        </w:rPr>
        <w:t>«</w:t>
      </w:r>
      <w:r w:rsidR="00C6293E">
        <w:rPr>
          <w:b/>
          <w:color w:val="000000"/>
          <w:sz w:val="28"/>
          <w:szCs w:val="28"/>
        </w:rPr>
        <w:t xml:space="preserve">Другие вопросы в области национальной экономики» </w:t>
      </w:r>
      <w:r w:rsidR="00C6293E">
        <w:rPr>
          <w:color w:val="000000"/>
          <w:sz w:val="28"/>
          <w:szCs w:val="28"/>
        </w:rPr>
        <w:t xml:space="preserve">с суммой расходов по данному подразделу </w:t>
      </w:r>
      <w:r w:rsidR="00C6293E" w:rsidRPr="00C549E3">
        <w:rPr>
          <w:b/>
          <w:color w:val="000000"/>
          <w:sz w:val="28"/>
          <w:szCs w:val="28"/>
        </w:rPr>
        <w:t>10,0</w:t>
      </w:r>
      <w:r w:rsidR="00C6293E">
        <w:rPr>
          <w:color w:val="000000"/>
          <w:sz w:val="28"/>
          <w:szCs w:val="28"/>
        </w:rPr>
        <w:t xml:space="preserve"> тыс. руб. на проведение кадастровых работ по земельным участкам.</w:t>
      </w:r>
    </w:p>
    <w:p w:rsidR="00C549E3" w:rsidRDefault="00C549E3" w:rsidP="00D518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C6293E">
        <w:rPr>
          <w:color w:val="000000"/>
          <w:sz w:val="28"/>
          <w:szCs w:val="28"/>
        </w:rPr>
        <w:t xml:space="preserve">       Раздел</w:t>
      </w:r>
      <w:r>
        <w:rPr>
          <w:b/>
          <w:color w:val="000000"/>
          <w:sz w:val="28"/>
          <w:szCs w:val="28"/>
        </w:rPr>
        <w:t xml:space="preserve"> «Жилищно-коммунальное хозяйство</w:t>
      </w:r>
      <w:r w:rsidRPr="000D1489">
        <w:rPr>
          <w:b/>
          <w:color w:val="000000"/>
          <w:sz w:val="28"/>
          <w:szCs w:val="28"/>
        </w:rPr>
        <w:t>»</w:t>
      </w:r>
      <w:r w:rsidRPr="00C6293E">
        <w:rPr>
          <w:color w:val="000000"/>
          <w:sz w:val="28"/>
          <w:szCs w:val="28"/>
        </w:rPr>
        <w:t xml:space="preserve"> планируется дополнить подразделом </w:t>
      </w:r>
      <w:r w:rsidRPr="000D1489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Коммунальное хозяйство» </w:t>
      </w:r>
      <w:r>
        <w:rPr>
          <w:color w:val="000000"/>
          <w:sz w:val="28"/>
          <w:szCs w:val="28"/>
        </w:rPr>
        <w:t xml:space="preserve">с суммой расходов по данному подразделу </w:t>
      </w:r>
      <w:r w:rsidRPr="00C549E3">
        <w:rPr>
          <w:b/>
          <w:color w:val="000000"/>
          <w:sz w:val="28"/>
          <w:szCs w:val="28"/>
        </w:rPr>
        <w:t>25,0</w:t>
      </w:r>
      <w:r>
        <w:rPr>
          <w:color w:val="000000"/>
          <w:sz w:val="28"/>
          <w:szCs w:val="28"/>
        </w:rPr>
        <w:t xml:space="preserve"> тыс. руб. на проведение работ по замене участка водопровода в с. Старое, ул. Школьная согласно договора  №2/15 от 20.04.2015 года с ООО «Теплосервис».</w:t>
      </w:r>
    </w:p>
    <w:p w:rsidR="00C549E3" w:rsidRDefault="00C549E3" w:rsidP="00D518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Уменьшение бюджетных ассигнований планируется по разделу </w:t>
      </w:r>
      <w:r w:rsidRPr="00C549E3">
        <w:rPr>
          <w:b/>
          <w:color w:val="000000"/>
          <w:sz w:val="28"/>
          <w:szCs w:val="28"/>
        </w:rPr>
        <w:t>«Национальная оборона»</w:t>
      </w:r>
      <w:r>
        <w:rPr>
          <w:color w:val="000000"/>
          <w:sz w:val="28"/>
          <w:szCs w:val="28"/>
        </w:rPr>
        <w:t xml:space="preserve"> на </w:t>
      </w:r>
      <w:r w:rsidRPr="00C549E3">
        <w:rPr>
          <w:b/>
          <w:color w:val="000000"/>
          <w:sz w:val="28"/>
          <w:szCs w:val="28"/>
        </w:rPr>
        <w:t>7,9</w:t>
      </w:r>
      <w:r>
        <w:rPr>
          <w:color w:val="000000"/>
          <w:sz w:val="28"/>
          <w:szCs w:val="28"/>
        </w:rPr>
        <w:t xml:space="preserve"> тыс. руб. в связи с уменьшением суммы субвенции на осуществление первичного воинского учета на территориях, где отсутс</w:t>
      </w:r>
      <w:r w:rsidR="00C0207C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вуют военные комиссариаты.</w:t>
      </w:r>
    </w:p>
    <w:p w:rsidR="0037575C" w:rsidRDefault="0037575C" w:rsidP="00D5185E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В тексте проекта решения в Приложениях 5 и 6 по разделу «Национальная экономика</w:t>
      </w:r>
      <w:r w:rsidR="00A132E0">
        <w:rPr>
          <w:i/>
          <w:color w:val="000000"/>
          <w:sz w:val="28"/>
          <w:szCs w:val="28"/>
        </w:rPr>
        <w:t>»</w:t>
      </w:r>
      <w:r>
        <w:rPr>
          <w:i/>
          <w:color w:val="000000"/>
          <w:sz w:val="28"/>
          <w:szCs w:val="28"/>
        </w:rPr>
        <w:t>, подразделу «Другие вопросы в области национальной экономики» пропущена целевая статья расходования бюджетных средств.</w:t>
      </w:r>
    </w:p>
    <w:p w:rsidR="0037575C" w:rsidRDefault="0037575C" w:rsidP="00D5185E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Также в вышеуказанных приложениях по разделу «Общегосударственные вопросы» цифры «1956,7» следует заменить цифрами «1983,6».</w:t>
      </w:r>
    </w:p>
    <w:p w:rsidR="0037575C" w:rsidRDefault="0037575C" w:rsidP="0037575C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В тексте проекта решения по внесению изменений в Приложение 6 следует изменить формулировку внесения дополнений подразделов и целевых статей в</w:t>
      </w:r>
      <w:r w:rsidR="003C4385">
        <w:rPr>
          <w:i/>
          <w:color w:val="000000"/>
          <w:sz w:val="28"/>
          <w:szCs w:val="28"/>
        </w:rPr>
        <w:t xml:space="preserve"> разделы «Национальная экономика» и «Жилищно-коммунальное хозяйство». Так, следует сформулировать:</w:t>
      </w:r>
    </w:p>
    <w:p w:rsidR="003C4385" w:rsidRDefault="003C4385" w:rsidP="0037575C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«после строки следующего содержания «Иные закупки товаров, работ и услуг для обеспечения государственных (муниципальных) нужд 147 0409 7724120 240 322,1» дополнить</w:t>
      </w:r>
      <w:r w:rsidR="0000111C">
        <w:rPr>
          <w:i/>
          <w:color w:val="000000"/>
          <w:sz w:val="28"/>
          <w:szCs w:val="28"/>
        </w:rPr>
        <w:t xml:space="preserve"> приложение к</w:t>
      </w:r>
      <w:r>
        <w:rPr>
          <w:i/>
          <w:color w:val="000000"/>
          <w:sz w:val="28"/>
          <w:szCs w:val="28"/>
        </w:rPr>
        <w:t xml:space="preserve"> решени</w:t>
      </w:r>
      <w:r w:rsidR="0000111C">
        <w:rPr>
          <w:i/>
          <w:color w:val="000000"/>
          <w:sz w:val="28"/>
          <w:szCs w:val="28"/>
        </w:rPr>
        <w:t>ю</w:t>
      </w:r>
      <w:r>
        <w:rPr>
          <w:i/>
          <w:color w:val="000000"/>
          <w:sz w:val="28"/>
          <w:szCs w:val="28"/>
        </w:rPr>
        <w:t xml:space="preserve"> строками следующего </w:t>
      </w:r>
      <w:r>
        <w:rPr>
          <w:i/>
          <w:color w:val="000000"/>
          <w:sz w:val="28"/>
          <w:szCs w:val="28"/>
        </w:rPr>
        <w:lastRenderedPageBreak/>
        <w:t>содержания</w:t>
      </w:r>
      <w:r w:rsidR="0000111C">
        <w:rPr>
          <w:i/>
          <w:color w:val="000000"/>
          <w:sz w:val="28"/>
          <w:szCs w:val="28"/>
        </w:rPr>
        <w:t>:</w:t>
      </w:r>
      <w:r w:rsidR="0000606F">
        <w:rPr>
          <w:i/>
          <w:color w:val="000000"/>
          <w:sz w:val="28"/>
          <w:szCs w:val="28"/>
        </w:rPr>
        <w:t>»</w:t>
      </w:r>
      <w:r>
        <w:rPr>
          <w:i/>
          <w:color w:val="000000"/>
          <w:sz w:val="28"/>
          <w:szCs w:val="28"/>
        </w:rPr>
        <w:t xml:space="preserve">  и далее по тексту формулировка подраздела «Другие вопросы в области национальной экономики».</w:t>
      </w:r>
    </w:p>
    <w:p w:rsidR="00C30DD9" w:rsidRDefault="003C4385" w:rsidP="00D5185E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Аналогично, «после строки следующего содержания «Иные закупки товаров, работ и услуг для обеспечения государственных (муниципальных) нужд 147 0501 7816210 240 167,0» дополнить</w:t>
      </w:r>
      <w:r w:rsidR="0000111C">
        <w:rPr>
          <w:i/>
          <w:color w:val="000000"/>
          <w:sz w:val="28"/>
          <w:szCs w:val="28"/>
        </w:rPr>
        <w:t xml:space="preserve"> приложение к решению строками</w:t>
      </w:r>
      <w:r>
        <w:rPr>
          <w:i/>
          <w:color w:val="000000"/>
          <w:sz w:val="28"/>
          <w:szCs w:val="28"/>
        </w:rPr>
        <w:t xml:space="preserve"> следующего содержания</w:t>
      </w:r>
      <w:r w:rsidR="0000111C">
        <w:rPr>
          <w:i/>
          <w:color w:val="000000"/>
          <w:sz w:val="28"/>
          <w:szCs w:val="28"/>
        </w:rPr>
        <w:t>:</w:t>
      </w:r>
      <w:r w:rsidR="0000606F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»  и далее по тексту формулировка подраздела «Коммунальное хозяйство».</w:t>
      </w:r>
      <w:r w:rsidR="00C549E3">
        <w:rPr>
          <w:color w:val="000000"/>
          <w:sz w:val="28"/>
          <w:szCs w:val="28"/>
        </w:rPr>
        <w:t xml:space="preserve">  </w:t>
      </w:r>
      <w:r w:rsidR="00FF395A"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C30DD9" w:rsidRDefault="00B46041" w:rsidP="00D5185E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Строку п.2 «Настоящее решение подлежит опубликованию в районной  газете «Междуречье» заменить строкой «Настоящее решение подлежит опубликованию в  газете «Междуречье»</w:t>
      </w:r>
      <w:r w:rsidR="0073368F">
        <w:rPr>
          <w:i/>
          <w:color w:val="000000"/>
          <w:sz w:val="28"/>
          <w:szCs w:val="28"/>
        </w:rPr>
        <w:t>.</w:t>
      </w:r>
    </w:p>
    <w:p w:rsidR="00C30DD9" w:rsidRDefault="00C30DD9" w:rsidP="00D5185E">
      <w:pPr>
        <w:jc w:val="both"/>
        <w:rPr>
          <w:i/>
          <w:color w:val="000000"/>
          <w:sz w:val="28"/>
          <w:szCs w:val="28"/>
        </w:rPr>
      </w:pPr>
    </w:p>
    <w:p w:rsidR="00D5185E" w:rsidRDefault="00D5185E" w:rsidP="00D5185E">
      <w:pPr>
        <w:ind w:firstLine="709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860B7">
        <w:rPr>
          <w:b/>
          <w:sz w:val="28"/>
          <w:szCs w:val="28"/>
        </w:rPr>
        <w:t>Выводы</w:t>
      </w:r>
      <w:r>
        <w:rPr>
          <w:b/>
          <w:sz w:val="28"/>
          <w:szCs w:val="28"/>
        </w:rPr>
        <w:t xml:space="preserve"> и предложения</w:t>
      </w:r>
    </w:p>
    <w:p w:rsidR="0000606F" w:rsidRDefault="0000606F" w:rsidP="00D5185E">
      <w:pPr>
        <w:ind w:firstLine="709"/>
        <w:contextualSpacing/>
        <w:rPr>
          <w:b/>
          <w:sz w:val="28"/>
          <w:szCs w:val="28"/>
        </w:rPr>
      </w:pPr>
    </w:p>
    <w:p w:rsidR="0073368F" w:rsidRDefault="00D5185E" w:rsidP="00D5185E">
      <w:pPr>
        <w:contextualSpacing/>
        <w:jc w:val="both"/>
        <w:rPr>
          <w:sz w:val="28"/>
          <w:szCs w:val="28"/>
        </w:rPr>
      </w:pPr>
      <w:r w:rsidRPr="0037539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37539F">
        <w:rPr>
          <w:sz w:val="28"/>
          <w:szCs w:val="28"/>
        </w:rPr>
        <w:t xml:space="preserve">     1. В результате внесения изменений в  основные характеристики бюджета поселения в 201</w:t>
      </w:r>
      <w:r w:rsidR="0073368F">
        <w:rPr>
          <w:sz w:val="28"/>
          <w:szCs w:val="28"/>
        </w:rPr>
        <w:t>5</w:t>
      </w:r>
      <w:r w:rsidRPr="0037539F">
        <w:rPr>
          <w:sz w:val="28"/>
          <w:szCs w:val="28"/>
        </w:rPr>
        <w:t xml:space="preserve"> году доходы бюджета поселения</w:t>
      </w:r>
      <w:r w:rsidR="0024025B">
        <w:rPr>
          <w:sz w:val="28"/>
          <w:szCs w:val="28"/>
        </w:rPr>
        <w:t xml:space="preserve"> в целом</w:t>
      </w:r>
      <w:r w:rsidRPr="0037539F">
        <w:rPr>
          <w:sz w:val="28"/>
          <w:szCs w:val="28"/>
        </w:rPr>
        <w:t xml:space="preserve"> </w:t>
      </w:r>
      <w:r w:rsidR="0024025B">
        <w:rPr>
          <w:sz w:val="28"/>
          <w:szCs w:val="28"/>
        </w:rPr>
        <w:t xml:space="preserve">увеличиваются на 76,2 тыс. руб.,  или на 1,2 процента к утвержденным бюджетным назначениям,  </w:t>
      </w:r>
      <w:r w:rsidR="0073368F">
        <w:rPr>
          <w:sz w:val="28"/>
          <w:szCs w:val="28"/>
        </w:rPr>
        <w:t xml:space="preserve">и </w:t>
      </w:r>
      <w:r w:rsidRPr="0037539F">
        <w:rPr>
          <w:sz w:val="28"/>
          <w:szCs w:val="28"/>
        </w:rPr>
        <w:t xml:space="preserve">составят </w:t>
      </w:r>
      <w:r w:rsidR="0024025B">
        <w:rPr>
          <w:sz w:val="28"/>
          <w:szCs w:val="28"/>
        </w:rPr>
        <w:t>6470,4</w:t>
      </w:r>
      <w:r w:rsidRPr="0037539F">
        <w:rPr>
          <w:sz w:val="28"/>
          <w:szCs w:val="28"/>
        </w:rPr>
        <w:t xml:space="preserve"> тыс. рублей</w:t>
      </w:r>
      <w:r w:rsidR="0024025B">
        <w:rPr>
          <w:sz w:val="28"/>
          <w:szCs w:val="28"/>
        </w:rPr>
        <w:t>.</w:t>
      </w:r>
    </w:p>
    <w:p w:rsidR="00D5185E" w:rsidRPr="0037539F" w:rsidRDefault="00D5185E" w:rsidP="00D518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539F">
        <w:rPr>
          <w:sz w:val="28"/>
          <w:szCs w:val="28"/>
        </w:rPr>
        <w:t xml:space="preserve">           </w:t>
      </w:r>
      <w:r w:rsidR="0024025B">
        <w:rPr>
          <w:sz w:val="28"/>
          <w:szCs w:val="28"/>
        </w:rPr>
        <w:t xml:space="preserve">  </w:t>
      </w:r>
      <w:r w:rsidRPr="0037539F">
        <w:rPr>
          <w:sz w:val="28"/>
          <w:szCs w:val="28"/>
        </w:rPr>
        <w:t>2</w:t>
      </w:r>
      <w:r w:rsidR="0073368F">
        <w:rPr>
          <w:sz w:val="28"/>
          <w:szCs w:val="28"/>
        </w:rPr>
        <w:t xml:space="preserve">. </w:t>
      </w:r>
      <w:r w:rsidRPr="0037539F">
        <w:rPr>
          <w:sz w:val="28"/>
          <w:szCs w:val="28"/>
        </w:rPr>
        <w:t xml:space="preserve">Расходы бюджета  в </w:t>
      </w:r>
      <w:r w:rsidR="0073368F">
        <w:rPr>
          <w:sz w:val="28"/>
          <w:szCs w:val="28"/>
        </w:rPr>
        <w:t xml:space="preserve"> </w:t>
      </w:r>
      <w:r w:rsidRPr="0037539F">
        <w:rPr>
          <w:sz w:val="28"/>
          <w:szCs w:val="28"/>
        </w:rPr>
        <w:t>201</w:t>
      </w:r>
      <w:r w:rsidR="0073368F">
        <w:rPr>
          <w:sz w:val="28"/>
          <w:szCs w:val="28"/>
        </w:rPr>
        <w:t>5</w:t>
      </w:r>
      <w:r w:rsidRPr="0037539F">
        <w:rPr>
          <w:sz w:val="28"/>
          <w:szCs w:val="28"/>
        </w:rPr>
        <w:t xml:space="preserve"> году в  целом увеличиваются на </w:t>
      </w:r>
      <w:r w:rsidR="0024025B">
        <w:rPr>
          <w:sz w:val="28"/>
          <w:szCs w:val="28"/>
        </w:rPr>
        <w:t xml:space="preserve">76,2 </w:t>
      </w:r>
      <w:r w:rsidRPr="0037539F">
        <w:rPr>
          <w:sz w:val="28"/>
          <w:szCs w:val="28"/>
        </w:rPr>
        <w:t xml:space="preserve">тыс. рублей, или на </w:t>
      </w:r>
      <w:r w:rsidR="0024025B">
        <w:rPr>
          <w:sz w:val="28"/>
          <w:szCs w:val="28"/>
        </w:rPr>
        <w:t>1,2</w:t>
      </w:r>
      <w:r w:rsidRPr="0037539F">
        <w:rPr>
          <w:sz w:val="28"/>
          <w:szCs w:val="28"/>
        </w:rPr>
        <w:t xml:space="preserve"> % к утвержденным назначениям и составят </w:t>
      </w:r>
      <w:r w:rsidR="0024025B">
        <w:rPr>
          <w:sz w:val="28"/>
          <w:szCs w:val="28"/>
        </w:rPr>
        <w:t>6562,4</w:t>
      </w:r>
      <w:r w:rsidRPr="0037539F">
        <w:rPr>
          <w:sz w:val="28"/>
          <w:szCs w:val="28"/>
        </w:rPr>
        <w:t xml:space="preserve"> тыс. руб</w:t>
      </w:r>
      <w:r w:rsidR="0073368F">
        <w:rPr>
          <w:sz w:val="28"/>
          <w:szCs w:val="28"/>
        </w:rPr>
        <w:t>лей</w:t>
      </w:r>
      <w:r w:rsidRPr="0037539F">
        <w:rPr>
          <w:sz w:val="28"/>
          <w:szCs w:val="28"/>
        </w:rPr>
        <w:t>. Увеличение бюджетных ассигнований предусмотрено по разделам:</w:t>
      </w:r>
    </w:p>
    <w:p w:rsidR="00D5185E" w:rsidRPr="0037539F" w:rsidRDefault="00D5185E" w:rsidP="00D518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539F">
        <w:rPr>
          <w:sz w:val="28"/>
          <w:szCs w:val="28"/>
        </w:rPr>
        <w:t xml:space="preserve">- «Общегосударственные вопросы» на </w:t>
      </w:r>
      <w:r w:rsidR="0024025B">
        <w:rPr>
          <w:sz w:val="28"/>
          <w:szCs w:val="28"/>
        </w:rPr>
        <w:t>49,1</w:t>
      </w:r>
      <w:r w:rsidRPr="0037539F">
        <w:rPr>
          <w:sz w:val="28"/>
          <w:szCs w:val="28"/>
        </w:rPr>
        <w:t xml:space="preserve">  тыс. руб</w:t>
      </w:r>
      <w:r w:rsidR="0024025B">
        <w:rPr>
          <w:sz w:val="28"/>
          <w:szCs w:val="28"/>
        </w:rPr>
        <w:t>.</w:t>
      </w:r>
      <w:r w:rsidRPr="0037539F">
        <w:rPr>
          <w:sz w:val="28"/>
          <w:szCs w:val="28"/>
        </w:rPr>
        <w:t>;</w:t>
      </w:r>
    </w:p>
    <w:p w:rsidR="0024025B" w:rsidRDefault="00D5185E" w:rsidP="00D518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539F">
        <w:rPr>
          <w:sz w:val="28"/>
          <w:szCs w:val="28"/>
        </w:rPr>
        <w:t>- «Национальная экон</w:t>
      </w:r>
      <w:r w:rsidR="0073368F">
        <w:rPr>
          <w:sz w:val="28"/>
          <w:szCs w:val="28"/>
        </w:rPr>
        <w:t xml:space="preserve">омика» </w:t>
      </w:r>
      <w:r w:rsidRPr="0037539F">
        <w:rPr>
          <w:sz w:val="28"/>
          <w:szCs w:val="28"/>
        </w:rPr>
        <w:t xml:space="preserve">на </w:t>
      </w:r>
      <w:r w:rsidR="0024025B">
        <w:rPr>
          <w:sz w:val="28"/>
          <w:szCs w:val="28"/>
        </w:rPr>
        <w:t>10,0 тыс. руб.;</w:t>
      </w:r>
    </w:p>
    <w:p w:rsidR="0073368F" w:rsidRDefault="0024025B" w:rsidP="00D518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 «Жилищно-коммунальное хозяйство» на 25,0 тыс. руб.</w:t>
      </w:r>
    </w:p>
    <w:p w:rsidR="003F7BF1" w:rsidRPr="0037539F" w:rsidRDefault="003F7BF1" w:rsidP="00D518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Уменьшение бюджетных ассигнований предусмотрено по разделу «Национальная оборона» на 7,9 тыс. руб.</w:t>
      </w:r>
    </w:p>
    <w:p w:rsidR="0073368F" w:rsidRPr="00FE25B3" w:rsidRDefault="00D5185E" w:rsidP="0073368F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3368F">
        <w:rPr>
          <w:sz w:val="28"/>
          <w:szCs w:val="28"/>
        </w:rPr>
        <w:t>3</w:t>
      </w:r>
      <w:r w:rsidRPr="00E23D11">
        <w:rPr>
          <w:sz w:val="28"/>
          <w:szCs w:val="28"/>
        </w:rPr>
        <w:t xml:space="preserve">. </w:t>
      </w:r>
      <w:r w:rsidR="0073368F">
        <w:rPr>
          <w:sz w:val="28"/>
          <w:szCs w:val="28"/>
        </w:rPr>
        <w:t>Д</w:t>
      </w:r>
      <w:r w:rsidR="0073368F" w:rsidRPr="0037539F">
        <w:rPr>
          <w:sz w:val="28"/>
          <w:szCs w:val="28"/>
        </w:rPr>
        <w:t xml:space="preserve">ефицит бюджета поселения </w:t>
      </w:r>
      <w:r w:rsidR="0073368F">
        <w:rPr>
          <w:sz w:val="28"/>
          <w:szCs w:val="28"/>
        </w:rPr>
        <w:t xml:space="preserve"> составит </w:t>
      </w:r>
      <w:r w:rsidR="0073368F" w:rsidRPr="0037539F">
        <w:rPr>
          <w:sz w:val="28"/>
          <w:szCs w:val="28"/>
        </w:rPr>
        <w:t xml:space="preserve"> </w:t>
      </w:r>
      <w:r w:rsidR="0073368F">
        <w:rPr>
          <w:sz w:val="28"/>
          <w:szCs w:val="28"/>
        </w:rPr>
        <w:t>92,0</w:t>
      </w:r>
      <w:r w:rsidR="0073368F" w:rsidRPr="0037539F">
        <w:rPr>
          <w:sz w:val="28"/>
          <w:szCs w:val="28"/>
        </w:rPr>
        <w:t xml:space="preserve"> тыс. рублей, или </w:t>
      </w:r>
      <w:r w:rsidR="003F7BF1">
        <w:rPr>
          <w:sz w:val="28"/>
          <w:szCs w:val="28"/>
        </w:rPr>
        <w:t>7,4</w:t>
      </w:r>
      <w:r w:rsidR="0073368F" w:rsidRPr="0037539F">
        <w:rPr>
          <w:sz w:val="28"/>
          <w:szCs w:val="28"/>
        </w:rPr>
        <w:t xml:space="preserve">% от объема доходов без учета безвозмездных поступлений </w:t>
      </w:r>
      <w:r w:rsidR="0073368F">
        <w:rPr>
          <w:sz w:val="28"/>
          <w:szCs w:val="28"/>
        </w:rPr>
        <w:t>с у</w:t>
      </w:r>
      <w:r w:rsidR="0085441E">
        <w:rPr>
          <w:sz w:val="28"/>
          <w:szCs w:val="28"/>
        </w:rPr>
        <w:t>четом остатка денежных средств,</w:t>
      </w:r>
      <w:r w:rsidR="0073368F">
        <w:rPr>
          <w:sz w:val="28"/>
          <w:szCs w:val="28"/>
        </w:rPr>
        <w:t xml:space="preserve"> на счетах поселения по состоянию на 01.01.2015 года.</w:t>
      </w:r>
    </w:p>
    <w:p w:rsidR="00B1165F" w:rsidRDefault="008A61E6" w:rsidP="00B1165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="00B1165F" w:rsidRPr="00B1165F">
        <w:rPr>
          <w:sz w:val="28"/>
          <w:szCs w:val="28"/>
        </w:rPr>
        <w:t xml:space="preserve"> </w:t>
      </w:r>
      <w:r w:rsidR="00B1165F">
        <w:rPr>
          <w:sz w:val="28"/>
          <w:szCs w:val="28"/>
        </w:rPr>
        <w:t>Ревизионная комиссия района предлагает принять проект решения  «О внесении изменений в решение от 25.12.2014 г. № 53» с учетом устранения указанных в тесте заключения замечаний.</w:t>
      </w:r>
    </w:p>
    <w:p w:rsidR="0000606F" w:rsidRPr="00742899" w:rsidRDefault="0000606F" w:rsidP="000060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Строго руководствоваться </w:t>
      </w:r>
      <w:r w:rsidRPr="0000606F">
        <w:rPr>
          <w:sz w:val="28"/>
          <w:szCs w:val="28"/>
        </w:rPr>
        <w:t>приказом Министерства финансов РФ от 01.07.2013 года № 65-Н  «Об утверждении Указаний о порядке применения бюджетной классификации Российской Федерации».</w:t>
      </w:r>
    </w:p>
    <w:p w:rsidR="0000606F" w:rsidRDefault="0000606F" w:rsidP="00B1165F">
      <w:pPr>
        <w:tabs>
          <w:tab w:val="left" w:pos="540"/>
        </w:tabs>
        <w:jc w:val="both"/>
        <w:rPr>
          <w:sz w:val="28"/>
          <w:szCs w:val="28"/>
        </w:rPr>
      </w:pPr>
    </w:p>
    <w:p w:rsidR="00D5185E" w:rsidRPr="003938D6" w:rsidRDefault="00D5185E" w:rsidP="00D5185E">
      <w:pPr>
        <w:autoSpaceDE w:val="0"/>
        <w:autoSpaceDN w:val="0"/>
        <w:adjustRightInd w:val="0"/>
        <w:ind w:left="-180" w:firstLine="180"/>
        <w:jc w:val="both"/>
        <w:rPr>
          <w:sz w:val="28"/>
          <w:szCs w:val="28"/>
        </w:rPr>
      </w:pPr>
    </w:p>
    <w:p w:rsidR="00D5185E" w:rsidRPr="003938D6" w:rsidRDefault="003F7BF1" w:rsidP="00D518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D5185E" w:rsidRPr="003938D6">
        <w:rPr>
          <w:sz w:val="28"/>
          <w:szCs w:val="28"/>
        </w:rPr>
        <w:t xml:space="preserve">ревизионной комиссии                                        </w:t>
      </w:r>
      <w:r>
        <w:rPr>
          <w:sz w:val="28"/>
          <w:szCs w:val="28"/>
        </w:rPr>
        <w:t>О.А.Дудина</w:t>
      </w:r>
    </w:p>
    <w:p w:rsidR="00D5185E" w:rsidRPr="003C4254" w:rsidRDefault="00D5185E" w:rsidP="00D5185E">
      <w:pPr>
        <w:tabs>
          <w:tab w:val="left" w:pos="540"/>
        </w:tabs>
        <w:ind w:left="540"/>
        <w:rPr>
          <w:i/>
          <w:sz w:val="28"/>
          <w:szCs w:val="28"/>
        </w:rPr>
      </w:pPr>
    </w:p>
    <w:p w:rsidR="00D5185E" w:rsidRDefault="00D5185E" w:rsidP="00D5185E">
      <w:pPr>
        <w:pStyle w:val="rvps698610"/>
        <w:widowControl w:val="0"/>
        <w:tabs>
          <w:tab w:val="left" w:pos="9355"/>
        </w:tabs>
        <w:spacing w:after="0"/>
        <w:ind w:right="0" w:firstLine="709"/>
        <w:rPr>
          <w:sz w:val="28"/>
          <w:szCs w:val="28"/>
        </w:rPr>
      </w:pPr>
    </w:p>
    <w:p w:rsidR="00D5185E" w:rsidRDefault="00D5185E" w:rsidP="00D5185E">
      <w:pPr>
        <w:ind w:firstLine="708"/>
        <w:rPr>
          <w:sz w:val="28"/>
          <w:szCs w:val="28"/>
        </w:rPr>
      </w:pPr>
    </w:p>
    <w:p w:rsidR="00D5185E" w:rsidRDefault="00D5185E" w:rsidP="00D5185E">
      <w:r>
        <w:rPr>
          <w:b/>
          <w:sz w:val="28"/>
          <w:szCs w:val="28"/>
        </w:rPr>
        <w:t xml:space="preserve">                     </w:t>
      </w:r>
    </w:p>
    <w:p w:rsidR="004770C1" w:rsidRDefault="004770C1"/>
    <w:sectPr w:rsidR="004770C1" w:rsidSect="00E20720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297" w:rsidRDefault="00E26297" w:rsidP="00E20720">
      <w:r>
        <w:separator/>
      </w:r>
    </w:p>
  </w:endnote>
  <w:endnote w:type="continuationSeparator" w:id="0">
    <w:p w:rsidR="00E26297" w:rsidRDefault="00E26297" w:rsidP="00E2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24" w:rsidRDefault="001F4ADD" w:rsidP="00801E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3520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7D24" w:rsidRDefault="00E26297" w:rsidP="0073332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24" w:rsidRDefault="001F4ADD" w:rsidP="00801E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352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6116">
      <w:rPr>
        <w:rStyle w:val="a5"/>
        <w:noProof/>
      </w:rPr>
      <w:t>1</w:t>
    </w:r>
    <w:r>
      <w:rPr>
        <w:rStyle w:val="a5"/>
      </w:rPr>
      <w:fldChar w:fldCharType="end"/>
    </w:r>
  </w:p>
  <w:p w:rsidR="00967D24" w:rsidRDefault="00E26297" w:rsidP="007333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297" w:rsidRDefault="00E26297" w:rsidP="00E20720">
      <w:r>
        <w:separator/>
      </w:r>
    </w:p>
  </w:footnote>
  <w:footnote w:type="continuationSeparator" w:id="0">
    <w:p w:rsidR="00E26297" w:rsidRDefault="00E26297" w:rsidP="00E20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0218"/>
    <w:multiLevelType w:val="hybridMultilevel"/>
    <w:tmpl w:val="F0A21636"/>
    <w:lvl w:ilvl="0" w:tplc="57A8464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FC5661F"/>
    <w:multiLevelType w:val="hybridMultilevel"/>
    <w:tmpl w:val="0CFA36BE"/>
    <w:lvl w:ilvl="0" w:tplc="E80E26BA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5E"/>
    <w:rsid w:val="0000111C"/>
    <w:rsid w:val="0000606F"/>
    <w:rsid w:val="00030684"/>
    <w:rsid w:val="0003404F"/>
    <w:rsid w:val="00050D51"/>
    <w:rsid w:val="00081648"/>
    <w:rsid w:val="000A5D0D"/>
    <w:rsid w:val="000F499F"/>
    <w:rsid w:val="000F5836"/>
    <w:rsid w:val="00114424"/>
    <w:rsid w:val="00166C06"/>
    <w:rsid w:val="001A550C"/>
    <w:rsid w:val="001C12B8"/>
    <w:rsid w:val="001F3C1B"/>
    <w:rsid w:val="001F4ADD"/>
    <w:rsid w:val="001F548B"/>
    <w:rsid w:val="002007F1"/>
    <w:rsid w:val="002109E2"/>
    <w:rsid w:val="0022480A"/>
    <w:rsid w:val="00235203"/>
    <w:rsid w:val="0024025B"/>
    <w:rsid w:val="00256266"/>
    <w:rsid w:val="00276734"/>
    <w:rsid w:val="002D7F6A"/>
    <w:rsid w:val="002E2DA7"/>
    <w:rsid w:val="002F00B4"/>
    <w:rsid w:val="00301DE9"/>
    <w:rsid w:val="003535F7"/>
    <w:rsid w:val="0036410A"/>
    <w:rsid w:val="0037575C"/>
    <w:rsid w:val="00383A8B"/>
    <w:rsid w:val="003A465E"/>
    <w:rsid w:val="003C4385"/>
    <w:rsid w:val="003F7BF1"/>
    <w:rsid w:val="00436217"/>
    <w:rsid w:val="00436F32"/>
    <w:rsid w:val="004614D4"/>
    <w:rsid w:val="004770C1"/>
    <w:rsid w:val="004A1307"/>
    <w:rsid w:val="004A2EDC"/>
    <w:rsid w:val="004A7570"/>
    <w:rsid w:val="004D3044"/>
    <w:rsid w:val="00506E32"/>
    <w:rsid w:val="0053249E"/>
    <w:rsid w:val="00550FB8"/>
    <w:rsid w:val="00572346"/>
    <w:rsid w:val="005978A9"/>
    <w:rsid w:val="005A1A3E"/>
    <w:rsid w:val="005D7B3F"/>
    <w:rsid w:val="005F006F"/>
    <w:rsid w:val="00605C31"/>
    <w:rsid w:val="006179DE"/>
    <w:rsid w:val="0069191D"/>
    <w:rsid w:val="00693058"/>
    <w:rsid w:val="006E1CAB"/>
    <w:rsid w:val="00720CEF"/>
    <w:rsid w:val="0073368F"/>
    <w:rsid w:val="00745DB2"/>
    <w:rsid w:val="00746116"/>
    <w:rsid w:val="00775687"/>
    <w:rsid w:val="00777B1F"/>
    <w:rsid w:val="007835E0"/>
    <w:rsid w:val="00794359"/>
    <w:rsid w:val="007B57E8"/>
    <w:rsid w:val="007E1CF7"/>
    <w:rsid w:val="00813278"/>
    <w:rsid w:val="008179D9"/>
    <w:rsid w:val="00825B2D"/>
    <w:rsid w:val="0085441E"/>
    <w:rsid w:val="008720BE"/>
    <w:rsid w:val="0088720E"/>
    <w:rsid w:val="008A117A"/>
    <w:rsid w:val="008A61E6"/>
    <w:rsid w:val="008B1C2D"/>
    <w:rsid w:val="008D595E"/>
    <w:rsid w:val="008D659C"/>
    <w:rsid w:val="0091776F"/>
    <w:rsid w:val="0093044A"/>
    <w:rsid w:val="009335CD"/>
    <w:rsid w:val="0097622D"/>
    <w:rsid w:val="00A132E0"/>
    <w:rsid w:val="00A224ED"/>
    <w:rsid w:val="00A61FBF"/>
    <w:rsid w:val="00A64EDC"/>
    <w:rsid w:val="00A85870"/>
    <w:rsid w:val="00A86516"/>
    <w:rsid w:val="00AC667C"/>
    <w:rsid w:val="00B10448"/>
    <w:rsid w:val="00B1165F"/>
    <w:rsid w:val="00B46041"/>
    <w:rsid w:val="00B93282"/>
    <w:rsid w:val="00BD1B2E"/>
    <w:rsid w:val="00C0207C"/>
    <w:rsid w:val="00C16845"/>
    <w:rsid w:val="00C276F2"/>
    <w:rsid w:val="00C30DD9"/>
    <w:rsid w:val="00C549E3"/>
    <w:rsid w:val="00C6293E"/>
    <w:rsid w:val="00CB172F"/>
    <w:rsid w:val="00CF778F"/>
    <w:rsid w:val="00D5185E"/>
    <w:rsid w:val="00DB5679"/>
    <w:rsid w:val="00DF75BA"/>
    <w:rsid w:val="00E20720"/>
    <w:rsid w:val="00E26297"/>
    <w:rsid w:val="00E341F8"/>
    <w:rsid w:val="00E921FC"/>
    <w:rsid w:val="00EA0892"/>
    <w:rsid w:val="00F16FD2"/>
    <w:rsid w:val="00F352D5"/>
    <w:rsid w:val="00F52072"/>
    <w:rsid w:val="00F7406D"/>
    <w:rsid w:val="00FE074D"/>
    <w:rsid w:val="00FE6BEF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5185E"/>
    <w:pPr>
      <w:keepNext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185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vps698610">
    <w:name w:val="rvps698610"/>
    <w:basedOn w:val="a"/>
    <w:rsid w:val="00D5185E"/>
    <w:pPr>
      <w:spacing w:after="150"/>
      <w:ind w:right="300"/>
    </w:pPr>
  </w:style>
  <w:style w:type="paragraph" w:styleId="a3">
    <w:name w:val="footer"/>
    <w:basedOn w:val="a"/>
    <w:link w:val="a4"/>
    <w:rsid w:val="00D518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518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185E"/>
  </w:style>
  <w:style w:type="paragraph" w:styleId="a6">
    <w:name w:val="Balloon Text"/>
    <w:basedOn w:val="a"/>
    <w:link w:val="a7"/>
    <w:uiPriority w:val="99"/>
    <w:semiHidden/>
    <w:unhideWhenUsed/>
    <w:rsid w:val="00D518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8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A4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5185E"/>
    <w:pPr>
      <w:keepNext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185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vps698610">
    <w:name w:val="rvps698610"/>
    <w:basedOn w:val="a"/>
    <w:rsid w:val="00D5185E"/>
    <w:pPr>
      <w:spacing w:after="150"/>
      <w:ind w:right="300"/>
    </w:pPr>
  </w:style>
  <w:style w:type="paragraph" w:styleId="a3">
    <w:name w:val="footer"/>
    <w:basedOn w:val="a"/>
    <w:link w:val="a4"/>
    <w:rsid w:val="00D518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518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185E"/>
  </w:style>
  <w:style w:type="paragraph" w:styleId="a6">
    <w:name w:val="Balloon Text"/>
    <w:basedOn w:val="a"/>
    <w:link w:val="a7"/>
    <w:uiPriority w:val="99"/>
    <w:semiHidden/>
    <w:unhideWhenUsed/>
    <w:rsid w:val="00D518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8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A4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A2216-C2F9-415A-8560-EF7FA8C9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2015-07-21T06:28:00Z</cp:lastPrinted>
  <dcterms:created xsi:type="dcterms:W3CDTF">2023-06-28T10:48:00Z</dcterms:created>
  <dcterms:modified xsi:type="dcterms:W3CDTF">2023-06-28T10:48:00Z</dcterms:modified>
</cp:coreProperties>
</file>