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9B" w:rsidRDefault="00FD249B">
      <w:pPr>
        <w:pStyle w:val="ConsPlusTitlePage"/>
      </w:pPr>
      <w:r>
        <w:br/>
      </w:r>
    </w:p>
    <w:p w:rsidR="00FD249B" w:rsidRDefault="00FD249B">
      <w:pPr>
        <w:pStyle w:val="ConsPlusNormal"/>
        <w:outlineLvl w:val="0"/>
      </w:pPr>
    </w:p>
    <w:p w:rsidR="00FD249B" w:rsidRDefault="00FD249B">
      <w:pPr>
        <w:pStyle w:val="ConsPlusTitle"/>
        <w:jc w:val="center"/>
      </w:pPr>
      <w:r>
        <w:t>ПРЕДСТАВИТЕЛЬНОЕ СОБРАНИЕ</w:t>
      </w:r>
    </w:p>
    <w:p w:rsidR="00FD249B" w:rsidRDefault="00FD249B">
      <w:pPr>
        <w:pStyle w:val="ConsPlusTitle"/>
        <w:jc w:val="center"/>
      </w:pPr>
      <w:r>
        <w:t>МЕЖДУРЕЧЕНСКОГО МУНИЦИПАЛЬНОГО ОКРУГА</w:t>
      </w:r>
    </w:p>
    <w:p w:rsidR="00FD249B" w:rsidRDefault="00FD249B">
      <w:pPr>
        <w:pStyle w:val="ConsPlusTitle"/>
        <w:jc w:val="center"/>
      </w:pPr>
    </w:p>
    <w:p w:rsidR="00FD249B" w:rsidRDefault="00FD249B">
      <w:pPr>
        <w:pStyle w:val="ConsPlusTitle"/>
        <w:jc w:val="center"/>
      </w:pPr>
      <w:r>
        <w:t>РЕШЕНИЕ</w:t>
      </w:r>
    </w:p>
    <w:p w:rsidR="00FD249B" w:rsidRDefault="00FD249B">
      <w:pPr>
        <w:pStyle w:val="ConsPlusTitle"/>
        <w:jc w:val="center"/>
      </w:pPr>
      <w:r>
        <w:t>от 20 декабря 2022 г. N 91</w:t>
      </w:r>
    </w:p>
    <w:p w:rsidR="00FD249B" w:rsidRDefault="00FD249B">
      <w:pPr>
        <w:pStyle w:val="ConsPlusTitle"/>
        <w:jc w:val="center"/>
      </w:pPr>
    </w:p>
    <w:p w:rsidR="00FD249B" w:rsidRDefault="00FD249B">
      <w:pPr>
        <w:pStyle w:val="ConsPlusTitle"/>
        <w:jc w:val="center"/>
      </w:pPr>
      <w:r>
        <w:t>ОБ ОЦЕНКЕ РЕГУЛИРУЮЩЕГО ВОЗДЕЙСТВИЯ ПРОЕКТОВ</w:t>
      </w:r>
    </w:p>
    <w:p w:rsidR="00FD249B" w:rsidRDefault="00FD249B">
      <w:pPr>
        <w:pStyle w:val="ConsPlusTitle"/>
        <w:jc w:val="center"/>
      </w:pPr>
      <w:r>
        <w:t>МУНИЦИПАЛЬНЫХ НОРМАТИВНЫХ ПРАВОВЫХ АКТОВ И ЭКСПЕРТИЗЕ</w:t>
      </w:r>
    </w:p>
    <w:p w:rsidR="00FD249B" w:rsidRDefault="00FD249B">
      <w:pPr>
        <w:pStyle w:val="ConsPlusTitle"/>
        <w:jc w:val="center"/>
      </w:pPr>
      <w:r>
        <w:t>МУНИЦИПАЛЬНЫХ НОРМАТИВНЫХ ПРАВОВЫХ АКТОВ</w:t>
      </w:r>
    </w:p>
    <w:p w:rsidR="00092D8D" w:rsidRDefault="00092D8D">
      <w:pPr>
        <w:pStyle w:val="ConsPlusTitle"/>
        <w:jc w:val="center"/>
      </w:pPr>
    </w:p>
    <w:p w:rsidR="00092D8D" w:rsidRDefault="00092D8D">
      <w:pPr>
        <w:pStyle w:val="ConsPlusTitle"/>
        <w:jc w:val="center"/>
      </w:pPr>
      <w:r>
        <w:t>(в актуальной редакции с изменениями   от 26.03.2024 №26)</w:t>
      </w:r>
      <w:bookmarkStart w:id="0" w:name="_GoBack"/>
      <w:bookmarkEnd w:id="0"/>
    </w:p>
    <w:p w:rsidR="00FD249B" w:rsidRDefault="00FD249B">
      <w:pPr>
        <w:pStyle w:val="ConsPlusNormal"/>
      </w:pPr>
    </w:p>
    <w:p w:rsidR="00FD249B" w:rsidRDefault="00FD249B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статьями 7</w:t>
        </w:r>
      </w:hyperlink>
      <w:r>
        <w:t xml:space="preserve">, </w:t>
      </w:r>
      <w:hyperlink r:id="rId5">
        <w:r>
          <w:rPr>
            <w:color w:val="0000FF"/>
          </w:rPr>
          <w:t>46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Вологодской области от 11 декабря 2013 года N 3225-ОЗ "Об оценке регулирующего воздействия проектов нормативных правовых актов и экспертизе нормативных правовых актов", </w:t>
      </w:r>
      <w:hyperlink r:id="rId7">
        <w:r>
          <w:rPr>
            <w:color w:val="0000FF"/>
          </w:rPr>
          <w:t>пунктами 8</w:t>
        </w:r>
      </w:hyperlink>
      <w:r>
        <w:t xml:space="preserve">, </w:t>
      </w:r>
      <w:hyperlink r:id="rId8">
        <w:r>
          <w:rPr>
            <w:color w:val="0000FF"/>
          </w:rPr>
          <w:t>9 статьи 42</w:t>
        </w:r>
      </w:hyperlink>
      <w:r>
        <w:t xml:space="preserve"> Устава Междуреченского муниципального округа Вологодской области Представительное Собрание Междуреченского муниципального округа решило: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 xml:space="preserve">1. Установить, что оценку регулирующего воздействия проектов муниципальных нормативных правовых актов Междуреченского муниципального округа, устанавливающих новые или изменяющих ранее предусмотренные муниципальными нормативными правовыми актами </w:t>
      </w:r>
      <w:r w:rsidR="00092D8D" w:rsidRPr="00092D8D">
        <w:rPr>
          <w:rFonts w:asciiTheme="minorHAnsi" w:eastAsia="Times New Roman" w:hAnsiTheme="minorHAnsi" w:cstheme="minorHAnsi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>
        <w:t>, за исключением проектов решений Представительного Собрания Междуреченского муниципального округа (далее - округ), устанавливающих, изменяющих, приостанавливающих, отменяющих местные налоги и сборы, регулирующих бюджетные правоотношения</w:t>
      </w:r>
      <w:r w:rsidR="00092D8D" w:rsidRPr="00092D8D">
        <w:rPr>
          <w:rFonts w:asciiTheme="minorHAnsi" w:eastAsia="Times New Roman" w:hAnsiTheme="minorHAnsi" w:cstheme="minorHAnsi"/>
        </w:rPr>
        <w:t>, а также проектов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r w:rsidR="00092D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D8D">
        <w:t>(далее - проекты муниципальных нормативных правовых актов)</w:t>
      </w:r>
      <w:r>
        <w:t>, и экспертизу муниципальных нормативных правовых актов округа, затрагивающих вопросы осуществления предпринимательской и инвестиционной деятельности (далее - экспертиза, муниципальные нормативные правовые акты соответственно), осуществляет администрация Междуреченского муниципального округа (далее - Уполномоченный орган).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2. Проекты муниципальных нормативных правовых актов, внесенные в Представительное Собрание округа в порядке правотворческой инициативы депутатами Представительного Собрания округа, Главой округа, прокурором, органами территориального общественного самоуправления, инициативными группами граждан, направляются Представительным Собранием округа в Уполномоченный орган для проведения оценки регулирующего воздействия проектов муниципальных нормативных правовых актов в течение 5 рабочих дней со дня поступления указанных проектов муниципальных нормативных правовых актов.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3. Срок проведения Уполномоченным органом оценки регулирующего воздействия проекта муниципального нормативного правового акта не может превышать 60 календарных дней со дня поступления проекта муниципального нормативного правового акта в Уполномоченный орган.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4. Заключение об оценке регулирующего воздействия проекта муниципального нормативного правового акта Представительного Собрания округа в течение 5 рабочих дней со дня его подписания руководителем Уполномоченного органа направляется в Представительное Собрание округа, а также размещается на официальном интернет-портале правовой информации Вологодской области.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lastRenderedPageBreak/>
        <w:t xml:space="preserve">5. Представительное Собрание округа рассматривает заключение об оценке регулирующего воздействия проекта муниципального нормативного правового акта Представительного Собрания округа в порядке, установленном </w:t>
      </w:r>
      <w:hyperlink r:id="rId9">
        <w:r>
          <w:rPr>
            <w:color w:val="0000FF"/>
          </w:rPr>
          <w:t>Регламентом</w:t>
        </w:r>
      </w:hyperlink>
      <w:r>
        <w:t xml:space="preserve"> Представительного Собрания округа.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6. Выводы, изложенные в заключении об оценке регулирующего воздействия проекта муниципального нормативного правового акта Представительного Собрания округа, учитываются при рассмотрении проекта муниципального нормативного правового акта на заседании Представительного Собрания округа.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7. Экспертиза муниципальных нормативных правовых актов осуществляется Уполномоченным органом в соответствии с ежегодным планом проведения экспертизы муниципальных нормативных правовых актов, формируемым в порядке, утвержденном постановлением администрации округа.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8. Срок проведения экспертизы муниципального нормативного правового акта не может превышать 60 календарных дней.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9. Заключение по результатам экспертизы муниципального нормативного правового акта, принятого Представительным Собранием округа, в течение 5 рабочих дней со дня его подписания руководителем Уполномоченного органа направляется в Представительное Собрание округа и размещается на официальном интернет-портале правовой информации Вологодской области.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10. Выводы, изложенные в заключении по результатам экспертизы муниципального нормативного правового акта, принятого Представительным Собранием округа, являются одним из оснований для отмены, признания утратившим силу, приостановления или изменения муниципального нормативного правового акта.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 xml:space="preserve">11. Признать утратившим силу </w:t>
      </w:r>
      <w:hyperlink r:id="rId10">
        <w:r>
          <w:rPr>
            <w:color w:val="0000FF"/>
          </w:rPr>
          <w:t>решение</w:t>
        </w:r>
      </w:hyperlink>
      <w:r>
        <w:t xml:space="preserve"> Представительного Собрания Междуреченского муниципального района от 9 декабря 2016 года N 52 "Об оценке регулирующего воздействия проектов муниципальных нормативных правовых актов и экспертизе муниципальных правовых актов".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12. Настоящее решение вступает в силу с 1 января 2023 года.</w:t>
      </w:r>
    </w:p>
    <w:p w:rsidR="00FD249B" w:rsidRDefault="00FD249B">
      <w:pPr>
        <w:pStyle w:val="ConsPlusNormal"/>
        <w:spacing w:before="220"/>
        <w:ind w:firstLine="540"/>
        <w:jc w:val="both"/>
      </w:pPr>
      <w:r>
        <w:t>13. Решение подлежит официальному опубликованию в газете "Междуречье" и размещению на сайте Представительного Собрания района в информационно-телекоммуникационной сети "Интернет".</w:t>
      </w:r>
    </w:p>
    <w:p w:rsidR="00FD249B" w:rsidRDefault="00FD249B">
      <w:pPr>
        <w:pStyle w:val="ConsPlusNormal"/>
      </w:pPr>
    </w:p>
    <w:p w:rsidR="00FD249B" w:rsidRDefault="00FD249B">
      <w:pPr>
        <w:pStyle w:val="ConsPlusNormal"/>
        <w:jc w:val="right"/>
      </w:pPr>
      <w:r>
        <w:t>Председатель Представительного Собрания</w:t>
      </w:r>
    </w:p>
    <w:p w:rsidR="00FD249B" w:rsidRDefault="00FD249B">
      <w:pPr>
        <w:pStyle w:val="ConsPlusNormal"/>
        <w:jc w:val="right"/>
      </w:pPr>
      <w:r>
        <w:t>Междуреченского муниципального округа</w:t>
      </w:r>
    </w:p>
    <w:p w:rsidR="00FD249B" w:rsidRDefault="00FD249B">
      <w:pPr>
        <w:pStyle w:val="ConsPlusNormal"/>
        <w:jc w:val="right"/>
      </w:pPr>
      <w:r>
        <w:t>Ю.М.БОЙНЕС</w:t>
      </w:r>
    </w:p>
    <w:p w:rsidR="00FD249B" w:rsidRDefault="00FD249B">
      <w:pPr>
        <w:pStyle w:val="ConsPlusNormal"/>
      </w:pPr>
    </w:p>
    <w:p w:rsidR="00FD249B" w:rsidRDefault="00FD249B">
      <w:pPr>
        <w:pStyle w:val="ConsPlusNormal"/>
        <w:jc w:val="right"/>
      </w:pPr>
      <w:r>
        <w:t>Глава Междуреченского</w:t>
      </w:r>
    </w:p>
    <w:p w:rsidR="00FD249B" w:rsidRDefault="00FD249B">
      <w:pPr>
        <w:pStyle w:val="ConsPlusNormal"/>
        <w:jc w:val="right"/>
      </w:pPr>
      <w:r>
        <w:t>муниципального округа</w:t>
      </w:r>
    </w:p>
    <w:p w:rsidR="00FD249B" w:rsidRDefault="00FD249B">
      <w:pPr>
        <w:pStyle w:val="ConsPlusNormal"/>
        <w:jc w:val="right"/>
      </w:pPr>
      <w:r>
        <w:t>А.А.ТИТОВ</w:t>
      </w:r>
    </w:p>
    <w:p w:rsidR="00FD249B" w:rsidRDefault="00FD249B">
      <w:pPr>
        <w:pStyle w:val="ConsPlusNormal"/>
      </w:pPr>
    </w:p>
    <w:p w:rsidR="00FD249B" w:rsidRDefault="00FD249B">
      <w:pPr>
        <w:pStyle w:val="ConsPlusNormal"/>
      </w:pPr>
    </w:p>
    <w:p w:rsidR="00FD249B" w:rsidRDefault="00FD24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0592" w:rsidRDefault="00290592"/>
    <w:sectPr w:rsidR="00290592" w:rsidSect="00871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9B"/>
    <w:rsid w:val="00092D8D"/>
    <w:rsid w:val="00290592"/>
    <w:rsid w:val="00FD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4048"/>
  <w15:chartTrackingRefBased/>
  <w15:docId w15:val="{AED35FE7-DD1B-4977-AE46-EF155DD4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2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D249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D24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0918&amp;dst=1007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40918&amp;dst=1007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3256&amp;dst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0999&amp;dst=1008" TargetMode="External"/><Relationship Id="rId10" Type="http://schemas.openxmlformats.org/officeDocument/2006/relationships/hyperlink" Target="https://login.consultant.ru/link/?req=doc&amp;base=RLAW095&amp;n=144814" TargetMode="External"/><Relationship Id="rId4" Type="http://schemas.openxmlformats.org/officeDocument/2006/relationships/hyperlink" Target="https://login.consultant.ru/link/?req=doc&amp;base=LAW&amp;n=480999&amp;dst=101321" TargetMode="External"/><Relationship Id="rId9" Type="http://schemas.openxmlformats.org/officeDocument/2006/relationships/hyperlink" Target="https://login.consultant.ru/link/?req=doc&amp;base=RLAW095&amp;n=211077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NachYur</dc:creator>
  <cp:keywords/>
  <dc:description/>
  <cp:lastModifiedBy>Ekonomika</cp:lastModifiedBy>
  <cp:revision>2</cp:revision>
  <dcterms:created xsi:type="dcterms:W3CDTF">2025-01-10T12:47:00Z</dcterms:created>
  <dcterms:modified xsi:type="dcterms:W3CDTF">2025-01-10T12:58:00Z</dcterms:modified>
</cp:coreProperties>
</file>