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17E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767E9D" wp14:editId="07E41A24">
            <wp:extent cx="533400" cy="6477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E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81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817E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817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17E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7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1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17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817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7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817EF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817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17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7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17EF2" w:rsidRPr="00817EF2" w:rsidRDefault="00817EF2" w:rsidP="00817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817E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8708" wp14:editId="1F082157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7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817EF2" w:rsidRPr="00817EF2" w:rsidRDefault="00817EF2" w:rsidP="00817EF2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817EF2" w:rsidRPr="00817EF2" w:rsidRDefault="00817EF2" w:rsidP="00817EF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817EF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817EF2" w:rsidRPr="00817EF2" w:rsidRDefault="00817EF2" w:rsidP="00817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817EF2" w:rsidRPr="00817EF2" w:rsidRDefault="00817EF2" w:rsidP="00817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817EF2" w:rsidRPr="00817EF2" w:rsidRDefault="00817EF2" w:rsidP="00817E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817EF2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817EF2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8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817EF2" w:rsidRPr="00817EF2" w:rsidRDefault="00817EF2" w:rsidP="00817EF2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817EF2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817EF2" w:rsidRPr="00817EF2" w:rsidRDefault="00817EF2" w:rsidP="0081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CC1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817EF2" w:rsidRPr="00B30D58" w:rsidRDefault="00817EF2" w:rsidP="00817EF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</w:p>
    <w:p w:rsidR="00817EF2" w:rsidRPr="00B30D58" w:rsidRDefault="00817EF2" w:rsidP="00817EF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817EF2" w:rsidRPr="00817EF2" w:rsidRDefault="00817EF2" w:rsidP="0081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2" w:rsidRPr="00817EF2" w:rsidRDefault="00817EF2" w:rsidP="0081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года</w:t>
      </w:r>
    </w:p>
    <w:p w:rsidR="00817EF2" w:rsidRPr="00817EF2" w:rsidRDefault="00817EF2" w:rsidP="00817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2" w:rsidRPr="00817EF2" w:rsidRDefault="00817EF2" w:rsidP="00817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58" w:rsidRDefault="00817EF2" w:rsidP="004965B3">
      <w:pPr>
        <w:pStyle w:val="ConsPlusTitle"/>
        <w:widowControl/>
        <w:jc w:val="both"/>
        <w:rPr>
          <w:b w:val="0"/>
          <w:sz w:val="28"/>
          <w:szCs w:val="28"/>
        </w:rPr>
      </w:pPr>
      <w:r w:rsidRPr="00817EF2">
        <w:rPr>
          <w:sz w:val="28"/>
          <w:szCs w:val="28"/>
        </w:rPr>
        <w:tab/>
      </w:r>
      <w:r w:rsidRPr="005D1A49">
        <w:rPr>
          <w:b w:val="0"/>
          <w:sz w:val="28"/>
          <w:szCs w:val="28"/>
        </w:rPr>
        <w:t xml:space="preserve">В соответствии с решением Представительного Собрания округа от </w:t>
      </w:r>
      <w:r w:rsidRPr="005D1A49">
        <w:rPr>
          <w:b w:val="0"/>
          <w:sz w:val="28"/>
          <w:szCs w:val="28"/>
        </w:rPr>
        <w:br/>
        <w:t xml:space="preserve">31 октября 2022 года № 41 «О контрольно-счетной комиссии Междуреченского муниципального округа», пунктом 1.8 раздела «Экспертно-аналитические мероприятия» Плана работы контрольно-счетной комиссии на 2023 год контрольно-счетной комиссией </w:t>
      </w:r>
      <w:r w:rsidR="00C00C60">
        <w:rPr>
          <w:b w:val="0"/>
          <w:sz w:val="28"/>
          <w:szCs w:val="28"/>
        </w:rPr>
        <w:t>Междуреченского муниципального округа</w:t>
      </w:r>
      <w:r w:rsidRPr="005D1A49">
        <w:rPr>
          <w:b w:val="0"/>
          <w:sz w:val="28"/>
          <w:szCs w:val="28"/>
        </w:rPr>
        <w:t xml:space="preserve"> и в соответствии со стандартом </w:t>
      </w:r>
      <w:r w:rsidR="005D1A49" w:rsidRPr="005D1A49">
        <w:rPr>
          <w:b w:val="0"/>
          <w:sz w:val="28"/>
          <w:szCs w:val="28"/>
        </w:rPr>
        <w:t>внешнего муниципального финансового контроля</w:t>
      </w:r>
      <w:r w:rsidR="00C00C60">
        <w:rPr>
          <w:b w:val="0"/>
          <w:sz w:val="28"/>
          <w:szCs w:val="28"/>
        </w:rPr>
        <w:t>,</w:t>
      </w:r>
      <w:r w:rsidR="005D1A49" w:rsidRPr="005D1A49">
        <w:rPr>
          <w:b w:val="0"/>
          <w:sz w:val="28"/>
          <w:szCs w:val="28"/>
        </w:rPr>
        <w:t xml:space="preserve"> </w:t>
      </w:r>
      <w:r w:rsidR="00C00C60">
        <w:rPr>
          <w:b w:val="0"/>
          <w:sz w:val="28"/>
          <w:szCs w:val="28"/>
        </w:rPr>
        <w:t xml:space="preserve">утвержденного приказом  Контрольно-счетной комиссии округа от 10.05.2023 года №15 </w:t>
      </w:r>
      <w:r w:rsidR="005D1A49" w:rsidRPr="005D1A49">
        <w:rPr>
          <w:b w:val="0"/>
          <w:sz w:val="28"/>
          <w:szCs w:val="28"/>
        </w:rPr>
        <w:t>«Проведение оперативного анализа исполнения и контроля за организацией исполнения бюджета Междуреченского муниципального  округа в текущем финансовом году»</w:t>
      </w:r>
      <w:r w:rsidR="00C00C60">
        <w:rPr>
          <w:b w:val="0"/>
          <w:sz w:val="28"/>
          <w:szCs w:val="28"/>
        </w:rPr>
        <w:t xml:space="preserve"> </w:t>
      </w:r>
      <w:r w:rsidR="008A1E40">
        <w:rPr>
          <w:b w:val="0"/>
          <w:sz w:val="28"/>
          <w:szCs w:val="28"/>
        </w:rPr>
        <w:t xml:space="preserve">проведен оперативный анализ </w:t>
      </w:r>
      <w:r w:rsidR="004965B3">
        <w:rPr>
          <w:b w:val="0"/>
          <w:sz w:val="28"/>
          <w:szCs w:val="28"/>
        </w:rPr>
        <w:t xml:space="preserve"> отчета об исполнении бюджета Междуреченского муниципального округа за 1 квартал 2023 года.</w:t>
      </w:r>
    </w:p>
    <w:p w:rsidR="00C00C60" w:rsidRDefault="00C00C60" w:rsidP="00C00C6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00C60" w:rsidRPr="00C00C60" w:rsidRDefault="00C00C60" w:rsidP="00C00C60">
      <w:pPr>
        <w:pStyle w:val="ConsPlusTitle"/>
        <w:widowControl/>
        <w:jc w:val="center"/>
        <w:rPr>
          <w:i/>
          <w:sz w:val="28"/>
          <w:szCs w:val="28"/>
        </w:rPr>
      </w:pPr>
      <w:r w:rsidRPr="00C00C60">
        <w:rPr>
          <w:i/>
          <w:sz w:val="28"/>
          <w:szCs w:val="28"/>
        </w:rPr>
        <w:t>1.Общее положение.</w:t>
      </w:r>
    </w:p>
    <w:p w:rsidR="00C00C60" w:rsidRDefault="00C00C60" w:rsidP="004965B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30D58" w:rsidRPr="00B30D5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30D5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</w:t>
      </w:r>
      <w:r w:rsidR="00496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муниципального 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6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202</w:t>
      </w:r>
      <w:r w:rsidR="00496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 постановлением администрации Междуреченского муниципального </w:t>
      </w:r>
      <w:r w:rsidR="004965B3"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</w:t>
      </w:r>
      <w:r w:rsidR="008F4CFF"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202</w:t>
      </w:r>
      <w:r w:rsidR="004965B3"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8F4CFF"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</w:t>
      </w:r>
      <w:r w:rsidRPr="008F4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B30D58" w:rsidRPr="00B30D5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Анализ отчета об исполнении бюджета проведен </w:t>
      </w:r>
      <w:r w:rsidR="00496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комиссией  Междуреченского муниципального округа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следующих целях:</w:t>
      </w:r>
    </w:p>
    <w:p w:rsidR="00B30D58" w:rsidRPr="00B30D58" w:rsidRDefault="00B30D58" w:rsidP="004B405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</w:t>
      </w:r>
      <w:r w:rsidR="00CC15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 1 квартал 2022 года с годовыми назначениями, а также  с показателями за аналогичный период предыдущего года;</w:t>
      </w:r>
    </w:p>
    <w:p w:rsidR="004B405A" w:rsidRPr="004B405A" w:rsidRDefault="004B405A" w:rsidP="004B405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4B405A">
        <w:rPr>
          <w:rFonts w:ascii="Times New Roman" w:eastAsia="Times New Roman" w:hAnsi="Times New Roman" w:cs="Times New Roman"/>
          <w:sz w:val="28"/>
          <w:szCs w:val="28"/>
        </w:rPr>
        <w:t> определение объемов поступления денежных средств в бюджет и их расходования в ходе исполнения бюджета округа;</w:t>
      </w:r>
    </w:p>
    <w:p w:rsidR="004B405A" w:rsidRPr="004B405A" w:rsidRDefault="004B405A" w:rsidP="004B405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05A">
        <w:rPr>
          <w:rFonts w:ascii="Times New Roman" w:eastAsia="Times New Roman" w:hAnsi="Times New Roman" w:cs="Times New Roman"/>
          <w:sz w:val="28"/>
          <w:szCs w:val="28"/>
        </w:rPr>
        <w:t> определение объема и структуры государственного долга, размеров профицита (дефицита) бюджета, источников финансирования дефицита бюджета;</w:t>
      </w:r>
    </w:p>
    <w:p w:rsidR="004B405A" w:rsidRPr="004B405A" w:rsidRDefault="004B405A" w:rsidP="004B4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05A">
        <w:rPr>
          <w:rFonts w:ascii="Times New Roman" w:eastAsia="Times New Roman" w:hAnsi="Times New Roman" w:cs="Times New Roman"/>
          <w:sz w:val="28"/>
          <w:szCs w:val="28"/>
        </w:rPr>
        <w:t> сравнение фактических показателей с показателями, утвержденными решением о бюджете, сводной бюджетной росписью, а также с показателями кассового плана исполнения бюджета округа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4B405A" w:rsidRPr="004B405A" w:rsidRDefault="004B405A" w:rsidP="004B4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05A">
        <w:rPr>
          <w:rFonts w:ascii="Times New Roman" w:eastAsia="Times New Roman" w:hAnsi="Times New Roman" w:cs="Times New Roman"/>
          <w:sz w:val="28"/>
          <w:szCs w:val="28"/>
        </w:rPr>
        <w:t>анализ рисков недополучения доходов бюджета округа, невыполнения принятых расходных обязательств, в том числе носящих программный характер;</w:t>
      </w:r>
    </w:p>
    <w:p w:rsidR="004B405A" w:rsidRPr="004B405A" w:rsidRDefault="004B405A" w:rsidP="004B4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05A">
        <w:rPr>
          <w:rFonts w:ascii="Times New Roman" w:eastAsia="Times New Roman" w:hAnsi="Times New Roman" w:cs="Times New Roman"/>
          <w:sz w:val="28"/>
          <w:szCs w:val="28"/>
        </w:rPr>
        <w:t>определение объема дебиторской и кредиторской задолженности, причины ее образования;</w:t>
      </w:r>
    </w:p>
    <w:p w:rsidR="004B405A" w:rsidRPr="004B405A" w:rsidRDefault="004B405A" w:rsidP="004B4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05A">
        <w:rPr>
          <w:rFonts w:ascii="Times New Roman" w:eastAsia="Times New Roman" w:hAnsi="Times New Roman" w:cs="Times New Roman"/>
          <w:sz w:val="28"/>
          <w:szCs w:val="28"/>
        </w:rPr>
        <w:t>определение своевременности внесения изменений в бюджет;</w:t>
      </w:r>
    </w:p>
    <w:p w:rsidR="004B405A" w:rsidRPr="004B405A" w:rsidRDefault="004B405A" w:rsidP="004B40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B405A">
        <w:rPr>
          <w:rFonts w:ascii="Times New Roman" w:eastAsia="Times New Roman" w:hAnsi="Times New Roman" w:cs="Times New Roman"/>
          <w:sz w:val="28"/>
          <w:szCs w:val="28"/>
        </w:rPr>
        <w:t> внесение предложений по устранению выявленных нарушений и недостатков.</w:t>
      </w:r>
    </w:p>
    <w:p w:rsidR="00B30D58" w:rsidRPr="00B30D5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Заключение ревизионной комиссии на отчет об исполнении бюджета 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202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4B405A" w:rsidRP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P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05A" w:rsidRPr="004B40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контрольно-счетной комиссии Междуреченского муниципального округа»</w:t>
      </w:r>
      <w:r w:rsidRP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иными нормативными правовыми актами Российской Федерации и муниципального образования.</w:t>
      </w:r>
    </w:p>
    <w:p w:rsidR="00B30D58" w:rsidRPr="00B30D5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30D5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</w:t>
      </w:r>
      <w:r w:rsidR="00312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о 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 – счетной комиссии 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утвержденного решением от 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4B4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управлением финансов </w:t>
      </w:r>
      <w:r w:rsidR="00F63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представлена информация о доходах и об основных направлениях расходов за 1 квартал 202</w:t>
      </w:r>
      <w:r w:rsidR="00F63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B30D58" w:rsidRPr="00B30D5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B30D58" w:rsidRDefault="00B30D58" w:rsidP="00C00C6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B30D58" w:rsidRDefault="00C00C60" w:rsidP="00C00C6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B30D58" w:rsidRPr="00B30D5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округа</w:t>
      </w:r>
      <w:r w:rsidR="00B30D58" w:rsidRPr="00B30D5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:rsidR="00B30D58" w:rsidRPr="00B30D58" w:rsidRDefault="00B30D58" w:rsidP="00B30D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30D58" w:rsidRPr="00C00C6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30D5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об исполнении бюджета </w:t>
      </w:r>
      <w:r w:rsidR="00C00C60"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202</w:t>
      </w:r>
      <w:r w:rsidR="00C00C60"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утвержден постановлением администрации Междуреченского муниципального </w:t>
      </w:r>
      <w:r w:rsidR="00C00C60"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района, 2 – по расходам  бюджета 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разделам,  3 – по показателям дефицита (профицита) бюджета 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6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в решение «О бюджете </w:t>
      </w:r>
      <w:r w:rsidR="00C00C60"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C00C60"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00C60"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C00C60"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C00C60"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00C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один раз </w:t>
      </w:r>
      <w:r w:rsid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решением Представительного Собрания Междуреченского муниципального округа.</w:t>
      </w:r>
    </w:p>
    <w:p w:rsidR="00B30D58" w:rsidRPr="00C00C6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 района на 202</w:t>
      </w:r>
      <w:r w:rsidR="0016608F"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</w:t>
      </w:r>
      <w:r w:rsidR="0016608F"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16608F"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16608F"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6608F"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Pr="00166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B30D58" w:rsidRPr="0027319E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объем доходов бюджета </w:t>
      </w:r>
      <w:r w:rsidR="0027319E"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7319E" w:rsidRPr="0027319E">
        <w:rPr>
          <w:rFonts w:ascii="Times New Roman" w:eastAsia="Times New Roman" w:hAnsi="Times New Roman" w:cs="Times New Roman"/>
          <w:sz w:val="28"/>
          <w:szCs w:val="28"/>
          <w:lang w:eastAsia="ru-RU"/>
        </w:rPr>
        <w:t>417296,9</w:t>
      </w:r>
      <w:r w:rsidRPr="0027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B30D58" w:rsidRPr="0027319E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</w:t>
      </w:r>
      <w:r w:rsidR="0027319E"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27319E" w:rsidRPr="0027319E">
        <w:rPr>
          <w:rFonts w:ascii="Times New Roman" w:eastAsia="Times New Roman" w:hAnsi="Times New Roman" w:cs="Times New Roman"/>
          <w:sz w:val="28"/>
          <w:szCs w:val="28"/>
          <w:lang w:eastAsia="ru-RU"/>
        </w:rPr>
        <w:t>421558,9</w:t>
      </w:r>
      <w:r w:rsidRPr="0027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B30D58" w:rsidRDefault="00B30D58" w:rsidP="00B30D5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дефицит бюджет </w:t>
      </w:r>
      <w:r w:rsidR="0027319E"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27319E" w:rsidRPr="0027319E">
        <w:rPr>
          <w:rFonts w:ascii="Times New Roman" w:eastAsia="Times New Roman" w:hAnsi="Times New Roman" w:cs="Times New Roman"/>
          <w:sz w:val="28"/>
          <w:szCs w:val="28"/>
          <w:lang w:eastAsia="ru-RU"/>
        </w:rPr>
        <w:t>4262,0</w:t>
      </w:r>
      <w:r w:rsidRPr="0027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:rsidR="0027319E" w:rsidRDefault="0027319E" w:rsidP="00B30D5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учетом поправок в решение</w:t>
      </w:r>
      <w:r w:rsidR="003F71E4" w:rsidRP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71E4"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Представительного Собрания округа    </w:t>
      </w:r>
      <w:r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бюджете округа от  30.03.2023 года №35 объем доходов бюджета округа увеличился на </w:t>
      </w:r>
      <w:r w:rsidR="006A19E9"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6592,7 тыс. рублей и  составил</w:t>
      </w:r>
      <w:r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19E9"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423889,6</w:t>
      </w:r>
      <w:r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</w:t>
      </w:r>
      <w:r w:rsidR="006A19E9"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также увеличился на 15418,7 тыс. рублей и </w:t>
      </w:r>
      <w:r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</w:t>
      </w:r>
      <w:r w:rsidR="006A19E9"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 436977,6</w:t>
      </w:r>
      <w:r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</w:t>
      </w:r>
      <w:r w:rsidR="006A19E9"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увеличился на 8826,0 тыс. рублей и составил </w:t>
      </w:r>
      <w:r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</w:t>
      </w:r>
      <w:r w:rsidR="006A19E9"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88,0</w:t>
      </w:r>
      <w:r w:rsidRPr="006A19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77422" w:rsidRPr="006A19E9" w:rsidRDefault="00377422" w:rsidP="00B30D5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Однако, по данным отчета об исполнении бюджета и формы 0503117  «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исполнении бюджета округа»  доходы  бюджета на 2023 год составили – 423333,6 тыс. рублей и расходы – 436421,5 тыс. рублей, дефицит составил 13087,9 тыс. рублей.  </w:t>
      </w:r>
      <w:r w:rsidRPr="0037742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основании уведомления Департамента финансов Вологодской  области уменьшены субсидии на сумму  556,0 тыс. рублей, однако  на момент проверки </w:t>
      </w:r>
      <w:r w:rsidR="003F71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экспертизы</w:t>
      </w:r>
      <w:r w:rsidRPr="0037742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бюджет округа </w:t>
      </w:r>
      <w:r w:rsidR="003F71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решением Представительного Собрания округа</w:t>
      </w:r>
      <w:r w:rsidRPr="0037742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 вносились.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30D58" w:rsidRPr="00C00C6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68128,4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16,1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0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03117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423333,6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72243,6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436421,5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дефицит бюджета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составил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4115,2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30D58" w:rsidRPr="00C00C6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166592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квартала  202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202</w:t>
      </w:r>
      <w:r w:rsidR="00166592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B30D58" w:rsidRPr="00166592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166592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</w:t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A19E9" w:rsidRPr="0016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p w:rsidR="00B30D58" w:rsidRPr="00C00C6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B30D58" w:rsidRPr="00C00C60" w:rsidTr="00817EF2">
        <w:trPr>
          <w:trHeight w:val="2158"/>
        </w:trPr>
        <w:tc>
          <w:tcPr>
            <w:tcW w:w="1809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B30D58" w:rsidRPr="00F622B1" w:rsidRDefault="00166592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2022</w:t>
            </w:r>
            <w:r w:rsidR="00B30D58"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="00635927"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том числе поселения</w:t>
            </w:r>
          </w:p>
        </w:tc>
        <w:tc>
          <w:tcPr>
            <w:tcW w:w="1276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166592"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B30D58" w:rsidRPr="00F622B1" w:rsidRDefault="00B30D58" w:rsidP="001665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166592"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276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B30D58" w:rsidRPr="00F622B1" w:rsidRDefault="00635927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1квартала</w:t>
            </w:r>
          </w:p>
          <w:p w:rsidR="00B30D58" w:rsidRPr="00F622B1" w:rsidRDefault="00635927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B30D58" w:rsidRPr="00F622B1" w:rsidRDefault="00635927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2022</w:t>
            </w:r>
            <w:r w:rsidR="00B30D58"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B30D58" w:rsidRPr="00F622B1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D58" w:rsidRPr="00C00C60" w:rsidTr="00817EF2">
        <w:tc>
          <w:tcPr>
            <w:tcW w:w="1809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B30D58" w:rsidRPr="00F622B1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66592" w:rsidRPr="00C00C60" w:rsidTr="00817EF2">
        <w:tc>
          <w:tcPr>
            <w:tcW w:w="1809" w:type="dxa"/>
          </w:tcPr>
          <w:p w:rsidR="00166592" w:rsidRPr="00F622B1" w:rsidRDefault="00166592" w:rsidP="00B30D5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166592" w:rsidRPr="00F622B1" w:rsidRDefault="00502E33" w:rsidP="00B66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64297,1</w:t>
            </w:r>
          </w:p>
        </w:tc>
        <w:tc>
          <w:tcPr>
            <w:tcW w:w="1276" w:type="dxa"/>
          </w:tcPr>
          <w:p w:rsidR="00166592" w:rsidRPr="00F622B1" w:rsidRDefault="00635927" w:rsidP="00B30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423333,6</w:t>
            </w:r>
          </w:p>
        </w:tc>
        <w:tc>
          <w:tcPr>
            <w:tcW w:w="1276" w:type="dxa"/>
          </w:tcPr>
          <w:p w:rsidR="00166592" w:rsidRPr="00F622B1" w:rsidRDefault="0063592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68128,4</w:t>
            </w:r>
          </w:p>
        </w:tc>
        <w:tc>
          <w:tcPr>
            <w:tcW w:w="1276" w:type="dxa"/>
          </w:tcPr>
          <w:p w:rsidR="00166592" w:rsidRPr="00F622B1" w:rsidRDefault="0063592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84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3831,3</w:t>
            </w:r>
          </w:p>
        </w:tc>
        <w:tc>
          <w:tcPr>
            <w:tcW w:w="1417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166592" w:rsidRPr="00C00C60" w:rsidTr="00817EF2">
        <w:tc>
          <w:tcPr>
            <w:tcW w:w="1809" w:type="dxa"/>
          </w:tcPr>
          <w:p w:rsidR="00166592" w:rsidRPr="00F622B1" w:rsidRDefault="0016659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166592" w:rsidRPr="00F622B1" w:rsidRDefault="00502E33" w:rsidP="00B66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71191,3</w:t>
            </w:r>
          </w:p>
        </w:tc>
        <w:tc>
          <w:tcPr>
            <w:tcW w:w="1276" w:type="dxa"/>
          </w:tcPr>
          <w:p w:rsidR="00166592" w:rsidRPr="00F622B1" w:rsidRDefault="00502E33" w:rsidP="00B30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436421,5</w:t>
            </w:r>
          </w:p>
        </w:tc>
        <w:tc>
          <w:tcPr>
            <w:tcW w:w="1276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72243,6</w:t>
            </w:r>
          </w:p>
        </w:tc>
        <w:tc>
          <w:tcPr>
            <w:tcW w:w="1276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84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1052,3</w:t>
            </w:r>
          </w:p>
        </w:tc>
        <w:tc>
          <w:tcPr>
            <w:tcW w:w="1417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166592" w:rsidRPr="00C00C60" w:rsidTr="00817EF2">
        <w:tc>
          <w:tcPr>
            <w:tcW w:w="1809" w:type="dxa"/>
          </w:tcPr>
          <w:p w:rsidR="00166592" w:rsidRPr="00F622B1" w:rsidRDefault="0016659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</w:t>
            </w:r>
          </w:p>
          <w:p w:rsidR="00166592" w:rsidRPr="00F622B1" w:rsidRDefault="0016659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276" w:type="dxa"/>
          </w:tcPr>
          <w:p w:rsidR="00166592" w:rsidRPr="00F622B1" w:rsidRDefault="00502E33" w:rsidP="00B6683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-6894,2</w:t>
            </w:r>
          </w:p>
        </w:tc>
        <w:tc>
          <w:tcPr>
            <w:tcW w:w="1276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- 13087,9</w:t>
            </w:r>
          </w:p>
        </w:tc>
        <w:tc>
          <w:tcPr>
            <w:tcW w:w="1276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-4115,2</w:t>
            </w:r>
          </w:p>
        </w:tc>
        <w:tc>
          <w:tcPr>
            <w:tcW w:w="1276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</w:tcPr>
          <w:p w:rsidR="00166592" w:rsidRPr="00F622B1" w:rsidRDefault="00502E3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2779,0</w:t>
            </w:r>
          </w:p>
        </w:tc>
        <w:tc>
          <w:tcPr>
            <w:tcW w:w="1417" w:type="dxa"/>
          </w:tcPr>
          <w:p w:rsidR="00166592" w:rsidRPr="00F622B1" w:rsidRDefault="008A6E9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</w:tr>
    </w:tbl>
    <w:p w:rsidR="00B30D58" w:rsidRPr="00C00C6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B6683C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1 кварталом 2022 года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(бюджет района и поселений) 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бюджета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увеличились  на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3831,3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 увеличились  на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1052,3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 Бюджет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202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 в сумме 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4115,2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за аналогичный период 202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дефицитом  в сумме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6894,2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ниже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2779,0</w:t>
      </w:r>
      <w:r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F6C65" w:rsidRPr="00AF6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67,5 </w:t>
      </w:r>
      <w:r w:rsidR="00AF6C65" w:rsidRPr="00B6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  <w:r w:rsidRPr="00B6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30D58" w:rsidRPr="00B6683C" w:rsidRDefault="00B30D58" w:rsidP="00B6683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6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Основной причиной  исполнения   доходной части бюджета ниже 25,0% является то, </w:t>
      </w:r>
      <w:r w:rsidR="00B6683C" w:rsidRP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что по НДФЛ  (17,9%)  в феврале </w:t>
      </w:r>
      <w:proofErr w:type="spellStart"/>
      <w:r w:rsidR="00B6683C" w:rsidRP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т.г</w:t>
      </w:r>
      <w:proofErr w:type="spellEnd"/>
      <w:r w:rsidR="00B6683C" w:rsidRP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проведен  возврат на сумму </w:t>
      </w:r>
      <w:r w:rsidR="00B6683C" w:rsidRP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3301,6 тыс. рублей,  по налогу  на имущество  </w:t>
      </w:r>
      <w:r w:rsid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(3,6%), </w:t>
      </w:r>
      <w:r w:rsidR="00B6683C" w:rsidRP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сроки оплаты    определен</w:t>
      </w:r>
      <w:r w:rsid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</w:t>
      </w:r>
      <w:r w:rsidR="00B6683C" w:rsidRP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четвертом  квартале 2023 года,  продажа  муниципального имущества </w:t>
      </w:r>
      <w:r w:rsid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(2,7%) </w:t>
      </w:r>
      <w:r w:rsidR="00B6683C" w:rsidRP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ожидается во втором квартале.</w:t>
      </w:r>
      <w:r w:rsidR="00B6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B30D58" w:rsidRPr="005D20F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20F0">
        <w:rPr>
          <w:rFonts w:ascii="Times New Roman" w:eastAsia="Times New Roman" w:hAnsi="Times New Roman" w:cs="Times New Roman"/>
          <w:sz w:val="28"/>
          <w:szCs w:val="28"/>
        </w:rPr>
        <w:t xml:space="preserve">           Кроме того, доходы </w:t>
      </w:r>
      <w:r w:rsidR="00B6683C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 областного бюджета </w:t>
      </w:r>
      <w:r w:rsidR="005D20F0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виде субсидий </w:t>
      </w:r>
      <w:r w:rsidR="00B6683C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в 1 квартале 202</w:t>
      </w:r>
      <w:r w:rsidR="005D20F0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B6683C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поступали в сумме  </w:t>
      </w:r>
      <w:r w:rsidR="005D20F0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5213,5 </w:t>
      </w:r>
      <w:r w:rsidR="00B6683C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5D20F0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3,5</w:t>
      </w:r>
      <w:r w:rsidR="00B6683C" w:rsidRPr="005D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</w:t>
      </w:r>
      <w:r w:rsidR="005D20F0" w:rsidRPr="005D20F0">
        <w:rPr>
          <w:rFonts w:ascii="Times New Roman" w:eastAsia="Times New Roman" w:hAnsi="Times New Roman" w:cs="Times New Roman"/>
          <w:sz w:val="28"/>
          <w:szCs w:val="28"/>
        </w:rPr>
        <w:t>, также не поступ</w:t>
      </w:r>
      <w:r w:rsidR="003F71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20F0" w:rsidRPr="005D20F0">
        <w:rPr>
          <w:rFonts w:ascii="Times New Roman" w:eastAsia="Times New Roman" w:hAnsi="Times New Roman" w:cs="Times New Roman"/>
          <w:sz w:val="28"/>
          <w:szCs w:val="28"/>
        </w:rPr>
        <w:t>ли доходы по прочим безвозмездным поступлениям (пожертвования от физических и юридических лиц на мероприятия «Народный бюджет»).</w:t>
      </w:r>
    </w:p>
    <w:p w:rsidR="00B30D58" w:rsidRPr="00C00C60" w:rsidRDefault="00B30D58" w:rsidP="00B30D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30D58" w:rsidRPr="0084269D" w:rsidRDefault="00B30D58" w:rsidP="00B30D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30D58" w:rsidRPr="0084269D" w:rsidRDefault="00FC7A36" w:rsidP="00B30D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3.</w:t>
      </w:r>
      <w:r w:rsidR="0084269D" w:rsidRPr="0084269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Анализ исполнения д</w:t>
      </w:r>
      <w:r w:rsidR="00B30D58" w:rsidRPr="0084269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оходы бюджета </w:t>
      </w:r>
      <w:r w:rsidR="0084269D" w:rsidRPr="0084269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округа</w:t>
      </w:r>
      <w:r w:rsidR="00B30D58" w:rsidRPr="0084269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B30D58" w:rsidRPr="00C00C60" w:rsidRDefault="00B30D58" w:rsidP="00B30D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30D58" w:rsidRPr="00C00C6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Доходная часть  бюджета </w:t>
      </w:r>
      <w:r w:rsidR="0084269D"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на  2023</w:t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утверждена в сумме </w:t>
      </w:r>
      <w:r w:rsidR="0084269D"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423333,6</w:t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B30D58" w:rsidRPr="0084269D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C6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84269D"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доходам за 1 квартал  202</w:t>
      </w:r>
      <w:r w:rsidR="0084269D"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426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30D58" w:rsidRPr="0084269D" w:rsidRDefault="00B30D58" w:rsidP="00B30D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26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2                         </w:t>
      </w:r>
      <w:r w:rsidRPr="0084269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тыс. руб.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709"/>
        <w:gridCol w:w="1134"/>
        <w:gridCol w:w="992"/>
        <w:gridCol w:w="709"/>
        <w:gridCol w:w="851"/>
        <w:gridCol w:w="708"/>
        <w:gridCol w:w="236"/>
      </w:tblGrid>
      <w:tr w:rsidR="0008708F" w:rsidRPr="0008708F" w:rsidTr="00286DC9">
        <w:trPr>
          <w:gridAfter w:val="1"/>
          <w:wAfter w:w="236" w:type="dxa"/>
        </w:trPr>
        <w:tc>
          <w:tcPr>
            <w:tcW w:w="2518" w:type="dxa"/>
          </w:tcPr>
          <w:p w:rsidR="00B30D58" w:rsidRPr="0008708F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B30D58" w:rsidRPr="0008708F" w:rsidRDefault="00B30D58" w:rsidP="003739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3739B1"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B30D58" w:rsidRPr="0008708F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B30D58" w:rsidRPr="0008708F" w:rsidRDefault="003739B1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2022</w:t>
            </w:r>
            <w:r w:rsidR="00B30D58"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B30D58" w:rsidRPr="0008708F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B30D58" w:rsidRPr="0008708F" w:rsidRDefault="00B30D58" w:rsidP="00B30D5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0D58" w:rsidRPr="0008708F" w:rsidRDefault="003739B1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2023</w:t>
            </w:r>
            <w:r w:rsidR="00B30D58"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B30D58" w:rsidRPr="0008708F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B30D58" w:rsidRPr="0008708F" w:rsidRDefault="003739B1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2023</w:t>
            </w:r>
            <w:r w:rsidR="00B30D58"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B30D58" w:rsidRPr="0008708F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B30D58" w:rsidRPr="0008708F" w:rsidRDefault="00B30D58" w:rsidP="00B30D5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30D58" w:rsidRPr="0008708F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B30D58" w:rsidRPr="0008708F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B30D58" w:rsidRPr="0008708F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B30D58" w:rsidRPr="0008708F" w:rsidRDefault="003739B1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  <w:r w:rsidR="00B30D58"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от</w:t>
            </w:r>
          </w:p>
          <w:p w:rsidR="00B30D58" w:rsidRPr="0008708F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квартала</w:t>
            </w:r>
          </w:p>
          <w:p w:rsidR="00B30D58" w:rsidRPr="0008708F" w:rsidRDefault="003739B1" w:rsidP="00B30D5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B30D58"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B30D58" w:rsidRPr="0008708F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B30D58" w:rsidRPr="0008708F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B30D58" w:rsidRPr="0008708F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B30D58" w:rsidRPr="0008708F" w:rsidRDefault="003739B1" w:rsidP="00B30D58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B30D58" w:rsidRPr="00087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30D58" w:rsidRPr="0008708F" w:rsidRDefault="00B30D58" w:rsidP="00B30D58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sz w:val="24"/>
                <w:szCs w:val="24"/>
              </w:rPr>
              <w:t>72827,0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sz w:val="24"/>
                <w:szCs w:val="24"/>
              </w:rPr>
              <w:t>16215,6</w:t>
            </w:r>
          </w:p>
        </w:tc>
        <w:tc>
          <w:tcPr>
            <w:tcW w:w="709" w:type="dxa"/>
          </w:tcPr>
          <w:p w:rsidR="0008708F" w:rsidRPr="00286DC9" w:rsidRDefault="0008708F" w:rsidP="00B30D58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81400,0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15714,4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51" w:type="dxa"/>
          </w:tcPr>
          <w:p w:rsidR="0008708F" w:rsidRPr="00286DC9" w:rsidRDefault="000915C5" w:rsidP="00B30D58">
            <w:pPr>
              <w:spacing w:after="0" w:line="240" w:lineRule="auto"/>
              <w:ind w:left="-249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C00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501,2</w:t>
            </w:r>
          </w:p>
        </w:tc>
        <w:tc>
          <w:tcPr>
            <w:tcW w:w="708" w:type="dxa"/>
          </w:tcPr>
          <w:p w:rsidR="0008708F" w:rsidRPr="00286DC9" w:rsidRDefault="00CC00DB" w:rsidP="00B30D58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НДФЛ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59102,0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13359,8</w:t>
            </w:r>
          </w:p>
        </w:tc>
        <w:tc>
          <w:tcPr>
            <w:tcW w:w="709" w:type="dxa"/>
          </w:tcPr>
          <w:p w:rsidR="0008708F" w:rsidRPr="00286DC9" w:rsidRDefault="0008708F" w:rsidP="00B30D58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11942,5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</w:tcPr>
          <w:p w:rsidR="0008708F" w:rsidRPr="00286DC9" w:rsidRDefault="00CC00DB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-1417,3</w:t>
            </w:r>
          </w:p>
        </w:tc>
        <w:tc>
          <w:tcPr>
            <w:tcW w:w="708" w:type="dxa"/>
          </w:tcPr>
          <w:p w:rsidR="0008708F" w:rsidRPr="00286DC9" w:rsidRDefault="00CC00DB" w:rsidP="00B30D58">
            <w:pPr>
              <w:spacing w:after="0" w:line="240" w:lineRule="auto"/>
              <w:ind w:left="-108" w:right="-11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6322,0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1723,3</w:t>
            </w:r>
          </w:p>
        </w:tc>
        <w:tc>
          <w:tcPr>
            <w:tcW w:w="709" w:type="dxa"/>
          </w:tcPr>
          <w:p w:rsidR="0008708F" w:rsidRPr="00286DC9" w:rsidRDefault="0008708F" w:rsidP="00B30D58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1898,7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1" w:type="dxa"/>
          </w:tcPr>
          <w:p w:rsidR="0008708F" w:rsidRPr="00286DC9" w:rsidRDefault="00CC00D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708" w:type="dxa"/>
          </w:tcPr>
          <w:p w:rsidR="0008708F" w:rsidRPr="00286DC9" w:rsidRDefault="00CC00DB" w:rsidP="00CC00DB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налог на совокупный доход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3154,0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709" w:type="dxa"/>
          </w:tcPr>
          <w:p w:rsidR="0008708F" w:rsidRPr="00286DC9" w:rsidRDefault="0008708F" w:rsidP="00B30D58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51" w:type="dxa"/>
          </w:tcPr>
          <w:p w:rsidR="0008708F" w:rsidRPr="00286DC9" w:rsidRDefault="00CC00D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918,6</w:t>
            </w:r>
          </w:p>
        </w:tc>
        <w:tc>
          <w:tcPr>
            <w:tcW w:w="708" w:type="dxa"/>
          </w:tcPr>
          <w:p w:rsidR="0008708F" w:rsidRPr="00286DC9" w:rsidRDefault="00CC00DB" w:rsidP="00B30D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2,5 раза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единый с/х  налог</w:t>
            </w:r>
          </w:p>
        </w:tc>
        <w:tc>
          <w:tcPr>
            <w:tcW w:w="1134" w:type="dxa"/>
          </w:tcPr>
          <w:p w:rsidR="0008708F" w:rsidRPr="00286DC9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08708F" w:rsidRPr="00286DC9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08708F" w:rsidRPr="00286DC9" w:rsidRDefault="0008708F" w:rsidP="00B30D58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8708F" w:rsidRPr="00286DC9" w:rsidRDefault="00CC00D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708" w:type="dxa"/>
          </w:tcPr>
          <w:p w:rsidR="0008708F" w:rsidRPr="00286DC9" w:rsidRDefault="00CC00DB" w:rsidP="00B30D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налог на имущество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1394,0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09" w:type="dxa"/>
          </w:tcPr>
          <w:p w:rsidR="0008708F" w:rsidRPr="00286DC9" w:rsidRDefault="0008708F" w:rsidP="00B30D58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</w:tcPr>
          <w:p w:rsidR="0008708F" w:rsidRPr="00286DC9" w:rsidRDefault="00CC00D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-41,6</w:t>
            </w:r>
          </w:p>
        </w:tc>
        <w:tc>
          <w:tcPr>
            <w:tcW w:w="708" w:type="dxa"/>
          </w:tcPr>
          <w:p w:rsidR="0008708F" w:rsidRPr="00286DC9" w:rsidRDefault="00CC00DB" w:rsidP="00B30D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земельный налог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2315,0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709" w:type="dxa"/>
          </w:tcPr>
          <w:p w:rsidR="0008708F" w:rsidRPr="00286DC9" w:rsidRDefault="0008708F" w:rsidP="00B30D58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</w:tcPr>
          <w:p w:rsidR="0008708F" w:rsidRPr="00286DC9" w:rsidRDefault="00CC00DB" w:rsidP="00CA6E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CA6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08" w:type="dxa"/>
          </w:tcPr>
          <w:p w:rsidR="0008708F" w:rsidRPr="00286DC9" w:rsidRDefault="00CC00DB" w:rsidP="00B30D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государственная пошлина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149,7</w:t>
            </w:r>
          </w:p>
        </w:tc>
        <w:tc>
          <w:tcPr>
            <w:tcW w:w="709" w:type="dxa"/>
          </w:tcPr>
          <w:p w:rsidR="0008708F" w:rsidRPr="00286DC9" w:rsidRDefault="0008708F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</w:tcPr>
          <w:p w:rsidR="0008708F" w:rsidRPr="00286DC9" w:rsidRDefault="00A93D3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-106,4</w:t>
            </w:r>
          </w:p>
        </w:tc>
        <w:tc>
          <w:tcPr>
            <w:tcW w:w="708" w:type="dxa"/>
          </w:tcPr>
          <w:p w:rsidR="0008708F" w:rsidRPr="00286DC9" w:rsidRDefault="00A93D3C" w:rsidP="00B30D5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sz w:val="24"/>
                <w:szCs w:val="24"/>
              </w:rPr>
              <w:t>3672,0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sz w:val="24"/>
                <w:szCs w:val="24"/>
              </w:rPr>
              <w:t>1614,8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3701,0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1065,7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851" w:type="dxa"/>
          </w:tcPr>
          <w:p w:rsidR="0008708F" w:rsidRPr="00286DC9" w:rsidRDefault="00A93D3C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-549,1</w:t>
            </w:r>
          </w:p>
        </w:tc>
        <w:tc>
          <w:tcPr>
            <w:tcW w:w="708" w:type="dxa"/>
          </w:tcPr>
          <w:p w:rsidR="0008708F" w:rsidRPr="00286DC9" w:rsidRDefault="00A93D3C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66,0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доходы,  от использования имущества, </w:t>
            </w: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2389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669,9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979,4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1" w:type="dxa"/>
          </w:tcPr>
          <w:p w:rsidR="0008708F" w:rsidRPr="00286DC9" w:rsidRDefault="00A93D3C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309,5</w:t>
            </w:r>
          </w:p>
        </w:tc>
        <w:tc>
          <w:tcPr>
            <w:tcW w:w="708" w:type="dxa"/>
          </w:tcPr>
          <w:p w:rsidR="0008708F" w:rsidRPr="00286DC9" w:rsidRDefault="00A93D3C" w:rsidP="00B30D5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134" w:type="dxa"/>
          </w:tcPr>
          <w:p w:rsidR="0008708F" w:rsidRPr="00286DC9" w:rsidRDefault="002536A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2" w:type="dxa"/>
          </w:tcPr>
          <w:p w:rsidR="0008708F" w:rsidRPr="00286DC9" w:rsidRDefault="002536AC" w:rsidP="00B30D58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09" w:type="dxa"/>
          </w:tcPr>
          <w:p w:rsidR="0008708F" w:rsidRPr="00286DC9" w:rsidRDefault="002536AC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</w:tcPr>
          <w:p w:rsidR="0008708F" w:rsidRPr="00286DC9" w:rsidRDefault="00A93D3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-21,0</w:t>
            </w:r>
          </w:p>
        </w:tc>
        <w:tc>
          <w:tcPr>
            <w:tcW w:w="708" w:type="dxa"/>
          </w:tcPr>
          <w:p w:rsidR="0008708F" w:rsidRPr="00286DC9" w:rsidRDefault="00A93D3C" w:rsidP="00B30D5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08708F" w:rsidRPr="00CA6D56" w:rsidRDefault="00C74A6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</w:tcPr>
          <w:p w:rsidR="0008708F" w:rsidRPr="00286DC9" w:rsidRDefault="00286DC9" w:rsidP="00B30D58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8708F" w:rsidRPr="00286DC9" w:rsidRDefault="00A93D3C" w:rsidP="00B30D5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08708F" w:rsidRPr="00286DC9" w:rsidRDefault="00A93D3C" w:rsidP="00B30D5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856,5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34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992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709" w:type="dxa"/>
          </w:tcPr>
          <w:p w:rsidR="0008708F" w:rsidRPr="00286DC9" w:rsidRDefault="00286DC9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</w:tcPr>
          <w:p w:rsidR="0008708F" w:rsidRPr="00286DC9" w:rsidRDefault="00DA09D8" w:rsidP="00B30D5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-812,5</w:t>
            </w:r>
          </w:p>
        </w:tc>
        <w:tc>
          <w:tcPr>
            <w:tcW w:w="708" w:type="dxa"/>
          </w:tcPr>
          <w:p w:rsidR="0008708F" w:rsidRPr="00286DC9" w:rsidRDefault="00DA09D8" w:rsidP="00B30D58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4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2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09" w:type="dxa"/>
          </w:tcPr>
          <w:p w:rsidR="0008708F" w:rsidRPr="00286DC9" w:rsidRDefault="00286DC9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51" w:type="dxa"/>
          </w:tcPr>
          <w:p w:rsidR="0008708F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-18,6</w:t>
            </w:r>
          </w:p>
        </w:tc>
        <w:tc>
          <w:tcPr>
            <w:tcW w:w="708" w:type="dxa"/>
          </w:tcPr>
          <w:p w:rsidR="0008708F" w:rsidRPr="00286DC9" w:rsidRDefault="00DA09D8" w:rsidP="00B30D5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прочие  неналоговые доходы</w:t>
            </w:r>
          </w:p>
        </w:tc>
        <w:tc>
          <w:tcPr>
            <w:tcW w:w="1134" w:type="dxa"/>
          </w:tcPr>
          <w:p w:rsidR="0008708F" w:rsidRPr="00286DC9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708F" w:rsidRPr="00286DC9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08708F" w:rsidRPr="00286DC9" w:rsidRDefault="00286DC9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8708F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-6,5</w:t>
            </w:r>
          </w:p>
        </w:tc>
        <w:tc>
          <w:tcPr>
            <w:tcW w:w="708" w:type="dxa"/>
          </w:tcPr>
          <w:p w:rsidR="0008708F" w:rsidRPr="00286DC9" w:rsidRDefault="00DA09D8" w:rsidP="00B30D5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8708F" w:rsidRPr="00286DC9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76499,0</w:t>
            </w:r>
          </w:p>
        </w:tc>
        <w:tc>
          <w:tcPr>
            <w:tcW w:w="1134" w:type="dxa"/>
          </w:tcPr>
          <w:p w:rsidR="0008708F" w:rsidRPr="00286DC9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17830,4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992" w:type="dxa"/>
          </w:tcPr>
          <w:p w:rsidR="0008708F" w:rsidRPr="00286DC9" w:rsidRDefault="00286DC9" w:rsidP="00B30D58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16780,1</w:t>
            </w:r>
          </w:p>
        </w:tc>
        <w:tc>
          <w:tcPr>
            <w:tcW w:w="709" w:type="dxa"/>
          </w:tcPr>
          <w:p w:rsidR="0008708F" w:rsidRPr="00286DC9" w:rsidRDefault="00286DC9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851" w:type="dxa"/>
          </w:tcPr>
          <w:p w:rsidR="0008708F" w:rsidRPr="00286DC9" w:rsidRDefault="00DA09D8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-1050,3</w:t>
            </w:r>
          </w:p>
        </w:tc>
        <w:tc>
          <w:tcPr>
            <w:tcW w:w="708" w:type="dxa"/>
          </w:tcPr>
          <w:p w:rsidR="0008708F" w:rsidRPr="00286DC9" w:rsidRDefault="00DA09D8" w:rsidP="00B30D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94,1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221081,7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46466,7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</w:tcPr>
          <w:p w:rsidR="0008708F" w:rsidRPr="00286DC9" w:rsidRDefault="00286DC9" w:rsidP="00B30D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338232,6</w:t>
            </w:r>
          </w:p>
        </w:tc>
        <w:tc>
          <w:tcPr>
            <w:tcW w:w="992" w:type="dxa"/>
          </w:tcPr>
          <w:p w:rsidR="0008708F" w:rsidRPr="00286DC9" w:rsidRDefault="00286DC9" w:rsidP="00B30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51348,3</w:t>
            </w:r>
          </w:p>
        </w:tc>
        <w:tc>
          <w:tcPr>
            <w:tcW w:w="709" w:type="dxa"/>
          </w:tcPr>
          <w:p w:rsidR="0008708F" w:rsidRPr="00286DC9" w:rsidRDefault="00286DC9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1" w:type="dxa"/>
          </w:tcPr>
          <w:p w:rsidR="0008708F" w:rsidRPr="00286DC9" w:rsidRDefault="00DA09D8" w:rsidP="00CA6E71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CA6E7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708" w:type="dxa"/>
          </w:tcPr>
          <w:p w:rsidR="0008708F" w:rsidRPr="00286DC9" w:rsidRDefault="00DA09D8" w:rsidP="00B30D58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110,5</w:t>
            </w:r>
          </w:p>
        </w:tc>
      </w:tr>
      <w:tr w:rsidR="0008708F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08708F" w:rsidRPr="00286DC9" w:rsidRDefault="0008708F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дотации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105166,2</w:t>
            </w:r>
          </w:p>
        </w:tc>
        <w:tc>
          <w:tcPr>
            <w:tcW w:w="1134" w:type="dxa"/>
          </w:tcPr>
          <w:p w:rsidR="0008708F" w:rsidRPr="00CA6D56" w:rsidRDefault="0008708F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15888,2</w:t>
            </w:r>
          </w:p>
        </w:tc>
        <w:tc>
          <w:tcPr>
            <w:tcW w:w="709" w:type="dxa"/>
          </w:tcPr>
          <w:p w:rsidR="0008708F" w:rsidRPr="00286DC9" w:rsidRDefault="00C74A6F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34" w:type="dxa"/>
          </w:tcPr>
          <w:p w:rsidR="0008708F" w:rsidRPr="00286DC9" w:rsidRDefault="00286DC9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100726,7</w:t>
            </w:r>
          </w:p>
        </w:tc>
        <w:tc>
          <w:tcPr>
            <w:tcW w:w="992" w:type="dxa"/>
          </w:tcPr>
          <w:p w:rsidR="0008708F" w:rsidRPr="00286DC9" w:rsidRDefault="00286DC9" w:rsidP="00286DC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25617,4</w:t>
            </w:r>
          </w:p>
        </w:tc>
        <w:tc>
          <w:tcPr>
            <w:tcW w:w="709" w:type="dxa"/>
          </w:tcPr>
          <w:p w:rsidR="0008708F" w:rsidRPr="00286DC9" w:rsidRDefault="00286DC9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1" w:type="dxa"/>
          </w:tcPr>
          <w:p w:rsidR="0008708F" w:rsidRPr="00286DC9" w:rsidRDefault="00DA09D8" w:rsidP="00B30D58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9729,2</w:t>
            </w:r>
          </w:p>
        </w:tc>
        <w:tc>
          <w:tcPr>
            <w:tcW w:w="708" w:type="dxa"/>
          </w:tcPr>
          <w:p w:rsidR="0008708F" w:rsidRPr="00286DC9" w:rsidRDefault="00DA09D8" w:rsidP="00B30D5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DA09D8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1134" w:type="dxa"/>
          </w:tcPr>
          <w:p w:rsidR="00DA09D8" w:rsidRPr="00CA6D56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21077,1</w:t>
            </w:r>
          </w:p>
        </w:tc>
        <w:tc>
          <w:tcPr>
            <w:tcW w:w="1134" w:type="dxa"/>
          </w:tcPr>
          <w:p w:rsidR="00DA09D8" w:rsidRPr="00CA6D56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4790,7</w:t>
            </w:r>
          </w:p>
        </w:tc>
        <w:tc>
          <w:tcPr>
            <w:tcW w:w="709" w:type="dxa"/>
          </w:tcPr>
          <w:p w:rsidR="00DA09D8" w:rsidRPr="00286DC9" w:rsidRDefault="00DA09D8" w:rsidP="00B6683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34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150467,3</w:t>
            </w:r>
          </w:p>
        </w:tc>
        <w:tc>
          <w:tcPr>
            <w:tcW w:w="992" w:type="dxa"/>
          </w:tcPr>
          <w:p w:rsidR="00DA09D8" w:rsidRPr="00286DC9" w:rsidRDefault="00DA09D8" w:rsidP="00286DC9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5213,5</w:t>
            </w:r>
          </w:p>
        </w:tc>
        <w:tc>
          <w:tcPr>
            <w:tcW w:w="709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</w:tcPr>
          <w:p w:rsidR="00DA09D8" w:rsidRPr="00286DC9" w:rsidRDefault="00DA09D8" w:rsidP="00DA09D8">
            <w:pPr>
              <w:spacing w:after="0" w:line="240" w:lineRule="auto"/>
              <w:ind w:left="-108" w:right="-24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422,8</w:t>
            </w:r>
          </w:p>
        </w:tc>
        <w:tc>
          <w:tcPr>
            <w:tcW w:w="708" w:type="dxa"/>
          </w:tcPr>
          <w:p w:rsidR="00DA09D8" w:rsidRPr="00286DC9" w:rsidRDefault="00493DAF" w:rsidP="00B30D5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DA09D8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субвенции</w:t>
            </w:r>
          </w:p>
        </w:tc>
        <w:tc>
          <w:tcPr>
            <w:tcW w:w="1134" w:type="dxa"/>
          </w:tcPr>
          <w:p w:rsidR="00DA09D8" w:rsidRPr="00CA6D56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86901,3</w:t>
            </w:r>
          </w:p>
        </w:tc>
        <w:tc>
          <w:tcPr>
            <w:tcW w:w="1134" w:type="dxa"/>
          </w:tcPr>
          <w:p w:rsidR="00DA09D8" w:rsidRPr="00CA6D56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23575,8</w:t>
            </w:r>
          </w:p>
        </w:tc>
        <w:tc>
          <w:tcPr>
            <w:tcW w:w="709" w:type="dxa"/>
          </w:tcPr>
          <w:p w:rsidR="00DA09D8" w:rsidRPr="00286DC9" w:rsidRDefault="00DA09D8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34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85727,3</w:t>
            </w:r>
          </w:p>
        </w:tc>
        <w:tc>
          <w:tcPr>
            <w:tcW w:w="992" w:type="dxa"/>
          </w:tcPr>
          <w:p w:rsidR="00DA09D8" w:rsidRPr="00286DC9" w:rsidRDefault="00DA09D8" w:rsidP="00286DC9">
            <w:pPr>
              <w:spacing w:after="0" w:line="240" w:lineRule="auto"/>
              <w:ind w:right="-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20517,4</w:t>
            </w:r>
          </w:p>
        </w:tc>
        <w:tc>
          <w:tcPr>
            <w:tcW w:w="709" w:type="dxa"/>
          </w:tcPr>
          <w:p w:rsidR="00DA09D8" w:rsidRPr="00286DC9" w:rsidRDefault="00DA09D8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1" w:type="dxa"/>
          </w:tcPr>
          <w:p w:rsidR="00DA09D8" w:rsidRPr="00286DC9" w:rsidRDefault="00493DAF" w:rsidP="00B30D58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-3058,4</w:t>
            </w:r>
          </w:p>
        </w:tc>
        <w:tc>
          <w:tcPr>
            <w:tcW w:w="708" w:type="dxa"/>
          </w:tcPr>
          <w:p w:rsidR="00DA09D8" w:rsidRPr="00286DC9" w:rsidRDefault="00493DAF" w:rsidP="00B30D5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DA09D8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DA09D8" w:rsidRPr="00CA6D56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7343,6</w:t>
            </w:r>
          </w:p>
        </w:tc>
        <w:tc>
          <w:tcPr>
            <w:tcW w:w="1134" w:type="dxa"/>
          </w:tcPr>
          <w:p w:rsidR="00DA09D8" w:rsidRPr="00CA6D56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2212,0</w:t>
            </w:r>
          </w:p>
        </w:tc>
        <w:tc>
          <w:tcPr>
            <w:tcW w:w="709" w:type="dxa"/>
          </w:tcPr>
          <w:p w:rsidR="00DA09D8" w:rsidRPr="00286DC9" w:rsidRDefault="00DA09D8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34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DA09D8" w:rsidRPr="00286DC9" w:rsidRDefault="00DA09D8" w:rsidP="00B30D58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A09D8" w:rsidRPr="00286DC9" w:rsidRDefault="00493DAF" w:rsidP="00493DAF">
            <w:pPr>
              <w:spacing w:after="0" w:line="240" w:lineRule="auto"/>
              <w:ind w:righ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-2212,0</w:t>
            </w:r>
          </w:p>
        </w:tc>
        <w:tc>
          <w:tcPr>
            <w:tcW w:w="708" w:type="dxa"/>
          </w:tcPr>
          <w:p w:rsidR="00DA09D8" w:rsidRPr="00286DC9" w:rsidRDefault="00493DAF" w:rsidP="00B30D58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A09D8" w:rsidRPr="00286DC9" w:rsidTr="00286DC9">
        <w:trPr>
          <w:gridAfter w:val="1"/>
          <w:wAfter w:w="236" w:type="dxa"/>
        </w:trPr>
        <w:tc>
          <w:tcPr>
            <w:tcW w:w="2518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прочие безвозмездные поступления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юридических и физических лиц</w:t>
            </w:r>
          </w:p>
        </w:tc>
        <w:tc>
          <w:tcPr>
            <w:tcW w:w="1134" w:type="dxa"/>
          </w:tcPr>
          <w:p w:rsidR="00DA09D8" w:rsidRPr="00286DC9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134" w:type="dxa"/>
          </w:tcPr>
          <w:p w:rsidR="00DA09D8" w:rsidRPr="00286DC9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A09D8" w:rsidRPr="00286DC9" w:rsidRDefault="00DA09D8" w:rsidP="00B30D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1311,3</w:t>
            </w:r>
          </w:p>
        </w:tc>
        <w:tc>
          <w:tcPr>
            <w:tcW w:w="992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DA09D8" w:rsidRPr="00286DC9" w:rsidRDefault="00DA09D8" w:rsidP="00B30D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A09D8" w:rsidRPr="00286DC9" w:rsidRDefault="00493DAF" w:rsidP="00B30D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DA09D8" w:rsidRPr="00286DC9" w:rsidRDefault="00493DAF" w:rsidP="00B30D58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09D8" w:rsidRPr="00286DC9" w:rsidTr="00286DC9">
        <w:trPr>
          <w:trHeight w:val="309"/>
        </w:trPr>
        <w:tc>
          <w:tcPr>
            <w:tcW w:w="2518" w:type="dxa"/>
          </w:tcPr>
          <w:p w:rsidR="00DA09D8" w:rsidRPr="00286DC9" w:rsidRDefault="00DA09D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</w:tcPr>
          <w:p w:rsidR="00DA09D8" w:rsidRPr="00286DC9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sz w:val="24"/>
                <w:szCs w:val="24"/>
              </w:rPr>
              <w:t>297580,7</w:t>
            </w:r>
          </w:p>
        </w:tc>
        <w:tc>
          <w:tcPr>
            <w:tcW w:w="1134" w:type="dxa"/>
          </w:tcPr>
          <w:p w:rsidR="00DA09D8" w:rsidRPr="00286DC9" w:rsidRDefault="00DA09D8" w:rsidP="00B66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hAnsi="Times New Roman" w:cs="Times New Roman"/>
                <w:b/>
                <w:sz w:val="24"/>
                <w:szCs w:val="24"/>
              </w:rPr>
              <w:t>64297,1</w:t>
            </w:r>
          </w:p>
        </w:tc>
        <w:tc>
          <w:tcPr>
            <w:tcW w:w="709" w:type="dxa"/>
          </w:tcPr>
          <w:p w:rsidR="00DA09D8" w:rsidRPr="00286DC9" w:rsidRDefault="00DA09D8" w:rsidP="00C74A6F">
            <w:pPr>
              <w:spacing w:after="0" w:line="240" w:lineRule="auto"/>
              <w:ind w:left="-108"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6D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</w:tcPr>
          <w:p w:rsidR="00DA09D8" w:rsidRPr="00286DC9" w:rsidRDefault="00DA09D8" w:rsidP="00B30D58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423333,6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DA09D8" w:rsidRPr="00286DC9" w:rsidRDefault="00DA09D8" w:rsidP="00B30D58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68128,4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DA09D8" w:rsidRPr="00286DC9" w:rsidRDefault="00DA09D8" w:rsidP="00286DC9">
            <w:pPr>
              <w:spacing w:after="0" w:line="240" w:lineRule="auto"/>
              <w:ind w:left="-108"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A09D8" w:rsidRPr="00286DC9" w:rsidRDefault="00493DAF" w:rsidP="00B30D58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3831,3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DA09D8" w:rsidRPr="00286DC9" w:rsidRDefault="00493DAF" w:rsidP="00B30D5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A09D8" w:rsidRPr="00286DC9" w:rsidRDefault="00DA09D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0D58" w:rsidRPr="00286DC9" w:rsidRDefault="00CA6E71" w:rsidP="00B30D58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Справочно: цифры за 1 квартал 2022 года указаны в суммовом выражени</w:t>
      </w:r>
      <w:r w:rsidR="00657A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района и поселений -  Ботановское, Туровец</w:t>
      </w:r>
      <w:r w:rsidR="00657A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кое, Сухонское и  Старосельское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B30D58" w:rsidRPr="0008708F" w:rsidRDefault="00B30D58" w:rsidP="008F4CF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</w:p>
    <w:p w:rsidR="00B30D58" w:rsidRPr="0008708F" w:rsidRDefault="00B30D58" w:rsidP="00B30D58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B30D58" w:rsidRPr="00CA6E71" w:rsidRDefault="00B30D58" w:rsidP="00B30D58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A6E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</w:t>
      </w:r>
      <w:r w:rsidR="00CA6E71" w:rsidRPr="00CA6E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округа</w:t>
      </w:r>
      <w:r w:rsidRPr="00CA6E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</w:p>
    <w:p w:rsidR="00B30D58" w:rsidRPr="0008708F" w:rsidRDefault="00B30D58" w:rsidP="00B30D58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B30D58" w:rsidRPr="0091252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CA6E71"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16780,1</w:t>
      </w:r>
      <w:r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A6E71"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19,7</w:t>
      </w:r>
      <w:r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утвержденных назначений в сумме </w:t>
      </w:r>
      <w:r w:rsidR="00CA6E71"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85101,0 </w:t>
      </w:r>
      <w:r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202</w:t>
      </w:r>
      <w:r w:rsidR="00CA6E71"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доходы уменьшились  на   </w:t>
      </w:r>
      <w:r w:rsidR="00912527"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1050,3</w:t>
      </w:r>
      <w:r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12527"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6,3 </w:t>
      </w:r>
      <w:r w:rsidRPr="00912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  <w:r w:rsidRPr="00912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58" w:rsidRPr="0091252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D58" w:rsidRPr="00912527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27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</w:t>
      </w:r>
      <w:r w:rsidR="00912527" w:rsidRPr="00912527">
        <w:rPr>
          <w:rFonts w:ascii="Times New Roman" w:hAnsi="Times New Roman" w:cs="Times New Roman"/>
          <w:sz w:val="28"/>
          <w:szCs w:val="28"/>
        </w:rPr>
        <w:t>округа</w:t>
      </w:r>
      <w:r w:rsidRPr="00912527">
        <w:rPr>
          <w:rFonts w:ascii="Times New Roman" w:hAnsi="Times New Roman" w:cs="Times New Roman"/>
          <w:sz w:val="28"/>
          <w:szCs w:val="28"/>
        </w:rPr>
        <w:t xml:space="preserve">  в сравнении с 1 кварталом 202</w:t>
      </w:r>
      <w:r w:rsidR="00912527" w:rsidRPr="00912527">
        <w:rPr>
          <w:rFonts w:ascii="Times New Roman" w:hAnsi="Times New Roman" w:cs="Times New Roman"/>
          <w:sz w:val="28"/>
          <w:szCs w:val="28"/>
        </w:rPr>
        <w:t>2</w:t>
      </w:r>
      <w:r w:rsidRPr="00912527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B30D58" w:rsidRPr="00912527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тыс. руб.</w:t>
      </w:r>
    </w:p>
    <w:p w:rsidR="00A80178" w:rsidRPr="00912527" w:rsidRDefault="004A12C7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43A857" wp14:editId="7C9E02AB">
            <wp:extent cx="6115050" cy="5067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12C7">
        <w:rPr>
          <w:rFonts w:ascii="Times New Roman" w:hAnsi="Times New Roman" w:cs="Times New Roman"/>
          <w:i/>
          <w:sz w:val="28"/>
          <w:szCs w:val="28"/>
          <w:u w:val="single"/>
        </w:rPr>
        <w:t>Налоговые доходы.</w:t>
      </w:r>
    </w:p>
    <w:p w:rsidR="00B30D58" w:rsidRPr="004A12C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2C7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4A12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2C7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4A12C7" w:rsidRPr="004A12C7">
        <w:rPr>
          <w:rFonts w:ascii="Times New Roman" w:hAnsi="Times New Roman" w:cs="Times New Roman"/>
          <w:sz w:val="28"/>
          <w:szCs w:val="28"/>
        </w:rPr>
        <w:t>15714,4</w:t>
      </w:r>
      <w:r w:rsidRPr="004A12C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A12C7" w:rsidRPr="004A12C7">
        <w:rPr>
          <w:rFonts w:ascii="Times New Roman" w:hAnsi="Times New Roman" w:cs="Times New Roman"/>
          <w:sz w:val="28"/>
          <w:szCs w:val="28"/>
        </w:rPr>
        <w:t>19,3</w:t>
      </w:r>
      <w:r w:rsidRPr="004A12C7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4A12C7" w:rsidRPr="004A12C7">
        <w:rPr>
          <w:rFonts w:ascii="Times New Roman" w:hAnsi="Times New Roman" w:cs="Times New Roman"/>
          <w:sz w:val="28"/>
          <w:szCs w:val="28"/>
        </w:rPr>
        <w:t>81400,0</w:t>
      </w:r>
      <w:r w:rsidRPr="004A12C7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</w:t>
      </w:r>
      <w:r w:rsidR="004A12C7" w:rsidRPr="004A12C7">
        <w:rPr>
          <w:rFonts w:ascii="Times New Roman" w:hAnsi="Times New Roman" w:cs="Times New Roman"/>
          <w:sz w:val="28"/>
          <w:szCs w:val="28"/>
        </w:rPr>
        <w:t>округа</w:t>
      </w:r>
      <w:r w:rsidRPr="004A12C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A12C7" w:rsidRPr="004A12C7">
        <w:rPr>
          <w:rFonts w:ascii="Times New Roman" w:hAnsi="Times New Roman" w:cs="Times New Roman"/>
          <w:sz w:val="28"/>
          <w:szCs w:val="28"/>
        </w:rPr>
        <w:t>23,1</w:t>
      </w:r>
      <w:r w:rsidRPr="004A12C7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947D9F" w:rsidRDefault="00C00A35" w:rsidP="00B30D5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35">
        <w:rPr>
          <w:rFonts w:ascii="Times New Roman" w:hAnsi="Times New Roman" w:cs="Times New Roman"/>
          <w:sz w:val="28"/>
          <w:szCs w:val="28"/>
        </w:rPr>
        <w:t xml:space="preserve">Данные об утвержденных и исполненных налоговых доходах за 1 квартал  2022 года, </w:t>
      </w:r>
      <w:r w:rsidR="00947D9F">
        <w:rPr>
          <w:rFonts w:ascii="Times New Roman" w:hAnsi="Times New Roman" w:cs="Times New Roman"/>
          <w:sz w:val="28"/>
          <w:szCs w:val="28"/>
        </w:rPr>
        <w:t xml:space="preserve">   </w:t>
      </w:r>
      <w:r w:rsidRPr="00C00A35">
        <w:rPr>
          <w:rFonts w:ascii="Times New Roman" w:hAnsi="Times New Roman" w:cs="Times New Roman"/>
          <w:sz w:val="28"/>
          <w:szCs w:val="28"/>
        </w:rPr>
        <w:t>а также сравнительный анализ с показателями аналогичного периода прошлого года изложены в таблице  № 2.</w:t>
      </w:r>
    </w:p>
    <w:p w:rsidR="00B30D58" w:rsidRPr="004A12C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12C7">
        <w:rPr>
          <w:rFonts w:ascii="Times New Roman" w:hAnsi="Times New Roman" w:cs="Times New Roman"/>
          <w:sz w:val="28"/>
          <w:szCs w:val="28"/>
        </w:rPr>
        <w:t xml:space="preserve"> </w:t>
      </w:r>
      <w:r w:rsidRPr="004A1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202</w:t>
      </w:r>
      <w:r w:rsidR="004A12C7" w:rsidRPr="004A1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A1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прошлого года представлен в следующей таблице.</w:t>
      </w:r>
    </w:p>
    <w:p w:rsidR="005D20F0" w:rsidRPr="0008708F" w:rsidRDefault="005D20F0" w:rsidP="00657AE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5D20F0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5D20F0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5D20F0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5D20F0" w:rsidRPr="005D20F0" w:rsidTr="00817EF2">
        <w:tc>
          <w:tcPr>
            <w:tcW w:w="1862" w:type="dxa"/>
            <w:tcBorders>
              <w:bottom w:val="single" w:sz="4" w:space="0" w:color="auto"/>
            </w:tcBorders>
          </w:tcPr>
          <w:p w:rsidR="00B30D58" w:rsidRPr="005D20F0" w:rsidRDefault="00B30D58" w:rsidP="005D20F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t>Фактическое исполнение за 1 квартал 202</w:t>
            </w:r>
            <w:r w:rsidR="005D20F0" w:rsidRPr="005D20F0">
              <w:rPr>
                <w:rFonts w:eastAsiaTheme="minorEastAsia"/>
                <w:sz w:val="28"/>
                <w:szCs w:val="28"/>
              </w:rPr>
              <w:t>2</w:t>
            </w:r>
            <w:r w:rsidRPr="005D20F0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30D58" w:rsidRPr="005D20F0" w:rsidRDefault="00B30D58" w:rsidP="005D20F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t>% исполнения от плановых назначений на 202</w:t>
            </w:r>
            <w:r w:rsidR="005D20F0" w:rsidRPr="005D20F0">
              <w:rPr>
                <w:rFonts w:eastAsiaTheme="minorEastAsia"/>
                <w:sz w:val="28"/>
                <w:szCs w:val="28"/>
              </w:rPr>
              <w:t>2</w:t>
            </w:r>
            <w:r w:rsidRPr="005D20F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B30D58" w:rsidRPr="005D20F0" w:rsidRDefault="00B30D58" w:rsidP="005D20F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t>Фактическое исполнение за 1 квартал 202</w:t>
            </w:r>
            <w:r w:rsidR="005D20F0" w:rsidRPr="005D20F0">
              <w:rPr>
                <w:rFonts w:eastAsiaTheme="minorEastAsia"/>
                <w:sz w:val="28"/>
                <w:szCs w:val="28"/>
              </w:rPr>
              <w:t>3</w:t>
            </w:r>
            <w:r w:rsidRPr="005D20F0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B30D58" w:rsidRPr="005D20F0" w:rsidRDefault="00B30D58" w:rsidP="005D20F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t>% исполнения от плановых назначений на 202</w:t>
            </w:r>
            <w:r w:rsidR="005D20F0" w:rsidRPr="005D20F0">
              <w:rPr>
                <w:rFonts w:eastAsiaTheme="minorEastAsia"/>
                <w:sz w:val="28"/>
                <w:szCs w:val="28"/>
              </w:rPr>
              <w:t>3</w:t>
            </w:r>
            <w:r w:rsidRPr="005D20F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B30D58" w:rsidRPr="005D20F0" w:rsidRDefault="00B30D58" w:rsidP="005D20F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t>Отклонение 1 квартала 202</w:t>
            </w:r>
            <w:r w:rsidR="005D20F0" w:rsidRPr="005D20F0">
              <w:rPr>
                <w:rFonts w:eastAsiaTheme="minorEastAsia"/>
                <w:sz w:val="28"/>
                <w:szCs w:val="28"/>
              </w:rPr>
              <w:t>3</w:t>
            </w:r>
            <w:r w:rsidRPr="005D20F0">
              <w:rPr>
                <w:rFonts w:eastAsiaTheme="minorEastAsia"/>
                <w:sz w:val="28"/>
                <w:szCs w:val="28"/>
              </w:rPr>
              <w:t xml:space="preserve"> года от 1 квартала 202</w:t>
            </w:r>
            <w:r w:rsidR="005D20F0" w:rsidRPr="005D20F0">
              <w:rPr>
                <w:rFonts w:eastAsiaTheme="minorEastAsia"/>
                <w:sz w:val="28"/>
                <w:szCs w:val="28"/>
              </w:rPr>
              <w:t>2</w:t>
            </w:r>
            <w:r w:rsidRPr="005D20F0">
              <w:rPr>
                <w:rFonts w:eastAsiaTheme="minorEastAsia"/>
                <w:sz w:val="28"/>
                <w:szCs w:val="28"/>
              </w:rPr>
              <w:t xml:space="preserve"> года тыс. руб. </w:t>
            </w:r>
            <w:r w:rsidRPr="005D20F0">
              <w:rPr>
                <w:rFonts w:eastAsiaTheme="minorEastAsia"/>
                <w:sz w:val="28"/>
                <w:szCs w:val="28"/>
              </w:rPr>
              <w:lastRenderedPageBreak/>
              <w:t>/ (%)</w:t>
            </w:r>
          </w:p>
        </w:tc>
      </w:tr>
      <w:tr w:rsidR="005D20F0" w:rsidRPr="005D20F0" w:rsidTr="00817EF2">
        <w:tc>
          <w:tcPr>
            <w:tcW w:w="1862" w:type="dxa"/>
            <w:tcBorders>
              <w:top w:val="single" w:sz="4" w:space="0" w:color="auto"/>
            </w:tcBorders>
          </w:tcPr>
          <w:p w:rsidR="005D20F0" w:rsidRPr="005D20F0" w:rsidRDefault="005D20F0" w:rsidP="00A642C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lastRenderedPageBreak/>
              <w:t>13359,8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5D20F0" w:rsidRPr="005D20F0" w:rsidRDefault="005D20F0" w:rsidP="00A642C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t>22,6</w:t>
            </w:r>
          </w:p>
        </w:tc>
        <w:tc>
          <w:tcPr>
            <w:tcW w:w="1971" w:type="dxa"/>
          </w:tcPr>
          <w:p w:rsidR="005D20F0" w:rsidRPr="005D20F0" w:rsidRDefault="005D20F0" w:rsidP="00B30D5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t>11942,5</w:t>
            </w:r>
          </w:p>
        </w:tc>
        <w:tc>
          <w:tcPr>
            <w:tcW w:w="1971" w:type="dxa"/>
          </w:tcPr>
          <w:p w:rsidR="005D20F0" w:rsidRPr="005D20F0" w:rsidRDefault="00657AE9" w:rsidP="00B30D58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17,9</w:t>
            </w:r>
          </w:p>
        </w:tc>
        <w:tc>
          <w:tcPr>
            <w:tcW w:w="1971" w:type="dxa"/>
          </w:tcPr>
          <w:p w:rsidR="005D20F0" w:rsidRPr="005D20F0" w:rsidRDefault="005D20F0" w:rsidP="005D20F0">
            <w:pPr>
              <w:tabs>
                <w:tab w:val="left" w:pos="1755"/>
              </w:tabs>
              <w:ind w:right="-14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D20F0">
              <w:rPr>
                <w:rFonts w:eastAsiaTheme="minorEastAsia"/>
                <w:sz w:val="28"/>
                <w:szCs w:val="28"/>
              </w:rPr>
              <w:t>-501,2/ (11,9)</w:t>
            </w:r>
          </w:p>
        </w:tc>
      </w:tr>
    </w:tbl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B30D58" w:rsidRPr="005D20F0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0F0">
        <w:rPr>
          <w:rFonts w:ascii="Times New Roman" w:hAnsi="Times New Roman" w:cs="Times New Roman"/>
          <w:sz w:val="28"/>
          <w:szCs w:val="28"/>
        </w:rPr>
        <w:t xml:space="preserve">      Т. о.,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5D20F0" w:rsidRPr="005D20F0">
        <w:rPr>
          <w:rFonts w:ascii="Times New Roman" w:hAnsi="Times New Roman" w:cs="Times New Roman"/>
          <w:sz w:val="28"/>
          <w:szCs w:val="28"/>
        </w:rPr>
        <w:t>11942,5</w:t>
      </w:r>
      <w:r w:rsidRPr="005D20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57AE9">
        <w:rPr>
          <w:rFonts w:ascii="Times New Roman" w:hAnsi="Times New Roman" w:cs="Times New Roman"/>
          <w:sz w:val="28"/>
          <w:szCs w:val="28"/>
        </w:rPr>
        <w:t>17,9</w:t>
      </w:r>
      <w:r w:rsidRPr="005D20F0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5D20F0" w:rsidRPr="005D20F0">
        <w:rPr>
          <w:rFonts w:ascii="Times New Roman" w:hAnsi="Times New Roman" w:cs="Times New Roman"/>
          <w:sz w:val="28"/>
          <w:szCs w:val="28"/>
        </w:rPr>
        <w:t>66695,0</w:t>
      </w:r>
      <w:r w:rsidRPr="005D20F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5D20F0" w:rsidRPr="005D20F0">
        <w:rPr>
          <w:rFonts w:ascii="Times New Roman" w:hAnsi="Times New Roman" w:cs="Times New Roman"/>
          <w:sz w:val="28"/>
          <w:szCs w:val="28"/>
        </w:rPr>
        <w:t>ниже</w:t>
      </w:r>
      <w:r w:rsidRPr="005D20F0">
        <w:rPr>
          <w:rFonts w:ascii="Times New Roman" w:hAnsi="Times New Roman" w:cs="Times New Roman"/>
          <w:sz w:val="28"/>
          <w:szCs w:val="28"/>
        </w:rPr>
        <w:t xml:space="preserve"> уровня 1 квартала  202</w:t>
      </w:r>
      <w:r w:rsidR="005D20F0" w:rsidRPr="005D20F0">
        <w:rPr>
          <w:rFonts w:ascii="Times New Roman" w:hAnsi="Times New Roman" w:cs="Times New Roman"/>
          <w:sz w:val="28"/>
          <w:szCs w:val="28"/>
        </w:rPr>
        <w:t>2</w:t>
      </w:r>
      <w:r w:rsidRPr="005D20F0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657AE9">
        <w:rPr>
          <w:rFonts w:ascii="Times New Roman" w:hAnsi="Times New Roman" w:cs="Times New Roman"/>
          <w:sz w:val="28"/>
          <w:szCs w:val="28"/>
        </w:rPr>
        <w:t>1417,3</w:t>
      </w:r>
      <w:r w:rsidRPr="005D20F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D20F0" w:rsidRPr="005D20F0">
        <w:rPr>
          <w:rFonts w:ascii="Times New Roman" w:hAnsi="Times New Roman" w:cs="Times New Roman"/>
          <w:sz w:val="28"/>
          <w:szCs w:val="28"/>
        </w:rPr>
        <w:t>11,9</w:t>
      </w:r>
      <w:r w:rsidRPr="005D20F0">
        <w:rPr>
          <w:rFonts w:ascii="Times New Roman" w:hAnsi="Times New Roman" w:cs="Times New Roman"/>
          <w:sz w:val="28"/>
          <w:szCs w:val="28"/>
        </w:rPr>
        <w:t xml:space="preserve"> %. Доля  НДФЛ в налоговых доходах бюджета </w:t>
      </w:r>
      <w:r w:rsidR="005D20F0" w:rsidRPr="005D20F0">
        <w:rPr>
          <w:rFonts w:ascii="Times New Roman" w:hAnsi="Times New Roman" w:cs="Times New Roman"/>
          <w:sz w:val="28"/>
          <w:szCs w:val="28"/>
        </w:rPr>
        <w:t>округа</w:t>
      </w:r>
      <w:r w:rsidRPr="005D20F0">
        <w:rPr>
          <w:rFonts w:ascii="Times New Roman" w:hAnsi="Times New Roman" w:cs="Times New Roman"/>
          <w:sz w:val="28"/>
          <w:szCs w:val="28"/>
        </w:rPr>
        <w:t xml:space="preserve"> у</w:t>
      </w:r>
      <w:r w:rsidR="005D20F0" w:rsidRPr="005D20F0">
        <w:rPr>
          <w:rFonts w:ascii="Times New Roman" w:hAnsi="Times New Roman" w:cs="Times New Roman"/>
          <w:sz w:val="28"/>
          <w:szCs w:val="28"/>
        </w:rPr>
        <w:t>меньшилась</w:t>
      </w:r>
      <w:r w:rsidRPr="005D20F0">
        <w:rPr>
          <w:rFonts w:ascii="Times New Roman" w:hAnsi="Times New Roman" w:cs="Times New Roman"/>
          <w:sz w:val="28"/>
          <w:szCs w:val="28"/>
        </w:rPr>
        <w:t xml:space="preserve">    на </w:t>
      </w:r>
      <w:r w:rsidR="005D20F0" w:rsidRPr="005D20F0">
        <w:rPr>
          <w:rFonts w:ascii="Times New Roman" w:hAnsi="Times New Roman" w:cs="Times New Roman"/>
          <w:sz w:val="28"/>
          <w:szCs w:val="28"/>
        </w:rPr>
        <w:t>6,4</w:t>
      </w:r>
      <w:r w:rsidRPr="005D20F0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5D20F0" w:rsidRPr="005D20F0">
        <w:rPr>
          <w:rFonts w:ascii="Times New Roman" w:hAnsi="Times New Roman" w:cs="Times New Roman"/>
          <w:sz w:val="28"/>
          <w:szCs w:val="28"/>
        </w:rPr>
        <w:t>76,0</w:t>
      </w:r>
      <w:r w:rsidRPr="005D20F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F71E4">
        <w:rPr>
          <w:rFonts w:ascii="Times New Roman" w:hAnsi="Times New Roman" w:cs="Times New Roman"/>
          <w:sz w:val="28"/>
          <w:szCs w:val="28"/>
        </w:rPr>
        <w:t>ов</w:t>
      </w:r>
      <w:r w:rsidRPr="005D20F0">
        <w:rPr>
          <w:rFonts w:ascii="Times New Roman" w:hAnsi="Times New Roman" w:cs="Times New Roman"/>
          <w:sz w:val="28"/>
          <w:szCs w:val="28"/>
        </w:rPr>
        <w:t>.</w:t>
      </w:r>
    </w:p>
    <w:p w:rsidR="00B30D58" w:rsidRPr="000C0169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169">
        <w:rPr>
          <w:rFonts w:ascii="Times New Roman" w:hAnsi="Times New Roman" w:cs="Times New Roman"/>
          <w:sz w:val="28"/>
          <w:szCs w:val="28"/>
        </w:rPr>
        <w:t xml:space="preserve">       Второе  место по величине  поступлений в бюджет  </w:t>
      </w:r>
      <w:r w:rsidR="000C0169" w:rsidRPr="000C0169">
        <w:rPr>
          <w:rFonts w:ascii="Times New Roman" w:hAnsi="Times New Roman" w:cs="Times New Roman"/>
          <w:sz w:val="28"/>
          <w:szCs w:val="28"/>
        </w:rPr>
        <w:t>округа</w:t>
      </w:r>
      <w:r w:rsidRPr="000C0169">
        <w:rPr>
          <w:rFonts w:ascii="Times New Roman" w:hAnsi="Times New Roman" w:cs="Times New Roman"/>
          <w:sz w:val="28"/>
          <w:szCs w:val="28"/>
        </w:rPr>
        <w:t xml:space="preserve"> занимают акцизы по подакцизным товарам. Поступления акцизов в  бюджет  </w:t>
      </w:r>
      <w:r w:rsidR="000C0169" w:rsidRPr="000C0169">
        <w:rPr>
          <w:rFonts w:ascii="Times New Roman" w:hAnsi="Times New Roman" w:cs="Times New Roman"/>
          <w:sz w:val="28"/>
          <w:szCs w:val="28"/>
        </w:rPr>
        <w:t>округа</w:t>
      </w:r>
      <w:r w:rsidRPr="000C0169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C0169" w:rsidRPr="000C0169">
        <w:rPr>
          <w:rFonts w:ascii="Times New Roman" w:hAnsi="Times New Roman" w:cs="Times New Roman"/>
          <w:sz w:val="28"/>
          <w:szCs w:val="28"/>
        </w:rPr>
        <w:t>1898,7</w:t>
      </w:r>
      <w:r w:rsidRPr="000C01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C0169" w:rsidRPr="000C0169">
        <w:rPr>
          <w:rFonts w:ascii="Times New Roman" w:hAnsi="Times New Roman" w:cs="Times New Roman"/>
          <w:sz w:val="28"/>
          <w:szCs w:val="28"/>
        </w:rPr>
        <w:t>25,4</w:t>
      </w:r>
      <w:r w:rsidRPr="000C0169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0C0169" w:rsidRPr="000C0169">
        <w:rPr>
          <w:rFonts w:ascii="Times New Roman" w:hAnsi="Times New Roman" w:cs="Times New Roman"/>
          <w:sz w:val="28"/>
          <w:szCs w:val="28"/>
        </w:rPr>
        <w:t>7463,0</w:t>
      </w:r>
      <w:r w:rsidRPr="000C0169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202</w:t>
      </w:r>
      <w:r w:rsidR="000C0169" w:rsidRPr="000C0169">
        <w:rPr>
          <w:rFonts w:ascii="Times New Roman" w:hAnsi="Times New Roman" w:cs="Times New Roman"/>
          <w:sz w:val="28"/>
          <w:szCs w:val="28"/>
        </w:rPr>
        <w:t>2</w:t>
      </w:r>
      <w:r w:rsidRPr="000C0169">
        <w:rPr>
          <w:rFonts w:ascii="Times New Roman" w:hAnsi="Times New Roman" w:cs="Times New Roman"/>
          <w:sz w:val="28"/>
          <w:szCs w:val="28"/>
        </w:rPr>
        <w:t xml:space="preserve">  года поступление  налога  увеличилось  на </w:t>
      </w:r>
      <w:r w:rsidR="000C0169" w:rsidRPr="000C0169">
        <w:rPr>
          <w:rFonts w:ascii="Times New Roman" w:hAnsi="Times New Roman" w:cs="Times New Roman"/>
          <w:sz w:val="28"/>
          <w:szCs w:val="28"/>
        </w:rPr>
        <w:t>175,4</w:t>
      </w:r>
      <w:r w:rsidRPr="000C0169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0C0169" w:rsidRPr="000C0169">
        <w:rPr>
          <w:rFonts w:ascii="Times New Roman" w:hAnsi="Times New Roman" w:cs="Times New Roman"/>
          <w:sz w:val="28"/>
          <w:szCs w:val="28"/>
        </w:rPr>
        <w:t>10,2</w:t>
      </w:r>
      <w:r w:rsidRPr="000C0169">
        <w:rPr>
          <w:rFonts w:ascii="Times New Roman" w:hAnsi="Times New Roman" w:cs="Times New Roman"/>
          <w:sz w:val="28"/>
          <w:szCs w:val="28"/>
        </w:rPr>
        <w:t xml:space="preserve"> %. Доля акцизов в налоговых доходах бюджета </w:t>
      </w:r>
      <w:r w:rsidR="000C0169">
        <w:rPr>
          <w:rFonts w:ascii="Times New Roman" w:hAnsi="Times New Roman" w:cs="Times New Roman"/>
          <w:sz w:val="28"/>
          <w:szCs w:val="28"/>
        </w:rPr>
        <w:t>округа</w:t>
      </w:r>
      <w:r w:rsidRPr="000C0169">
        <w:rPr>
          <w:rFonts w:ascii="Times New Roman" w:hAnsi="Times New Roman" w:cs="Times New Roman"/>
          <w:sz w:val="28"/>
          <w:szCs w:val="28"/>
        </w:rPr>
        <w:t xml:space="preserve">  составляет </w:t>
      </w:r>
      <w:r w:rsidR="000C0169" w:rsidRPr="000C0169">
        <w:rPr>
          <w:rFonts w:ascii="Times New Roman" w:hAnsi="Times New Roman" w:cs="Times New Roman"/>
          <w:sz w:val="28"/>
          <w:szCs w:val="28"/>
        </w:rPr>
        <w:t>12,1</w:t>
      </w:r>
      <w:r w:rsidRPr="000C016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0169" w:rsidRPr="000C0169">
        <w:rPr>
          <w:rFonts w:ascii="Times New Roman" w:hAnsi="Times New Roman" w:cs="Times New Roman"/>
          <w:sz w:val="28"/>
          <w:szCs w:val="28"/>
        </w:rPr>
        <w:t>а</w:t>
      </w:r>
      <w:r w:rsidRPr="000C0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169">
        <w:rPr>
          <w:rFonts w:ascii="Times New Roman" w:hAnsi="Times New Roman" w:cs="Times New Roman"/>
          <w:sz w:val="28"/>
          <w:szCs w:val="28"/>
        </w:rPr>
        <w:t xml:space="preserve">        Третий  по величине налоговый доходный источник - налог на совокупный доход. Поступление указанного налога составило  </w:t>
      </w:r>
      <w:r w:rsidR="000C0169" w:rsidRPr="000C0169">
        <w:rPr>
          <w:rFonts w:ascii="Times New Roman" w:hAnsi="Times New Roman" w:cs="Times New Roman"/>
          <w:sz w:val="28"/>
          <w:szCs w:val="28"/>
        </w:rPr>
        <w:t>1551,6</w:t>
      </w:r>
      <w:r w:rsidRPr="000C0169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0C0169" w:rsidRPr="000C0169">
        <w:rPr>
          <w:rFonts w:ascii="Times New Roman" w:hAnsi="Times New Roman" w:cs="Times New Roman"/>
          <w:sz w:val="28"/>
          <w:szCs w:val="28"/>
        </w:rPr>
        <w:t>42,2</w:t>
      </w:r>
      <w:r w:rsidRPr="000C0169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0C0169" w:rsidRPr="000C0169">
        <w:rPr>
          <w:rFonts w:ascii="Times New Roman" w:hAnsi="Times New Roman" w:cs="Times New Roman"/>
          <w:sz w:val="28"/>
          <w:szCs w:val="28"/>
        </w:rPr>
        <w:t>3675,0</w:t>
      </w:r>
      <w:r w:rsidRPr="000C0169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202</w:t>
      </w:r>
      <w:r w:rsidR="000C0169" w:rsidRPr="000C0169">
        <w:rPr>
          <w:rFonts w:ascii="Times New Roman" w:hAnsi="Times New Roman" w:cs="Times New Roman"/>
          <w:sz w:val="28"/>
          <w:szCs w:val="28"/>
        </w:rPr>
        <w:t>2</w:t>
      </w:r>
      <w:r w:rsidRPr="000C0169">
        <w:rPr>
          <w:rFonts w:ascii="Times New Roman" w:hAnsi="Times New Roman" w:cs="Times New Roman"/>
          <w:sz w:val="28"/>
          <w:szCs w:val="28"/>
        </w:rPr>
        <w:t xml:space="preserve">  года  произошло </w:t>
      </w:r>
      <w:r w:rsidR="000C0169" w:rsidRPr="000C0169">
        <w:rPr>
          <w:rFonts w:ascii="Times New Roman" w:hAnsi="Times New Roman" w:cs="Times New Roman"/>
          <w:sz w:val="28"/>
          <w:szCs w:val="28"/>
        </w:rPr>
        <w:t>увеличение</w:t>
      </w:r>
      <w:r w:rsidRPr="000C0169">
        <w:rPr>
          <w:rFonts w:ascii="Times New Roman" w:hAnsi="Times New Roman" w:cs="Times New Roman"/>
          <w:sz w:val="28"/>
          <w:szCs w:val="28"/>
        </w:rPr>
        <w:t xml:space="preserve">  поступления  налога на совокупный доход  на </w:t>
      </w:r>
      <w:r w:rsidR="000C0169" w:rsidRPr="000C0169">
        <w:rPr>
          <w:rFonts w:ascii="Times New Roman" w:hAnsi="Times New Roman" w:cs="Times New Roman"/>
          <w:sz w:val="28"/>
          <w:szCs w:val="28"/>
        </w:rPr>
        <w:t>918,6 тыс. рублей, или в 2,5 раза</w:t>
      </w:r>
      <w:r w:rsidRPr="000C0169">
        <w:rPr>
          <w:rFonts w:ascii="Times New Roman" w:hAnsi="Times New Roman" w:cs="Times New Roman"/>
          <w:sz w:val="28"/>
          <w:szCs w:val="28"/>
        </w:rPr>
        <w:t xml:space="preserve">. Доля налога на совокупный доход  в налоговых доходах бюджета </w:t>
      </w:r>
      <w:r w:rsidR="000C0169" w:rsidRPr="000C016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0169">
        <w:rPr>
          <w:rFonts w:ascii="Times New Roman" w:hAnsi="Times New Roman" w:cs="Times New Roman"/>
          <w:sz w:val="28"/>
          <w:szCs w:val="28"/>
        </w:rPr>
        <w:t>у</w:t>
      </w:r>
      <w:r w:rsidR="000C0169" w:rsidRPr="000C0169">
        <w:rPr>
          <w:rFonts w:ascii="Times New Roman" w:hAnsi="Times New Roman" w:cs="Times New Roman"/>
          <w:sz w:val="28"/>
          <w:szCs w:val="28"/>
        </w:rPr>
        <w:t>величилась</w:t>
      </w:r>
      <w:r w:rsidRPr="000C0169">
        <w:rPr>
          <w:rFonts w:ascii="Times New Roman" w:hAnsi="Times New Roman" w:cs="Times New Roman"/>
          <w:sz w:val="28"/>
          <w:szCs w:val="28"/>
        </w:rPr>
        <w:t xml:space="preserve">  с </w:t>
      </w:r>
      <w:r w:rsidR="000C0169" w:rsidRPr="000C0169">
        <w:rPr>
          <w:rFonts w:ascii="Times New Roman" w:hAnsi="Times New Roman" w:cs="Times New Roman"/>
          <w:sz w:val="28"/>
          <w:szCs w:val="28"/>
        </w:rPr>
        <w:t>3,9</w:t>
      </w:r>
      <w:r w:rsidRPr="000C0169">
        <w:rPr>
          <w:rFonts w:ascii="Times New Roman" w:hAnsi="Times New Roman" w:cs="Times New Roman"/>
          <w:sz w:val="28"/>
          <w:szCs w:val="28"/>
        </w:rPr>
        <w:t xml:space="preserve">  до </w:t>
      </w:r>
      <w:r w:rsidR="000C0169" w:rsidRPr="000C0169">
        <w:rPr>
          <w:rFonts w:ascii="Times New Roman" w:hAnsi="Times New Roman" w:cs="Times New Roman"/>
          <w:sz w:val="28"/>
          <w:szCs w:val="28"/>
        </w:rPr>
        <w:t>9,9</w:t>
      </w:r>
      <w:r w:rsidRPr="000C0169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0C0169" w:rsidRPr="000C0169">
        <w:rPr>
          <w:rFonts w:ascii="Times New Roman" w:hAnsi="Times New Roman" w:cs="Times New Roman"/>
          <w:sz w:val="28"/>
          <w:szCs w:val="28"/>
        </w:rPr>
        <w:t xml:space="preserve">6,0 </w:t>
      </w:r>
      <w:r w:rsidRPr="000C0169">
        <w:rPr>
          <w:rFonts w:ascii="Times New Roman" w:hAnsi="Times New Roman" w:cs="Times New Roman"/>
          <w:sz w:val="28"/>
          <w:szCs w:val="28"/>
        </w:rPr>
        <w:t>процентных пункта.</w:t>
      </w:r>
    </w:p>
    <w:p w:rsidR="000C0169" w:rsidRPr="00C00A35" w:rsidRDefault="000C0169" w:rsidP="00C00A3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6832">
        <w:rPr>
          <w:rFonts w:ascii="Times New Roman" w:hAnsi="Times New Roman" w:cs="Times New Roman"/>
          <w:sz w:val="28"/>
          <w:szCs w:val="28"/>
        </w:rPr>
        <w:t>Четвертый по величине налоговый доходный источник налог на имущество. Поступления налога на имущество в  бюджет  округа составили 278,3 тыс. рублей, или 9,1 % к плановым назначениям в размере 3057,0 тыс. рублей. По сравнению с 1 кварталом   2022  года поступление  налога  у</w:t>
      </w:r>
      <w:r w:rsidR="00116832" w:rsidRPr="00116832">
        <w:rPr>
          <w:rFonts w:ascii="Times New Roman" w:hAnsi="Times New Roman" w:cs="Times New Roman"/>
          <w:sz w:val="28"/>
          <w:szCs w:val="28"/>
        </w:rPr>
        <w:t>меньшилось</w:t>
      </w:r>
      <w:r w:rsidRPr="00116832">
        <w:rPr>
          <w:rFonts w:ascii="Times New Roman" w:hAnsi="Times New Roman" w:cs="Times New Roman"/>
          <w:sz w:val="28"/>
          <w:szCs w:val="28"/>
        </w:rPr>
        <w:t xml:space="preserve">  на </w:t>
      </w:r>
      <w:r w:rsidR="00116832" w:rsidRPr="00116832">
        <w:rPr>
          <w:rFonts w:ascii="Times New Roman" w:hAnsi="Times New Roman" w:cs="Times New Roman"/>
          <w:sz w:val="28"/>
          <w:szCs w:val="28"/>
        </w:rPr>
        <w:t>69,5</w:t>
      </w:r>
      <w:r w:rsidRPr="00116832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116832" w:rsidRPr="00116832">
        <w:rPr>
          <w:rFonts w:ascii="Times New Roman" w:hAnsi="Times New Roman" w:cs="Times New Roman"/>
          <w:sz w:val="28"/>
          <w:szCs w:val="28"/>
        </w:rPr>
        <w:t>25,0</w:t>
      </w:r>
      <w:r w:rsidRPr="00116832">
        <w:rPr>
          <w:rFonts w:ascii="Times New Roman" w:hAnsi="Times New Roman" w:cs="Times New Roman"/>
          <w:sz w:val="28"/>
          <w:szCs w:val="28"/>
        </w:rPr>
        <w:t xml:space="preserve"> %. Доля акцизов в налоговых доходах бюджета округа составляет 1,8 процента. 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00A35" w:rsidRPr="00C00A35">
        <w:rPr>
          <w:rFonts w:ascii="Times New Roman" w:hAnsi="Times New Roman" w:cs="Times New Roman"/>
          <w:sz w:val="28"/>
          <w:szCs w:val="28"/>
        </w:rPr>
        <w:t>Пятое</w:t>
      </w:r>
      <w:r w:rsidRPr="00C00A35">
        <w:rPr>
          <w:rFonts w:ascii="Times New Roman" w:hAnsi="Times New Roman" w:cs="Times New Roman"/>
          <w:sz w:val="28"/>
          <w:szCs w:val="28"/>
        </w:rPr>
        <w:t xml:space="preserve"> и последнее место  по величине поступлений в бюджет </w:t>
      </w:r>
      <w:r w:rsidR="00C00A35" w:rsidRPr="00C00A35">
        <w:rPr>
          <w:rFonts w:ascii="Times New Roman" w:hAnsi="Times New Roman" w:cs="Times New Roman"/>
          <w:sz w:val="28"/>
          <w:szCs w:val="28"/>
        </w:rPr>
        <w:t>округа</w:t>
      </w:r>
      <w:r w:rsidRPr="00C00A35">
        <w:rPr>
          <w:rFonts w:ascii="Times New Roman" w:hAnsi="Times New Roman" w:cs="Times New Roman"/>
          <w:sz w:val="28"/>
          <w:szCs w:val="28"/>
        </w:rPr>
        <w:t xml:space="preserve"> занимает государственная пошлина. Поступления  указанного доходного источника составило </w:t>
      </w:r>
      <w:r w:rsidR="00C00A35" w:rsidRPr="00C00A35">
        <w:rPr>
          <w:rFonts w:ascii="Times New Roman" w:hAnsi="Times New Roman" w:cs="Times New Roman"/>
          <w:sz w:val="28"/>
          <w:szCs w:val="28"/>
        </w:rPr>
        <w:t>43,3</w:t>
      </w:r>
      <w:r w:rsidRPr="00C00A3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00A35" w:rsidRPr="00C00A35">
        <w:rPr>
          <w:rFonts w:ascii="Times New Roman" w:hAnsi="Times New Roman" w:cs="Times New Roman"/>
          <w:sz w:val="28"/>
          <w:szCs w:val="28"/>
        </w:rPr>
        <w:t>8,5</w:t>
      </w:r>
      <w:r w:rsidRPr="00C00A35">
        <w:rPr>
          <w:rFonts w:ascii="Times New Roman" w:hAnsi="Times New Roman" w:cs="Times New Roman"/>
          <w:sz w:val="28"/>
          <w:szCs w:val="28"/>
        </w:rPr>
        <w:t xml:space="preserve"> % к п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лановым назначениям в размере </w:t>
      </w:r>
      <w:r w:rsidR="00146ADB">
        <w:rPr>
          <w:rFonts w:ascii="Times New Roman" w:hAnsi="Times New Roman" w:cs="Times New Roman"/>
          <w:sz w:val="28"/>
          <w:szCs w:val="28"/>
        </w:rPr>
        <w:t xml:space="preserve"> </w:t>
      </w:r>
      <w:r w:rsidR="00C00A35" w:rsidRPr="00C00A35">
        <w:rPr>
          <w:rFonts w:ascii="Times New Roman" w:hAnsi="Times New Roman" w:cs="Times New Roman"/>
          <w:sz w:val="28"/>
          <w:szCs w:val="28"/>
        </w:rPr>
        <w:t>51</w:t>
      </w:r>
      <w:r w:rsidRPr="00C00A35">
        <w:rPr>
          <w:rFonts w:ascii="Times New Roman" w:hAnsi="Times New Roman" w:cs="Times New Roman"/>
          <w:sz w:val="28"/>
          <w:szCs w:val="28"/>
        </w:rPr>
        <w:t>0,0 тыс. рублей. По сравнению с 1 кварталом 202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2 </w:t>
      </w:r>
      <w:r w:rsidRPr="00C00A35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 </w:t>
      </w:r>
      <w:r w:rsidR="00C00A35" w:rsidRPr="00C00A35">
        <w:rPr>
          <w:rFonts w:ascii="Times New Roman" w:hAnsi="Times New Roman" w:cs="Times New Roman"/>
          <w:sz w:val="28"/>
          <w:szCs w:val="28"/>
        </w:rPr>
        <w:t>уменьшилось</w:t>
      </w:r>
      <w:r w:rsidRPr="00C00A35">
        <w:rPr>
          <w:rFonts w:ascii="Times New Roman" w:hAnsi="Times New Roman" w:cs="Times New Roman"/>
          <w:sz w:val="28"/>
          <w:szCs w:val="28"/>
        </w:rPr>
        <w:t xml:space="preserve"> на </w:t>
      </w:r>
      <w:r w:rsidR="00C00A35" w:rsidRPr="00C00A35">
        <w:rPr>
          <w:rFonts w:ascii="Times New Roman" w:hAnsi="Times New Roman" w:cs="Times New Roman"/>
          <w:sz w:val="28"/>
          <w:szCs w:val="28"/>
        </w:rPr>
        <w:t>106,4</w:t>
      </w:r>
      <w:r w:rsidRPr="00C00A3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в 3,5 раза. </w:t>
      </w:r>
      <w:r w:rsidRPr="00C00A35">
        <w:rPr>
          <w:rFonts w:ascii="Times New Roman" w:hAnsi="Times New Roman" w:cs="Times New Roman"/>
          <w:sz w:val="28"/>
          <w:szCs w:val="28"/>
        </w:rPr>
        <w:t xml:space="preserve">Доля  государственной пошлины  в налоговых доходах бюджета </w:t>
      </w:r>
      <w:r w:rsidR="00C00A35" w:rsidRPr="00C00A35">
        <w:rPr>
          <w:rFonts w:ascii="Times New Roman" w:hAnsi="Times New Roman" w:cs="Times New Roman"/>
          <w:sz w:val="28"/>
          <w:szCs w:val="28"/>
        </w:rPr>
        <w:t>округа</w:t>
      </w:r>
      <w:r w:rsidRPr="00C00A35">
        <w:rPr>
          <w:rFonts w:ascii="Times New Roman" w:hAnsi="Times New Roman" w:cs="Times New Roman"/>
          <w:sz w:val="28"/>
          <w:szCs w:val="28"/>
        </w:rPr>
        <w:t xml:space="preserve">   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снизилась на 0,6 % и </w:t>
      </w:r>
      <w:r w:rsidRPr="00C00A35">
        <w:rPr>
          <w:rFonts w:ascii="Times New Roman" w:hAnsi="Times New Roman" w:cs="Times New Roman"/>
          <w:sz w:val="28"/>
          <w:szCs w:val="28"/>
        </w:rPr>
        <w:t xml:space="preserve"> составила  0,9 процента.</w:t>
      </w:r>
    </w:p>
    <w:p w:rsidR="00B30D58" w:rsidRPr="00FC7A36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 </w:t>
      </w:r>
      <w:r w:rsidRPr="00C00A3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00A35" w:rsidRPr="00C00A35">
        <w:rPr>
          <w:rFonts w:ascii="Times New Roman" w:hAnsi="Times New Roman" w:cs="Times New Roman"/>
          <w:sz w:val="28"/>
          <w:szCs w:val="28"/>
        </w:rPr>
        <w:t>округа</w:t>
      </w:r>
      <w:r w:rsidRPr="00C00A35">
        <w:rPr>
          <w:rFonts w:ascii="Times New Roman" w:hAnsi="Times New Roman" w:cs="Times New Roman"/>
          <w:sz w:val="28"/>
          <w:szCs w:val="28"/>
        </w:rPr>
        <w:t xml:space="preserve"> за  1 квартал 202</w:t>
      </w:r>
      <w:r w:rsidR="00C00A35" w:rsidRPr="00C00A35">
        <w:rPr>
          <w:rFonts w:ascii="Times New Roman" w:hAnsi="Times New Roman" w:cs="Times New Roman"/>
          <w:sz w:val="28"/>
          <w:szCs w:val="28"/>
        </w:rPr>
        <w:t>3</w:t>
      </w:r>
      <w:r w:rsidRPr="00C00A35">
        <w:rPr>
          <w:rFonts w:ascii="Times New Roman" w:hAnsi="Times New Roman" w:cs="Times New Roman"/>
          <w:sz w:val="28"/>
          <w:szCs w:val="28"/>
        </w:rPr>
        <w:t xml:space="preserve"> года ниже 25,0%  по следующим налоговым доходам:  НДФЛ (</w:t>
      </w:r>
      <w:r w:rsidR="00C00A35" w:rsidRPr="00C00A35">
        <w:rPr>
          <w:rFonts w:ascii="Times New Roman" w:hAnsi="Times New Roman" w:cs="Times New Roman"/>
          <w:sz w:val="28"/>
          <w:szCs w:val="28"/>
        </w:rPr>
        <w:t>17,9</w:t>
      </w:r>
      <w:r w:rsidR="00C00A35">
        <w:rPr>
          <w:rFonts w:ascii="Times New Roman" w:hAnsi="Times New Roman" w:cs="Times New Roman"/>
          <w:sz w:val="28"/>
          <w:szCs w:val="28"/>
        </w:rPr>
        <w:t xml:space="preserve">%), </w:t>
      </w:r>
      <w:r w:rsidRPr="00C00A35">
        <w:rPr>
          <w:rFonts w:ascii="Times New Roman" w:hAnsi="Times New Roman" w:cs="Times New Roman"/>
          <w:sz w:val="28"/>
          <w:szCs w:val="28"/>
        </w:rPr>
        <w:t xml:space="preserve"> налог на 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C00A35">
        <w:rPr>
          <w:rFonts w:ascii="Times New Roman" w:hAnsi="Times New Roman" w:cs="Times New Roman"/>
          <w:sz w:val="28"/>
          <w:szCs w:val="28"/>
        </w:rPr>
        <w:t xml:space="preserve"> (</w:t>
      </w:r>
      <w:r w:rsidR="00C00A35" w:rsidRPr="00C00A35">
        <w:rPr>
          <w:rFonts w:ascii="Times New Roman" w:hAnsi="Times New Roman" w:cs="Times New Roman"/>
          <w:sz w:val="28"/>
          <w:szCs w:val="28"/>
        </w:rPr>
        <w:t>9,1</w:t>
      </w:r>
      <w:r w:rsidRPr="00C00A35">
        <w:rPr>
          <w:rFonts w:ascii="Times New Roman" w:hAnsi="Times New Roman" w:cs="Times New Roman"/>
          <w:sz w:val="28"/>
          <w:szCs w:val="28"/>
        </w:rPr>
        <w:t>%),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 государственная пошлина (8,5%)</w:t>
      </w:r>
      <w:r w:rsidR="00C00A35">
        <w:rPr>
          <w:rFonts w:ascii="Times New Roman" w:hAnsi="Times New Roman" w:cs="Times New Roman"/>
          <w:sz w:val="28"/>
          <w:szCs w:val="28"/>
        </w:rPr>
        <w:t xml:space="preserve">. 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 </w:t>
      </w:r>
      <w:r w:rsidR="00C00A35">
        <w:rPr>
          <w:rFonts w:ascii="Times New Roman" w:hAnsi="Times New Roman" w:cs="Times New Roman"/>
          <w:sz w:val="28"/>
          <w:szCs w:val="28"/>
        </w:rPr>
        <w:t>Д</w:t>
      </w:r>
      <w:r w:rsidRPr="00C00A35">
        <w:rPr>
          <w:rFonts w:ascii="Times New Roman" w:hAnsi="Times New Roman" w:cs="Times New Roman"/>
          <w:sz w:val="28"/>
          <w:szCs w:val="28"/>
        </w:rPr>
        <w:t xml:space="preserve">анные доходы в бюджет 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A35">
        <w:rPr>
          <w:rFonts w:ascii="Times New Roman" w:hAnsi="Times New Roman" w:cs="Times New Roman"/>
          <w:sz w:val="28"/>
          <w:szCs w:val="28"/>
        </w:rPr>
        <w:t xml:space="preserve"> поступают  ежемесячно</w:t>
      </w:r>
      <w:r w:rsidR="00C00A35">
        <w:rPr>
          <w:rFonts w:ascii="Times New Roman" w:hAnsi="Times New Roman" w:cs="Times New Roman"/>
          <w:sz w:val="28"/>
          <w:szCs w:val="28"/>
        </w:rPr>
        <w:t>, кроме налога на имущество, срок оплаты которого наступает в 4 квартале</w:t>
      </w:r>
      <w:r w:rsidRPr="00C00A35">
        <w:rPr>
          <w:rFonts w:ascii="Times New Roman" w:hAnsi="Times New Roman" w:cs="Times New Roman"/>
          <w:sz w:val="28"/>
          <w:szCs w:val="28"/>
        </w:rPr>
        <w:t>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0D58" w:rsidRPr="00C00A3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A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0A35">
        <w:rPr>
          <w:rFonts w:ascii="Times New Roman" w:hAnsi="Times New Roman" w:cs="Times New Roman"/>
          <w:i/>
          <w:sz w:val="28"/>
          <w:szCs w:val="28"/>
          <w:u w:val="single"/>
        </w:rPr>
        <w:t>Неналоговые доходы</w:t>
      </w:r>
      <w:r w:rsidRPr="00C00A35">
        <w:rPr>
          <w:rFonts w:ascii="Times New Roman" w:hAnsi="Times New Roman" w:cs="Times New Roman"/>
          <w:i/>
          <w:sz w:val="28"/>
          <w:szCs w:val="28"/>
        </w:rPr>
        <w:t>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C00A35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C00A35" w:rsidRPr="00C00A35">
        <w:rPr>
          <w:rFonts w:ascii="Times New Roman" w:hAnsi="Times New Roman" w:cs="Times New Roman"/>
          <w:sz w:val="28"/>
          <w:szCs w:val="28"/>
        </w:rPr>
        <w:t>1065,7</w:t>
      </w:r>
      <w:r w:rsidRPr="00C00A35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C00A35" w:rsidRPr="00C00A35">
        <w:rPr>
          <w:rFonts w:ascii="Times New Roman" w:hAnsi="Times New Roman" w:cs="Times New Roman"/>
          <w:sz w:val="28"/>
          <w:szCs w:val="28"/>
        </w:rPr>
        <w:t>28,7</w:t>
      </w:r>
      <w:r w:rsidRPr="00C00A35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</w:t>
      </w:r>
      <w:r w:rsidR="00C00A35" w:rsidRPr="00C00A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00A3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00A35" w:rsidRPr="00C00A35">
        <w:rPr>
          <w:rFonts w:ascii="Times New Roman" w:hAnsi="Times New Roman" w:cs="Times New Roman"/>
          <w:sz w:val="28"/>
          <w:szCs w:val="28"/>
        </w:rPr>
        <w:t>3701,0</w:t>
      </w:r>
      <w:r w:rsidRPr="00C00A3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C00A35">
        <w:rPr>
          <w:rFonts w:ascii="Times New Roman" w:hAnsi="Times New Roman" w:cs="Times New Roman"/>
          <w:sz w:val="28"/>
          <w:szCs w:val="28"/>
        </w:rPr>
        <w:lastRenderedPageBreak/>
        <w:t xml:space="preserve">Доля неналоговых доходов в структуре доходов бюджета  </w:t>
      </w:r>
      <w:r w:rsidR="00C00A35" w:rsidRPr="00C00A35">
        <w:rPr>
          <w:rFonts w:ascii="Times New Roman" w:hAnsi="Times New Roman" w:cs="Times New Roman"/>
          <w:sz w:val="28"/>
          <w:szCs w:val="28"/>
        </w:rPr>
        <w:t>округа</w:t>
      </w:r>
      <w:r w:rsidRPr="00C00A3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00A35" w:rsidRPr="00C00A35">
        <w:rPr>
          <w:rFonts w:ascii="Times New Roman" w:hAnsi="Times New Roman" w:cs="Times New Roman"/>
          <w:sz w:val="28"/>
          <w:szCs w:val="28"/>
        </w:rPr>
        <w:t>1,6</w:t>
      </w:r>
      <w:r w:rsidRPr="00C00A3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C00A35">
        <w:rPr>
          <w:rFonts w:ascii="Times New Roman" w:hAnsi="Times New Roman" w:cs="Times New Roman"/>
          <w:sz w:val="28"/>
          <w:szCs w:val="28"/>
        </w:rPr>
        <w:t>Данные об утвержденных и исполненных неналоговых доходах за 1 квартал  202</w:t>
      </w:r>
      <w:r w:rsidR="00146ADB">
        <w:rPr>
          <w:rFonts w:ascii="Times New Roman" w:hAnsi="Times New Roman" w:cs="Times New Roman"/>
          <w:sz w:val="28"/>
          <w:szCs w:val="28"/>
        </w:rPr>
        <w:t>3</w:t>
      </w:r>
      <w:r w:rsidRPr="00C00A35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947D9F">
        <w:rPr>
          <w:rFonts w:ascii="Times New Roman" w:hAnsi="Times New Roman" w:cs="Times New Roman"/>
          <w:sz w:val="28"/>
          <w:szCs w:val="28"/>
        </w:rPr>
        <w:t>Всего в отчетном периоде 202</w:t>
      </w:r>
      <w:r w:rsidR="00947D9F" w:rsidRPr="00947D9F">
        <w:rPr>
          <w:rFonts w:ascii="Times New Roman" w:hAnsi="Times New Roman" w:cs="Times New Roman"/>
          <w:sz w:val="28"/>
          <w:szCs w:val="28"/>
        </w:rPr>
        <w:t>3</w:t>
      </w:r>
      <w:r w:rsidRPr="00947D9F">
        <w:rPr>
          <w:rFonts w:ascii="Times New Roman" w:hAnsi="Times New Roman" w:cs="Times New Roman"/>
          <w:sz w:val="28"/>
          <w:szCs w:val="28"/>
        </w:rPr>
        <w:t xml:space="preserve">  года осуществлялось администрирование по 5 подгруппам неналоговых доходов. В структуре неналоговых доходов наибольший удельный вес занимают:</w:t>
      </w:r>
    </w:p>
    <w:p w:rsidR="00B30D58" w:rsidRPr="00947D9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D9F">
        <w:rPr>
          <w:rFonts w:ascii="Times New Roman" w:hAnsi="Times New Roman" w:cs="Times New Roman"/>
          <w:sz w:val="28"/>
          <w:szCs w:val="28"/>
        </w:rPr>
        <w:t xml:space="preserve">- доходы  от использования имущества, находящегося в государственной и муниципальной собственности – </w:t>
      </w:r>
      <w:r w:rsidR="00947D9F" w:rsidRPr="00947D9F">
        <w:rPr>
          <w:rFonts w:ascii="Times New Roman" w:hAnsi="Times New Roman" w:cs="Times New Roman"/>
          <w:sz w:val="28"/>
          <w:szCs w:val="28"/>
        </w:rPr>
        <w:t>91,9</w:t>
      </w:r>
      <w:r w:rsidRPr="00947D9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47D9F" w:rsidRPr="00947D9F" w:rsidRDefault="00947D9F" w:rsidP="00947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D9F">
        <w:rPr>
          <w:rFonts w:ascii="Times New Roman" w:hAnsi="Times New Roman" w:cs="Times New Roman"/>
          <w:sz w:val="28"/>
          <w:szCs w:val="28"/>
        </w:rPr>
        <w:t xml:space="preserve">-   доходы от продажи материальных и нематериальных активов – 4,1 %; </w:t>
      </w:r>
    </w:p>
    <w:p w:rsidR="00947D9F" w:rsidRPr="00947D9F" w:rsidRDefault="00947D9F" w:rsidP="00947D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D9F">
        <w:rPr>
          <w:rFonts w:ascii="Times New Roman" w:hAnsi="Times New Roman" w:cs="Times New Roman"/>
          <w:sz w:val="28"/>
          <w:szCs w:val="28"/>
        </w:rPr>
        <w:t>-   поступления от штрафов, санкций, возмещения ущерба – 2,7 %;</w:t>
      </w:r>
    </w:p>
    <w:p w:rsidR="00B30D58" w:rsidRPr="00947D9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D9F">
        <w:rPr>
          <w:rFonts w:ascii="Times New Roman" w:hAnsi="Times New Roman" w:cs="Times New Roman"/>
          <w:sz w:val="28"/>
          <w:szCs w:val="28"/>
        </w:rPr>
        <w:t xml:space="preserve">-   платежи при  использовании природными ресурсами – </w:t>
      </w:r>
      <w:r w:rsidR="00947D9F" w:rsidRPr="00947D9F">
        <w:rPr>
          <w:rFonts w:ascii="Times New Roman" w:hAnsi="Times New Roman" w:cs="Times New Roman"/>
          <w:sz w:val="28"/>
          <w:szCs w:val="28"/>
        </w:rPr>
        <w:t>1</w:t>
      </w:r>
      <w:r w:rsidRPr="00947D9F">
        <w:rPr>
          <w:rFonts w:ascii="Times New Roman" w:hAnsi="Times New Roman" w:cs="Times New Roman"/>
          <w:sz w:val="28"/>
          <w:szCs w:val="28"/>
        </w:rPr>
        <w:t>,3%.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47D9F">
        <w:rPr>
          <w:rFonts w:ascii="Times New Roman" w:hAnsi="Times New Roman" w:cs="Times New Roman"/>
          <w:sz w:val="28"/>
          <w:szCs w:val="28"/>
        </w:rPr>
        <w:t>В сравнении с 1  кварталом  202</w:t>
      </w:r>
      <w:r w:rsidR="00947D9F" w:rsidRPr="00947D9F">
        <w:rPr>
          <w:rFonts w:ascii="Times New Roman" w:hAnsi="Times New Roman" w:cs="Times New Roman"/>
          <w:sz w:val="28"/>
          <w:szCs w:val="28"/>
        </w:rPr>
        <w:t>2</w:t>
      </w:r>
      <w:r w:rsidRPr="00947D9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уменьшилось на </w:t>
      </w:r>
      <w:r w:rsidR="00947D9F" w:rsidRPr="00947D9F">
        <w:rPr>
          <w:rFonts w:ascii="Times New Roman" w:hAnsi="Times New Roman" w:cs="Times New Roman"/>
          <w:sz w:val="28"/>
          <w:szCs w:val="28"/>
        </w:rPr>
        <w:t>549,1</w:t>
      </w:r>
      <w:r w:rsidRPr="0094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47D9F" w:rsidRPr="00947D9F">
        <w:rPr>
          <w:rFonts w:ascii="Times New Roman" w:hAnsi="Times New Roman" w:cs="Times New Roman"/>
          <w:sz w:val="28"/>
          <w:szCs w:val="28"/>
        </w:rPr>
        <w:t>на 51,5%</w:t>
      </w:r>
      <w:r w:rsidRPr="00947D9F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B30D58" w:rsidRPr="00947D9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D9F">
        <w:rPr>
          <w:rFonts w:ascii="Times New Roman" w:hAnsi="Times New Roman" w:cs="Times New Roman"/>
          <w:sz w:val="28"/>
          <w:szCs w:val="28"/>
        </w:rPr>
        <w:t xml:space="preserve">     - </w:t>
      </w:r>
      <w:r w:rsidRPr="00947D9F">
        <w:rPr>
          <w:rFonts w:ascii="Times New Roman" w:hAnsi="Times New Roman" w:cs="Times New Roman"/>
          <w:i/>
          <w:sz w:val="28"/>
          <w:szCs w:val="28"/>
        </w:rPr>
        <w:t>увеличились</w:t>
      </w:r>
      <w:r w:rsidRPr="00947D9F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 на </w:t>
      </w:r>
      <w:r w:rsidR="00947D9F" w:rsidRPr="00947D9F">
        <w:rPr>
          <w:rFonts w:ascii="Times New Roman" w:hAnsi="Times New Roman" w:cs="Times New Roman"/>
          <w:sz w:val="28"/>
          <w:szCs w:val="28"/>
        </w:rPr>
        <w:t>309,5</w:t>
      </w:r>
      <w:r w:rsidRPr="0094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47D9F" w:rsidRPr="00947D9F">
        <w:rPr>
          <w:rFonts w:ascii="Times New Roman" w:hAnsi="Times New Roman" w:cs="Times New Roman"/>
          <w:sz w:val="28"/>
          <w:szCs w:val="28"/>
        </w:rPr>
        <w:t>46,2</w:t>
      </w:r>
      <w:r w:rsidRPr="00947D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7D9F" w:rsidRPr="00947D9F">
        <w:rPr>
          <w:rFonts w:ascii="Times New Roman" w:hAnsi="Times New Roman" w:cs="Times New Roman"/>
          <w:sz w:val="28"/>
          <w:szCs w:val="28"/>
        </w:rPr>
        <w:t>а</w:t>
      </w:r>
      <w:r w:rsidRPr="00947D9F">
        <w:rPr>
          <w:rFonts w:ascii="Times New Roman" w:hAnsi="Times New Roman" w:cs="Times New Roman"/>
          <w:sz w:val="28"/>
          <w:szCs w:val="28"/>
        </w:rPr>
        <w:t>;</w:t>
      </w:r>
    </w:p>
    <w:p w:rsidR="00B30D58" w:rsidRPr="00947D9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D9F">
        <w:rPr>
          <w:rFonts w:ascii="Times New Roman" w:hAnsi="Times New Roman" w:cs="Times New Roman"/>
          <w:sz w:val="28"/>
          <w:szCs w:val="28"/>
        </w:rPr>
        <w:t xml:space="preserve">    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947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947D9F" w:rsidRPr="00947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меньшились  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7D9F">
        <w:rPr>
          <w:rFonts w:ascii="Times New Roman" w:hAnsi="Times New Roman" w:cs="Times New Roman"/>
          <w:sz w:val="28"/>
          <w:szCs w:val="28"/>
        </w:rPr>
        <w:t xml:space="preserve">платежи при  использовании природными ресурсами на 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47D9F"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2,</w:t>
      </w:r>
      <w:r w:rsidR="00947D9F"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Pr="00947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947D9F" w:rsidRPr="00947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меньшилис</w:t>
      </w:r>
      <w:r w:rsidRPr="00947D9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47D9F"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</w:t>
      </w:r>
      <w:r w:rsidR="00947D9F" w:rsidRPr="00947D9F"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947D9F"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812,5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47D9F"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7D9F" w:rsidRPr="00947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19,5 раза</w:t>
      </w:r>
      <w:r w:rsid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30D58" w:rsidRPr="008E1123" w:rsidRDefault="008E1123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уменьшились штрафы, санкции, возмещение ущерба на 18,6 тыс. рублей, или на 65,4 процента.</w:t>
      </w:r>
    </w:p>
    <w:p w:rsidR="00B30D58" w:rsidRPr="008E1123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8708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Платежи от оказания платных услуг и компенсация затрат государства в 1 квартале 202</w:t>
      </w:r>
      <w:r w:rsid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 202</w:t>
      </w:r>
      <w:r w:rsidR="008E1123"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D44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поступали в бюджет </w:t>
      </w:r>
      <w:r w:rsidR="008E1123"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(</w:t>
      </w:r>
      <w:r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D44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поселений</w:t>
      </w:r>
      <w:r w:rsidR="008E1123"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8E1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8E1123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Доходы от использования имущества, находящегося в государственной и муниципальной собственности исполнены в сумме </w:t>
      </w:r>
      <w:r w:rsidR="008E1123" w:rsidRPr="008E1123">
        <w:rPr>
          <w:rFonts w:ascii="Times New Roman" w:eastAsia="Times New Roman" w:hAnsi="Times New Roman" w:cs="Times New Roman"/>
          <w:sz w:val="28"/>
          <w:szCs w:val="28"/>
          <w:lang w:eastAsia="ru-RU"/>
        </w:rPr>
        <w:t>979,4</w:t>
      </w:r>
      <w:r w:rsidRPr="008E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4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8E1123" w:rsidRPr="008E1123">
        <w:rPr>
          <w:rFonts w:ascii="Times New Roman" w:eastAsia="Times New Roman" w:hAnsi="Times New Roman" w:cs="Times New Roman"/>
          <w:sz w:val="28"/>
          <w:szCs w:val="28"/>
          <w:lang w:eastAsia="ru-RU"/>
        </w:rPr>
        <w:t>39,5</w:t>
      </w:r>
      <w:r w:rsidRPr="008E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8E1123" w:rsidRPr="008E1123">
        <w:rPr>
          <w:rFonts w:ascii="Times New Roman" w:eastAsia="Times New Roman" w:hAnsi="Times New Roman" w:cs="Times New Roman"/>
          <w:sz w:val="28"/>
          <w:szCs w:val="28"/>
          <w:lang w:eastAsia="ru-RU"/>
        </w:rPr>
        <w:t>2479,0</w:t>
      </w:r>
      <w:r w:rsidRPr="008E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30D58" w:rsidRPr="0010751C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аренды земельных участков  в сумме </w:t>
      </w:r>
      <w:r w:rsidR="0010751C"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>845,3</w:t>
      </w:r>
      <w:r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0751C"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>49,8</w:t>
      </w:r>
      <w:r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10751C"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>1699,0</w:t>
      </w:r>
      <w:r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0D58" w:rsidRPr="0010751C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аренды имущества  в сумме </w:t>
      </w:r>
      <w:r w:rsidR="0010751C"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>38,0</w:t>
      </w:r>
      <w:r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0751C"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10751C"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>460,0</w:t>
      </w:r>
      <w:r w:rsidRPr="0010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0D58" w:rsidRPr="006F6FA7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прочих поступлений (плата за на</w:t>
      </w:r>
      <w:r w:rsid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жилого помещения) в сумме </w:t>
      </w:r>
      <w:r w:rsidR="006F6FA7"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96,</w:t>
      </w:r>
      <w:r w:rsidR="00D44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F6FA7"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 в сумме 3</w:t>
      </w:r>
      <w:r w:rsidR="006F6FA7"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B30D58" w:rsidRPr="006F6FA7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Исполнение  платежей при пользовании природными ресурсами за 1 квартал  202</w:t>
      </w:r>
      <w:r w:rsidR="006F6FA7"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F6FA7"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F6FA7"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6F6FA7"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>235,0</w:t>
      </w:r>
      <w:r w:rsidRPr="006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0D58" w:rsidRPr="001664D9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оказания платных услуг и компенсации затрат государства в 1 квартале 202</w:t>
      </w:r>
      <w:r w:rsidR="001664D9"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поступали, плановые  назначения предусмотрены в сумме 72,0 тыс. рублей.</w:t>
      </w:r>
    </w:p>
    <w:p w:rsidR="00B30D58" w:rsidRPr="001664D9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1664D9"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44,0</w:t>
      </w:r>
      <w:r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664D9"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1664D9"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770,0</w:t>
      </w:r>
      <w:r w:rsidRPr="00166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30D58" w:rsidRPr="00A0678C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A067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реализации иного имущества, находящегося в собственности муниципальных </w:t>
      </w:r>
      <w:r w:rsidR="00A0678C"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реализации основных средств в сумме </w:t>
      </w:r>
      <w:r w:rsidR="00A0678C"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A0678C"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 w:rsidR="00A0678C"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назначения бюджета округа составляют 24</w:t>
      </w: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B30D58" w:rsidRPr="00A0678C" w:rsidRDefault="00B30D58" w:rsidP="00B3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доходы от продажи земельных участков, в части реализации   составили </w:t>
      </w:r>
      <w:r w:rsidR="00A0678C"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0678C"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A0678C"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>530,0</w:t>
      </w:r>
      <w:r w:rsidRPr="00A0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870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B30D58" w:rsidRPr="00E51586" w:rsidRDefault="00B30D58" w:rsidP="00B3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Первоначальным  П</w:t>
      </w: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.12. 202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доходы от реализации муниципального имущества    на 202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202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не менее 250,0 тыс. рублей, на 202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 250,0 тыс. рублей и на 202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250,0 тыс. рублей. Внесений изменений и дополнений в Прогнозный план приватизации в 1 квартале 202</w:t>
      </w:r>
      <w:r w:rsidR="00E51586"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</w:t>
      </w:r>
      <w:r w:rsidR="003F7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</w:t>
      </w: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B30D58" w:rsidRPr="00E51586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E51586"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28,9</w:t>
      </w: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51586"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19,9</w:t>
      </w: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E51586"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145,0</w:t>
      </w: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30D58" w:rsidRPr="00E51586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неналоговые доходы </w:t>
      </w:r>
      <w:r w:rsidR="00E51586"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 квартале 2023 года не поступали, за аналогичный период 2022 года сумма поступлений в бюджет составила </w:t>
      </w: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6,5  тыс. рублей. </w:t>
      </w:r>
    </w:p>
    <w:p w:rsidR="00B30D58" w:rsidRPr="00E51586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15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Прочие неналоговые доходы в бюджете </w:t>
      </w:r>
      <w:r w:rsidR="00E51586" w:rsidRPr="00E515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округа на 2023 год </w:t>
      </w:r>
      <w:r w:rsidRPr="00E515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 предусмотрены</w:t>
      </w:r>
      <w:r w:rsidRPr="00E51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08708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</w:t>
      </w:r>
      <w:r w:rsidRPr="00E51586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Безвозмездные поступления.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51586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</w:t>
      </w:r>
      <w:r w:rsidR="00E51586" w:rsidRPr="00E5158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1586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51586" w:rsidRPr="00E51586">
        <w:rPr>
          <w:rFonts w:ascii="Times New Roman" w:hAnsi="Times New Roman" w:cs="Times New Roman"/>
          <w:sz w:val="28"/>
          <w:szCs w:val="28"/>
        </w:rPr>
        <w:t>51348,3</w:t>
      </w:r>
      <w:r w:rsidRPr="00E5158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51586" w:rsidRPr="00E51586">
        <w:rPr>
          <w:rFonts w:ascii="Times New Roman" w:hAnsi="Times New Roman" w:cs="Times New Roman"/>
          <w:sz w:val="28"/>
          <w:szCs w:val="28"/>
        </w:rPr>
        <w:t>15,2</w:t>
      </w:r>
      <w:r w:rsidRPr="00E51586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51586" w:rsidRPr="00E51586">
        <w:rPr>
          <w:rFonts w:ascii="Times New Roman" w:hAnsi="Times New Roman" w:cs="Times New Roman"/>
          <w:sz w:val="28"/>
          <w:szCs w:val="28"/>
        </w:rPr>
        <w:t>338232,6</w:t>
      </w:r>
      <w:r w:rsidRPr="00E51586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кварталом  202</w:t>
      </w:r>
      <w:r w:rsidR="00E51586" w:rsidRPr="00E51586">
        <w:rPr>
          <w:rFonts w:ascii="Times New Roman" w:hAnsi="Times New Roman" w:cs="Times New Roman"/>
          <w:sz w:val="28"/>
          <w:szCs w:val="28"/>
        </w:rPr>
        <w:t>2</w:t>
      </w:r>
      <w:r w:rsidRPr="00E51586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E51586" w:rsidRPr="00E51586">
        <w:rPr>
          <w:rFonts w:ascii="Times New Roman" w:hAnsi="Times New Roman" w:cs="Times New Roman"/>
          <w:sz w:val="28"/>
          <w:szCs w:val="28"/>
        </w:rPr>
        <w:t>4881,6</w:t>
      </w:r>
      <w:r w:rsidRPr="00E51586">
        <w:rPr>
          <w:rFonts w:ascii="Times New Roman" w:hAnsi="Times New Roman" w:cs="Times New Roman"/>
          <w:sz w:val="28"/>
          <w:szCs w:val="28"/>
        </w:rPr>
        <w:t xml:space="preserve">  тыс. рублей,  или на </w:t>
      </w:r>
      <w:r w:rsidR="00E51586" w:rsidRPr="00E51586">
        <w:rPr>
          <w:rFonts w:ascii="Times New Roman" w:hAnsi="Times New Roman" w:cs="Times New Roman"/>
          <w:sz w:val="28"/>
          <w:szCs w:val="28"/>
        </w:rPr>
        <w:t>10,5</w:t>
      </w:r>
      <w:r w:rsidRPr="00E51586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</w:t>
      </w:r>
      <w:r w:rsidR="00E51586" w:rsidRPr="00E51586">
        <w:rPr>
          <w:rFonts w:ascii="Times New Roman" w:hAnsi="Times New Roman" w:cs="Times New Roman"/>
          <w:sz w:val="28"/>
          <w:szCs w:val="28"/>
        </w:rPr>
        <w:t>округа</w:t>
      </w:r>
      <w:r w:rsidRPr="00E5158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51586" w:rsidRPr="00E51586">
        <w:rPr>
          <w:rFonts w:ascii="Times New Roman" w:hAnsi="Times New Roman" w:cs="Times New Roman"/>
          <w:sz w:val="28"/>
          <w:szCs w:val="28"/>
        </w:rPr>
        <w:t>75,4</w:t>
      </w:r>
      <w:r w:rsidRPr="00E5158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51586" w:rsidRPr="00E51586">
        <w:rPr>
          <w:rFonts w:ascii="Times New Roman" w:hAnsi="Times New Roman" w:cs="Times New Roman"/>
          <w:sz w:val="28"/>
          <w:szCs w:val="28"/>
        </w:rPr>
        <w:t>а</w:t>
      </w:r>
      <w:r w:rsidRPr="00E51586">
        <w:rPr>
          <w:rFonts w:ascii="Times New Roman" w:hAnsi="Times New Roman" w:cs="Times New Roman"/>
          <w:sz w:val="28"/>
          <w:szCs w:val="28"/>
        </w:rPr>
        <w:t>.</w:t>
      </w:r>
    </w:p>
    <w:p w:rsidR="00B30D58" w:rsidRPr="00E51586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D58" w:rsidRPr="00E51586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51586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202</w:t>
      </w:r>
      <w:r w:rsidR="00E51586" w:rsidRPr="00E51586">
        <w:rPr>
          <w:rFonts w:ascii="Times New Roman" w:hAnsi="Times New Roman" w:cs="Times New Roman"/>
          <w:sz w:val="28"/>
          <w:szCs w:val="28"/>
        </w:rPr>
        <w:t>3</w:t>
      </w:r>
      <w:r w:rsidRPr="00E5158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E51586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51586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</w:t>
      </w:r>
    </w:p>
    <w:p w:rsidR="00131772" w:rsidRPr="00E51586" w:rsidRDefault="00131772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B30D58" w:rsidRPr="00E51586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51586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3F71E4" w:rsidRDefault="003F71E4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3F71E4" w:rsidRDefault="003F71E4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3F71E4" w:rsidRDefault="003F71E4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FF0000"/>
          <w:lang w:eastAsia="ru-RU"/>
        </w:rPr>
        <w:t>\</w:t>
      </w:r>
    </w:p>
    <w:p w:rsidR="003F71E4" w:rsidRPr="0008708F" w:rsidRDefault="003F71E4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0D58" w:rsidRPr="0008708F" w:rsidRDefault="00131772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93C38E" wp14:editId="53A0F393">
            <wp:extent cx="6029325" cy="46767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0D58" w:rsidRPr="00A1501E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F70B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3F70B9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3F70B9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3F70B9" w:rsidRPr="003F70B9">
        <w:rPr>
          <w:rFonts w:ascii="Times New Roman" w:hAnsi="Times New Roman" w:cs="Times New Roman"/>
          <w:sz w:val="28"/>
          <w:szCs w:val="28"/>
        </w:rPr>
        <w:t>25617,4</w:t>
      </w:r>
      <w:r w:rsidRPr="003F70B9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3F70B9" w:rsidRPr="003F70B9">
        <w:rPr>
          <w:rFonts w:ascii="Times New Roman" w:hAnsi="Times New Roman" w:cs="Times New Roman"/>
          <w:sz w:val="28"/>
          <w:szCs w:val="28"/>
        </w:rPr>
        <w:t>25,4</w:t>
      </w:r>
      <w:r w:rsidRPr="003F70B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3F70B9" w:rsidRPr="00A1501E">
        <w:rPr>
          <w:rFonts w:ascii="Times New Roman" w:hAnsi="Times New Roman" w:cs="Times New Roman"/>
          <w:sz w:val="28"/>
          <w:szCs w:val="28"/>
        </w:rPr>
        <w:t>100726,7</w:t>
      </w:r>
      <w:r w:rsidRPr="00A1501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30D58" w:rsidRPr="00A1501E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01E">
        <w:rPr>
          <w:rFonts w:ascii="Times New Roman" w:hAnsi="Times New Roman" w:cs="Times New Roman"/>
          <w:sz w:val="28"/>
          <w:szCs w:val="28"/>
        </w:rPr>
        <w:t xml:space="preserve">-  на выравнивание бюджетной обеспеченности в сумме </w:t>
      </w:r>
      <w:r w:rsidR="00A1501E" w:rsidRPr="00A1501E">
        <w:rPr>
          <w:rFonts w:ascii="Times New Roman" w:hAnsi="Times New Roman" w:cs="Times New Roman"/>
          <w:sz w:val="28"/>
          <w:szCs w:val="28"/>
        </w:rPr>
        <w:t>14232,4</w:t>
      </w:r>
      <w:r w:rsidRPr="00A150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A1501E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01E">
        <w:rPr>
          <w:rFonts w:ascii="Times New Roman" w:hAnsi="Times New Roman" w:cs="Times New Roman"/>
          <w:sz w:val="28"/>
          <w:szCs w:val="28"/>
        </w:rPr>
        <w:t>- на поддержку мер по обеспечению сбалансированности бюджетов в сумме 0,0 тыс. рублей;</w:t>
      </w:r>
    </w:p>
    <w:p w:rsidR="00B30D58" w:rsidRPr="00A1501E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01E">
        <w:rPr>
          <w:rFonts w:ascii="Times New Roman" w:hAnsi="Times New Roman" w:cs="Times New Roman"/>
          <w:sz w:val="28"/>
          <w:szCs w:val="28"/>
        </w:rPr>
        <w:t xml:space="preserve">- на частичную компенсацию дополнительных расходов на повышение оплаты труда работников бюджетной сферы в сумме </w:t>
      </w:r>
      <w:r w:rsidR="00A1501E" w:rsidRPr="00A1501E">
        <w:rPr>
          <w:rFonts w:ascii="Times New Roman" w:hAnsi="Times New Roman" w:cs="Times New Roman"/>
          <w:sz w:val="28"/>
          <w:szCs w:val="28"/>
        </w:rPr>
        <w:t>11385,0</w:t>
      </w:r>
      <w:r w:rsidRPr="00A1501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1501E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A1501E" w:rsidRPr="00A1501E">
        <w:rPr>
          <w:rFonts w:ascii="Times New Roman" w:hAnsi="Times New Roman" w:cs="Times New Roman"/>
          <w:sz w:val="28"/>
          <w:szCs w:val="28"/>
        </w:rPr>
        <w:t>49,9</w:t>
      </w:r>
      <w:r w:rsidRPr="00A1501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Pr="00A1501E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A1501E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1 квартале 202</w:t>
      </w:r>
      <w:r w:rsidR="00A1501E" w:rsidRPr="00A1501E">
        <w:rPr>
          <w:rFonts w:ascii="Times New Roman" w:hAnsi="Times New Roman" w:cs="Times New Roman"/>
          <w:sz w:val="28"/>
          <w:szCs w:val="28"/>
        </w:rPr>
        <w:t>3</w:t>
      </w:r>
      <w:r w:rsidRPr="00A1501E">
        <w:rPr>
          <w:rFonts w:ascii="Times New Roman" w:hAnsi="Times New Roman" w:cs="Times New Roman"/>
          <w:sz w:val="28"/>
          <w:szCs w:val="28"/>
        </w:rPr>
        <w:t xml:space="preserve"> года исполнены  в сумме </w:t>
      </w:r>
      <w:r w:rsidR="00A1501E" w:rsidRPr="00A1501E">
        <w:rPr>
          <w:rFonts w:ascii="Times New Roman" w:hAnsi="Times New Roman" w:cs="Times New Roman"/>
          <w:sz w:val="28"/>
          <w:szCs w:val="28"/>
        </w:rPr>
        <w:t>5213,5</w:t>
      </w:r>
      <w:r w:rsidRPr="00A1501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1501E" w:rsidRPr="00A1501E">
        <w:rPr>
          <w:rFonts w:ascii="Times New Roman" w:hAnsi="Times New Roman" w:cs="Times New Roman"/>
          <w:sz w:val="28"/>
          <w:szCs w:val="28"/>
        </w:rPr>
        <w:t>3,5</w:t>
      </w:r>
      <w:r w:rsidRPr="00A1501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1501E" w:rsidRPr="00A1501E">
        <w:rPr>
          <w:rFonts w:ascii="Times New Roman" w:hAnsi="Times New Roman" w:cs="Times New Roman"/>
          <w:sz w:val="28"/>
          <w:szCs w:val="28"/>
        </w:rPr>
        <w:t>150467,3</w:t>
      </w:r>
      <w:r w:rsidRPr="00A1501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30D58" w:rsidRPr="0009479D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D">
        <w:rPr>
          <w:rFonts w:ascii="Times New Roman" w:hAnsi="Times New Roman" w:cs="Times New Roman"/>
          <w:sz w:val="28"/>
          <w:szCs w:val="28"/>
        </w:rPr>
        <w:t xml:space="preserve"> - на организацию бесплатного горячего питания обучающихся в сумме </w:t>
      </w:r>
      <w:r w:rsidR="0009479D" w:rsidRPr="0009479D">
        <w:rPr>
          <w:rFonts w:ascii="Times New Roman" w:hAnsi="Times New Roman" w:cs="Times New Roman"/>
          <w:sz w:val="28"/>
          <w:szCs w:val="28"/>
        </w:rPr>
        <w:t>438,1</w:t>
      </w:r>
      <w:r w:rsidRPr="00094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09479D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D">
        <w:rPr>
          <w:rFonts w:ascii="Times New Roman" w:hAnsi="Times New Roman" w:cs="Times New Roman"/>
          <w:sz w:val="28"/>
          <w:szCs w:val="28"/>
        </w:rPr>
        <w:t xml:space="preserve">- на внедрение и (или) эксплуатацию аппаратно-программного комплекса «Безопасный город» в сумме </w:t>
      </w:r>
      <w:r w:rsidR="0009479D" w:rsidRPr="0009479D">
        <w:rPr>
          <w:rFonts w:ascii="Times New Roman" w:hAnsi="Times New Roman" w:cs="Times New Roman"/>
          <w:sz w:val="28"/>
          <w:szCs w:val="28"/>
        </w:rPr>
        <w:t>88,0</w:t>
      </w:r>
      <w:r w:rsidRPr="00094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09479D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D">
        <w:rPr>
          <w:rFonts w:ascii="Times New Roman" w:hAnsi="Times New Roman" w:cs="Times New Roman"/>
          <w:sz w:val="28"/>
          <w:szCs w:val="28"/>
        </w:rPr>
        <w:t xml:space="preserve">- на улучшение жилищных условий граждан, проживающих на сельских территориях в сумме </w:t>
      </w:r>
      <w:r w:rsidR="0009479D" w:rsidRPr="0009479D">
        <w:rPr>
          <w:rFonts w:ascii="Times New Roman" w:hAnsi="Times New Roman" w:cs="Times New Roman"/>
          <w:sz w:val="28"/>
          <w:szCs w:val="28"/>
        </w:rPr>
        <w:t>2915,</w:t>
      </w:r>
      <w:r w:rsidR="0009479D">
        <w:rPr>
          <w:rFonts w:ascii="Times New Roman" w:hAnsi="Times New Roman" w:cs="Times New Roman"/>
          <w:sz w:val="28"/>
          <w:szCs w:val="28"/>
        </w:rPr>
        <w:t>6</w:t>
      </w:r>
      <w:r w:rsidRPr="00094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D">
        <w:rPr>
          <w:rFonts w:ascii="Times New Roman" w:hAnsi="Times New Roman" w:cs="Times New Roman"/>
          <w:sz w:val="28"/>
          <w:szCs w:val="28"/>
        </w:rPr>
        <w:lastRenderedPageBreak/>
        <w:t xml:space="preserve">- на организацию и проведение на территории муниципального образования по месту жительства и (или) по месту отдыха организационных занятий граждан физической культуры в сумме </w:t>
      </w:r>
      <w:r w:rsidR="0009479D" w:rsidRPr="0009479D">
        <w:rPr>
          <w:rFonts w:ascii="Times New Roman" w:hAnsi="Times New Roman" w:cs="Times New Roman"/>
          <w:sz w:val="28"/>
          <w:szCs w:val="28"/>
        </w:rPr>
        <w:t>6</w:t>
      </w:r>
      <w:r w:rsidRPr="0009479D">
        <w:rPr>
          <w:rFonts w:ascii="Times New Roman" w:hAnsi="Times New Roman" w:cs="Times New Roman"/>
          <w:sz w:val="28"/>
          <w:szCs w:val="28"/>
        </w:rPr>
        <w:t xml:space="preserve">00,0 </w:t>
      </w:r>
      <w:r w:rsidR="003F71E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9479D">
        <w:rPr>
          <w:rFonts w:ascii="Times New Roman" w:hAnsi="Times New Roman" w:cs="Times New Roman"/>
          <w:sz w:val="28"/>
          <w:szCs w:val="28"/>
        </w:rPr>
        <w:t>рублей</w:t>
      </w:r>
      <w:r w:rsidR="0009479D" w:rsidRPr="0009479D">
        <w:rPr>
          <w:rFonts w:ascii="Times New Roman" w:hAnsi="Times New Roman" w:cs="Times New Roman"/>
          <w:sz w:val="28"/>
          <w:szCs w:val="28"/>
        </w:rPr>
        <w:t>;</w:t>
      </w:r>
    </w:p>
    <w:p w:rsidR="0009479D" w:rsidRDefault="0009479D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организацию уличного освещения в сумме 769,5 тыс. рублей;</w:t>
      </w:r>
    </w:p>
    <w:p w:rsidR="0009479D" w:rsidRPr="0009479D" w:rsidRDefault="0009479D" w:rsidP="000947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D">
        <w:rPr>
          <w:rFonts w:ascii="Times New Roman" w:hAnsi="Times New Roman" w:cs="Times New Roman"/>
          <w:sz w:val="28"/>
          <w:szCs w:val="28"/>
        </w:rPr>
        <w:t>- на о</w:t>
      </w:r>
      <w:r>
        <w:rPr>
          <w:rFonts w:ascii="Times New Roman" w:hAnsi="Times New Roman" w:cs="Times New Roman"/>
          <w:sz w:val="28"/>
          <w:szCs w:val="28"/>
        </w:rPr>
        <w:t>беспечение питание об</w:t>
      </w:r>
      <w:r w:rsidRPr="0009479D">
        <w:rPr>
          <w:rFonts w:ascii="Times New Roman" w:hAnsi="Times New Roman" w:cs="Times New Roman"/>
          <w:sz w:val="28"/>
          <w:szCs w:val="28"/>
        </w:rPr>
        <w:t>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09479D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402,3 тыс. рублей.</w:t>
      </w:r>
    </w:p>
    <w:p w:rsidR="0009479D" w:rsidRPr="0008708F" w:rsidRDefault="0009479D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1C">
        <w:rPr>
          <w:rFonts w:ascii="Times New Roman" w:hAnsi="Times New Roman" w:cs="Times New Roman"/>
          <w:sz w:val="28"/>
          <w:szCs w:val="28"/>
        </w:rPr>
        <w:t xml:space="preserve">        Субсидии  на</w:t>
      </w:r>
      <w:r w:rsidR="00171FDD" w:rsidRPr="00AC661C">
        <w:rPr>
          <w:rFonts w:ascii="Times New Roman" w:hAnsi="Times New Roman" w:cs="Times New Roman"/>
          <w:sz w:val="28"/>
          <w:szCs w:val="28"/>
        </w:rPr>
        <w:t xml:space="preserve"> переселение граждан из ветхого и аварийного жилья, на  мероприятия по предотвращению распространения сорного растения борще</w:t>
      </w:r>
      <w:r w:rsidR="00AC661C" w:rsidRPr="00AC661C">
        <w:rPr>
          <w:rFonts w:ascii="Times New Roman" w:hAnsi="Times New Roman" w:cs="Times New Roman"/>
          <w:sz w:val="28"/>
          <w:szCs w:val="28"/>
        </w:rPr>
        <w:t xml:space="preserve">вик </w:t>
      </w:r>
      <w:r w:rsidR="00AC661C" w:rsidRPr="00F006B2">
        <w:rPr>
          <w:rFonts w:ascii="Times New Roman" w:hAnsi="Times New Roman" w:cs="Times New Roman"/>
          <w:sz w:val="28"/>
          <w:szCs w:val="28"/>
        </w:rPr>
        <w:t>С</w:t>
      </w:r>
      <w:r w:rsidR="00171FDD" w:rsidRPr="00F006B2">
        <w:rPr>
          <w:rFonts w:ascii="Times New Roman" w:hAnsi="Times New Roman" w:cs="Times New Roman"/>
          <w:sz w:val="28"/>
          <w:szCs w:val="28"/>
        </w:rPr>
        <w:t xml:space="preserve">основского, </w:t>
      </w:r>
      <w:r w:rsidR="00F006B2" w:rsidRPr="00F006B2">
        <w:rPr>
          <w:rFonts w:ascii="Times New Roman" w:hAnsi="Times New Roman" w:cs="Times New Roman"/>
          <w:sz w:val="28"/>
          <w:szCs w:val="28"/>
        </w:rPr>
        <w:t xml:space="preserve">на реализацию проекта «Народный бюджет», </w:t>
      </w:r>
      <w:r w:rsidRPr="00F006B2">
        <w:rPr>
          <w:rFonts w:ascii="Times New Roman" w:hAnsi="Times New Roman" w:cs="Times New Roman"/>
          <w:sz w:val="28"/>
          <w:szCs w:val="28"/>
        </w:rPr>
        <w:t xml:space="preserve"> </w:t>
      </w:r>
      <w:r w:rsidR="00AC661C" w:rsidRPr="00F006B2">
        <w:rPr>
          <w:rFonts w:ascii="Times New Roman" w:hAnsi="Times New Roman" w:cs="Times New Roman"/>
          <w:sz w:val="28"/>
          <w:szCs w:val="28"/>
        </w:rPr>
        <w:t xml:space="preserve">на </w:t>
      </w:r>
      <w:r w:rsidRPr="00F006B2">
        <w:rPr>
          <w:rFonts w:ascii="Times New Roman" w:hAnsi="Times New Roman" w:cs="Times New Roman"/>
          <w:sz w:val="28"/>
          <w:szCs w:val="28"/>
        </w:rPr>
        <w:t>приобретение услуг распределительно - логистического центра на поставку продовольственных товаров для муниципальных общеобразовательных организаций,</w:t>
      </w:r>
      <w:r w:rsidR="00F006B2">
        <w:rPr>
          <w:rFonts w:ascii="Times New Roman" w:hAnsi="Times New Roman" w:cs="Times New Roman"/>
          <w:sz w:val="28"/>
          <w:szCs w:val="28"/>
        </w:rPr>
        <w:t xml:space="preserve"> на организацию транспортного обслуживания населения на муниципальных маршрутах регулярных перевозок по регулируемым тарифам, </w:t>
      </w:r>
      <w:r w:rsidRPr="00F006B2">
        <w:rPr>
          <w:rFonts w:ascii="Times New Roman" w:hAnsi="Times New Roman" w:cs="Times New Roman"/>
          <w:sz w:val="28"/>
          <w:szCs w:val="28"/>
        </w:rPr>
        <w:t xml:space="preserve"> на проведение комплексных кадастровых работ, на развитие мобильной торговли в малонаселенных и труднодоступных населенных пунктах, на благоустройство дворовых </w:t>
      </w:r>
      <w:r w:rsidRPr="0029027C">
        <w:rPr>
          <w:rFonts w:ascii="Times New Roman" w:hAnsi="Times New Roman" w:cs="Times New Roman"/>
          <w:sz w:val="28"/>
          <w:szCs w:val="28"/>
        </w:rPr>
        <w:t>территорий, на проведение мероприятий по обеспечению условий для организации питания обучающихся в государственных и муниципальных образовательных организаций, на внедрение целевой модели цифровой образовательной среды в общеобразовательных организациях, на проведение мероприятий по антитеррористической защищенности образовательных организаций, на реализацию мероприятий по модернизации библиотек в части комплектования книжных фондов библиотек муниципальных образований, на  проведение капитальных ремонтов домов культуры в сельских населенных пунктах, на проведение социальных выплат молодым семьям – участникам основного мероприятия «Обеспечение жильем молодых семей»</w:t>
      </w:r>
      <w:r w:rsidR="0029027C" w:rsidRPr="0029027C">
        <w:rPr>
          <w:rFonts w:ascii="Times New Roman" w:hAnsi="Times New Roman" w:cs="Times New Roman"/>
          <w:sz w:val="28"/>
          <w:szCs w:val="28"/>
        </w:rPr>
        <w:t xml:space="preserve">, на обеспечение дорожной деятельности в отношении автомобильных дорог общего пользования местного значения (ремонт улиц Юбилейная и д. Игумницево) и ремонт подъездов к земельным участкам, </w:t>
      </w:r>
      <w:r w:rsidR="0029027C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и общественных пространств</w:t>
      </w:r>
      <w:r w:rsidR="00720D82">
        <w:rPr>
          <w:rFonts w:ascii="Times New Roman" w:hAnsi="Times New Roman" w:cs="Times New Roman"/>
          <w:sz w:val="28"/>
          <w:szCs w:val="28"/>
        </w:rPr>
        <w:t xml:space="preserve">, на подготовку объектов теплоэнергетики, находящихся в муниципальной собственности, к работе в осенне-зимний период, на оснащение (обновление МТБ) оборудованием, средствами обучения и воспитания общеобразовательных организаций, на обеспечение </w:t>
      </w:r>
      <w:r w:rsidR="00720D82" w:rsidRPr="00720D82">
        <w:rPr>
          <w:rFonts w:ascii="Times New Roman" w:hAnsi="Times New Roman" w:cs="Times New Roman"/>
          <w:sz w:val="28"/>
          <w:szCs w:val="28"/>
        </w:rPr>
        <w:t>развитие и укрепление МТБ муниципальных учреждений культуры</w:t>
      </w:r>
      <w:r w:rsidRPr="00720D82">
        <w:rPr>
          <w:rFonts w:ascii="Times New Roman" w:hAnsi="Times New Roman" w:cs="Times New Roman"/>
          <w:sz w:val="28"/>
          <w:szCs w:val="28"/>
        </w:rPr>
        <w:t xml:space="preserve"> в 1 квартале 202</w:t>
      </w:r>
      <w:r w:rsidR="00720D82" w:rsidRPr="00720D82">
        <w:rPr>
          <w:rFonts w:ascii="Times New Roman" w:hAnsi="Times New Roman" w:cs="Times New Roman"/>
          <w:sz w:val="28"/>
          <w:szCs w:val="28"/>
        </w:rPr>
        <w:t>3</w:t>
      </w:r>
      <w:r w:rsidRPr="00720D82"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720D82">
        <w:rPr>
          <w:rFonts w:ascii="Times New Roman" w:hAnsi="Times New Roman" w:cs="Times New Roman"/>
          <w:sz w:val="28"/>
          <w:szCs w:val="28"/>
        </w:rPr>
        <w:t>Доля субсидии в общем объеме безвозмездных поступлений составила 10,</w:t>
      </w:r>
      <w:r w:rsidR="00720D82" w:rsidRPr="00720D82">
        <w:rPr>
          <w:rFonts w:ascii="Times New Roman" w:hAnsi="Times New Roman" w:cs="Times New Roman"/>
          <w:sz w:val="28"/>
          <w:szCs w:val="28"/>
        </w:rPr>
        <w:t>1</w:t>
      </w:r>
      <w:r w:rsidRPr="00720D8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720D82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720D82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720D82" w:rsidRPr="00720D82">
        <w:rPr>
          <w:rFonts w:ascii="Times New Roman" w:hAnsi="Times New Roman" w:cs="Times New Roman"/>
          <w:sz w:val="28"/>
          <w:szCs w:val="28"/>
        </w:rPr>
        <w:t>20517,4</w:t>
      </w:r>
      <w:r w:rsidRPr="00720D8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20D82" w:rsidRPr="00720D82">
        <w:rPr>
          <w:rFonts w:ascii="Times New Roman" w:hAnsi="Times New Roman" w:cs="Times New Roman"/>
          <w:sz w:val="28"/>
          <w:szCs w:val="28"/>
        </w:rPr>
        <w:t>23,9</w:t>
      </w:r>
      <w:r w:rsidRPr="00720D82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720D82" w:rsidRPr="00720D82">
        <w:rPr>
          <w:rFonts w:ascii="Times New Roman" w:hAnsi="Times New Roman" w:cs="Times New Roman"/>
          <w:sz w:val="28"/>
          <w:szCs w:val="28"/>
        </w:rPr>
        <w:t>85727,3</w:t>
      </w:r>
      <w:r w:rsidRPr="00720D82">
        <w:rPr>
          <w:rFonts w:ascii="Times New Roman" w:hAnsi="Times New Roman" w:cs="Times New Roman"/>
          <w:sz w:val="28"/>
          <w:szCs w:val="28"/>
        </w:rPr>
        <w:t xml:space="preserve"> тыс. рублей. Субвенции в сумме </w:t>
      </w:r>
      <w:r w:rsidR="00720D82" w:rsidRPr="00720D82">
        <w:rPr>
          <w:rFonts w:ascii="Times New Roman" w:hAnsi="Times New Roman" w:cs="Times New Roman"/>
          <w:sz w:val="28"/>
          <w:szCs w:val="28"/>
        </w:rPr>
        <w:t>20517,4</w:t>
      </w:r>
      <w:r w:rsidRPr="00720D82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B3482C">
        <w:rPr>
          <w:rFonts w:ascii="Times New Roman" w:hAnsi="Times New Roman" w:cs="Times New Roman"/>
          <w:sz w:val="28"/>
          <w:szCs w:val="28"/>
        </w:rPr>
        <w:t>округ</w:t>
      </w:r>
      <w:r w:rsidRPr="00720D82">
        <w:rPr>
          <w:rFonts w:ascii="Times New Roman" w:hAnsi="Times New Roman" w:cs="Times New Roman"/>
          <w:sz w:val="28"/>
          <w:szCs w:val="28"/>
        </w:rPr>
        <w:t xml:space="preserve"> на выполнение передаваемых полномочий субъектов РФ, в том числе:</w:t>
      </w:r>
    </w:p>
    <w:p w:rsidR="00B30D58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         - единая  субвенция в сумме </w:t>
      </w:r>
      <w:r w:rsidR="003B2885" w:rsidRPr="003B2885">
        <w:rPr>
          <w:rFonts w:ascii="Times New Roman" w:hAnsi="Times New Roman" w:cs="Times New Roman"/>
          <w:sz w:val="28"/>
          <w:szCs w:val="28"/>
        </w:rPr>
        <w:t>331,7</w:t>
      </w:r>
      <w:r w:rsidRPr="003B2885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B30D58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          на осуществление отдельных  государственных  полномочий в сфере административных отношений – </w:t>
      </w:r>
      <w:r w:rsidR="003B2885" w:rsidRPr="003B2885">
        <w:rPr>
          <w:rFonts w:ascii="Times New Roman" w:hAnsi="Times New Roman" w:cs="Times New Roman"/>
          <w:sz w:val="28"/>
          <w:szCs w:val="28"/>
        </w:rPr>
        <w:t>205,0 тыс. рублей,</w:t>
      </w:r>
    </w:p>
    <w:p w:rsidR="00B30D58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lastRenderedPageBreak/>
        <w:t xml:space="preserve">          на  осуществление  отдельных государственных полномочий в сфере охраны окружающей среды </w:t>
      </w:r>
      <w:r w:rsidR="003B2885" w:rsidRPr="003B2885">
        <w:rPr>
          <w:rFonts w:ascii="Times New Roman" w:hAnsi="Times New Roman" w:cs="Times New Roman"/>
          <w:sz w:val="28"/>
          <w:szCs w:val="28"/>
        </w:rPr>
        <w:t>–</w:t>
      </w:r>
      <w:r w:rsidRPr="003B2885">
        <w:rPr>
          <w:rFonts w:ascii="Times New Roman" w:hAnsi="Times New Roman" w:cs="Times New Roman"/>
          <w:sz w:val="28"/>
          <w:szCs w:val="28"/>
        </w:rPr>
        <w:t xml:space="preserve"> </w:t>
      </w:r>
      <w:r w:rsidR="003B2885" w:rsidRPr="003B2885">
        <w:rPr>
          <w:rFonts w:ascii="Times New Roman" w:hAnsi="Times New Roman" w:cs="Times New Roman"/>
          <w:sz w:val="28"/>
          <w:szCs w:val="28"/>
        </w:rPr>
        <w:t>2,3</w:t>
      </w:r>
      <w:r w:rsidRPr="003B28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B2885" w:rsidRPr="003B2885">
        <w:rPr>
          <w:rFonts w:ascii="Times New Roman" w:hAnsi="Times New Roman" w:cs="Times New Roman"/>
          <w:sz w:val="28"/>
          <w:szCs w:val="28"/>
        </w:rPr>
        <w:t>,</w:t>
      </w:r>
    </w:p>
    <w:p w:rsidR="00B30D58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          на осуществление отдельных  государственных  по опеке и попечительству – </w:t>
      </w:r>
      <w:r w:rsidR="003B2885" w:rsidRPr="003B2885">
        <w:rPr>
          <w:rFonts w:ascii="Times New Roman" w:hAnsi="Times New Roman" w:cs="Times New Roman"/>
          <w:sz w:val="28"/>
          <w:szCs w:val="28"/>
        </w:rPr>
        <w:t>124,4</w:t>
      </w:r>
      <w:r w:rsidRPr="003B2885">
        <w:rPr>
          <w:rFonts w:ascii="Times New Roman" w:hAnsi="Times New Roman" w:cs="Times New Roman"/>
          <w:sz w:val="28"/>
          <w:szCs w:val="28"/>
        </w:rPr>
        <w:t xml:space="preserve"> тыс. рублей;  </w:t>
      </w:r>
    </w:p>
    <w:p w:rsidR="00B30D58" w:rsidRPr="00CE45BD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3B2885">
        <w:rPr>
          <w:rFonts w:ascii="Times New Roman" w:hAnsi="Times New Roman" w:cs="Times New Roman"/>
          <w:sz w:val="28"/>
          <w:szCs w:val="28"/>
        </w:rPr>
        <w:t xml:space="preserve">-        на осуществление отдельных  государственных  полномочий в сфере архивного дела – </w:t>
      </w:r>
      <w:r w:rsidR="003B2885" w:rsidRPr="003B2885">
        <w:rPr>
          <w:rFonts w:ascii="Times New Roman" w:hAnsi="Times New Roman" w:cs="Times New Roman"/>
          <w:sz w:val="28"/>
          <w:szCs w:val="28"/>
        </w:rPr>
        <w:t>113,0</w:t>
      </w:r>
      <w:r w:rsidR="00CE45B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         - 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– </w:t>
      </w:r>
      <w:r w:rsidR="003B2885" w:rsidRPr="003B2885">
        <w:rPr>
          <w:rFonts w:ascii="Times New Roman" w:hAnsi="Times New Roman" w:cs="Times New Roman"/>
          <w:sz w:val="28"/>
          <w:szCs w:val="28"/>
        </w:rPr>
        <w:t>123,6</w:t>
      </w:r>
      <w:r w:rsidRPr="003B28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         - на обеспечение общеобразовательного процесса (з/плата основного, прочего персонала  и учебные расходы) – </w:t>
      </w:r>
      <w:r w:rsidR="003B2885" w:rsidRPr="003B2885">
        <w:rPr>
          <w:rFonts w:ascii="Times New Roman" w:hAnsi="Times New Roman" w:cs="Times New Roman"/>
          <w:sz w:val="28"/>
          <w:szCs w:val="28"/>
        </w:rPr>
        <w:t>13068,6</w:t>
      </w:r>
      <w:r w:rsidRPr="003B28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          - на обеспечение дошкольного образования в  муниципальных дошкольных образовательных организациях (з/плата основного, прочего персонала  и учебные расходы) – </w:t>
      </w:r>
      <w:r w:rsidR="003B2885" w:rsidRPr="003B2885">
        <w:rPr>
          <w:rFonts w:ascii="Times New Roman" w:hAnsi="Times New Roman" w:cs="Times New Roman"/>
          <w:sz w:val="28"/>
          <w:szCs w:val="28"/>
        </w:rPr>
        <w:t>4490,2</w:t>
      </w:r>
      <w:r w:rsidRPr="003B28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A54EE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54EEF">
        <w:rPr>
          <w:rFonts w:ascii="Times New Roman" w:hAnsi="Times New Roman" w:cs="Times New Roman"/>
          <w:sz w:val="28"/>
          <w:szCs w:val="28"/>
        </w:rPr>
        <w:t xml:space="preserve">- на обеспечение питанием отдельных категорий учащихся – </w:t>
      </w:r>
      <w:r w:rsidR="00A54EEF" w:rsidRPr="00A54EEF">
        <w:rPr>
          <w:rFonts w:ascii="Times New Roman" w:hAnsi="Times New Roman" w:cs="Times New Roman"/>
          <w:sz w:val="28"/>
          <w:szCs w:val="28"/>
        </w:rPr>
        <w:t>497,9</w:t>
      </w:r>
      <w:r w:rsidRPr="00A54E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A54EE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EEF">
        <w:rPr>
          <w:rFonts w:ascii="Times New Roman" w:hAnsi="Times New Roman" w:cs="Times New Roman"/>
          <w:sz w:val="28"/>
          <w:szCs w:val="28"/>
        </w:rPr>
        <w:t xml:space="preserve">        - на осуществление отдельных  государственных  полномочий  по предоставлению денежной компенсации взамен  предоставления земельного участка гражданам, имеющим трех и более детей – </w:t>
      </w:r>
      <w:r w:rsidR="00A54EEF" w:rsidRPr="00A54EEF">
        <w:rPr>
          <w:rFonts w:ascii="Times New Roman" w:hAnsi="Times New Roman" w:cs="Times New Roman"/>
          <w:sz w:val="28"/>
          <w:szCs w:val="28"/>
        </w:rPr>
        <w:t>351,2</w:t>
      </w:r>
      <w:r w:rsidRPr="00A54E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A54EE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EEF">
        <w:rPr>
          <w:rFonts w:ascii="Times New Roman" w:hAnsi="Times New Roman" w:cs="Times New Roman"/>
          <w:sz w:val="28"/>
          <w:szCs w:val="28"/>
        </w:rPr>
        <w:t xml:space="preserve">         - на осуществление </w:t>
      </w:r>
      <w:r w:rsidR="00A54EEF" w:rsidRPr="00A54EEF">
        <w:rPr>
          <w:rFonts w:ascii="Times New Roman" w:hAnsi="Times New Roman" w:cs="Times New Roman"/>
          <w:sz w:val="28"/>
          <w:szCs w:val="28"/>
        </w:rPr>
        <w:t xml:space="preserve">полномочий по первичному воинскому учету органами местного самоуправления поселений и местных органов </w:t>
      </w:r>
      <w:r w:rsidRPr="00A54EEF">
        <w:rPr>
          <w:rFonts w:ascii="Times New Roman" w:hAnsi="Times New Roman" w:cs="Times New Roman"/>
          <w:sz w:val="28"/>
          <w:szCs w:val="28"/>
        </w:rPr>
        <w:t xml:space="preserve">– </w:t>
      </w:r>
      <w:r w:rsidR="00A54EEF" w:rsidRPr="00A54EEF">
        <w:rPr>
          <w:rFonts w:ascii="Times New Roman" w:hAnsi="Times New Roman" w:cs="Times New Roman"/>
          <w:sz w:val="28"/>
          <w:szCs w:val="28"/>
        </w:rPr>
        <w:t>55,3</w:t>
      </w:r>
      <w:r w:rsidRPr="00A54E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0D58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организации деятельности  многофункциональных центров – </w:t>
      </w:r>
      <w:r w:rsidR="003B2885" w:rsidRPr="003B2885">
        <w:rPr>
          <w:rFonts w:ascii="Times New Roman" w:hAnsi="Times New Roman" w:cs="Times New Roman"/>
          <w:sz w:val="28"/>
          <w:szCs w:val="28"/>
        </w:rPr>
        <w:t>295,0</w:t>
      </w:r>
      <w:r w:rsidRPr="003B2885">
        <w:rPr>
          <w:rFonts w:ascii="Times New Roman" w:hAnsi="Times New Roman" w:cs="Times New Roman"/>
          <w:sz w:val="28"/>
          <w:szCs w:val="28"/>
        </w:rPr>
        <w:t xml:space="preserve">  тыс. рублей;           </w:t>
      </w:r>
    </w:p>
    <w:p w:rsidR="003B2885" w:rsidRPr="003B2885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885" w:rsidRPr="003B2885">
        <w:rPr>
          <w:rFonts w:ascii="Times New Roman" w:hAnsi="Times New Roman" w:cs="Times New Roman"/>
          <w:sz w:val="28"/>
          <w:szCs w:val="28"/>
        </w:rPr>
        <w:t>- на обеспечение  деятельности советников директора  по воспитанию и взаимодействию с детскими общественными объединениями в общеобразовательных организация</w:t>
      </w:r>
      <w:r w:rsidR="003B2885">
        <w:rPr>
          <w:rFonts w:ascii="Times New Roman" w:hAnsi="Times New Roman" w:cs="Times New Roman"/>
          <w:sz w:val="28"/>
          <w:szCs w:val="28"/>
        </w:rPr>
        <w:t>х</w:t>
      </w:r>
      <w:r w:rsidR="003B2885" w:rsidRPr="003B288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B2885" w:rsidRPr="003B28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B2885" w:rsidRPr="003B2885">
        <w:rPr>
          <w:rFonts w:ascii="Times New Roman" w:hAnsi="Times New Roman" w:cs="Times New Roman"/>
          <w:sz w:val="28"/>
          <w:szCs w:val="28"/>
        </w:rPr>
        <w:t>. за счет резервного фонд</w:t>
      </w:r>
      <w:r w:rsidR="003B2885">
        <w:rPr>
          <w:rFonts w:ascii="Times New Roman" w:hAnsi="Times New Roman" w:cs="Times New Roman"/>
          <w:sz w:val="28"/>
          <w:szCs w:val="28"/>
        </w:rPr>
        <w:t>а</w:t>
      </w:r>
      <w:r w:rsidR="003B2885" w:rsidRPr="003B2885">
        <w:rPr>
          <w:rFonts w:ascii="Times New Roman" w:hAnsi="Times New Roman" w:cs="Times New Roman"/>
          <w:sz w:val="28"/>
          <w:szCs w:val="28"/>
        </w:rPr>
        <w:t xml:space="preserve"> Правительства РФ – 112,9 тыс. рублей;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2885">
        <w:rPr>
          <w:rFonts w:ascii="Times New Roman" w:hAnsi="Times New Roman" w:cs="Times New Roman"/>
          <w:sz w:val="28"/>
          <w:szCs w:val="28"/>
        </w:rPr>
        <w:t xml:space="preserve">- на ежемесячное денежное вознаграждение за классное руководство  - </w:t>
      </w:r>
      <w:r w:rsidR="003B2885" w:rsidRPr="003B2885">
        <w:rPr>
          <w:rFonts w:ascii="Times New Roman" w:hAnsi="Times New Roman" w:cs="Times New Roman"/>
          <w:sz w:val="28"/>
          <w:szCs w:val="28"/>
        </w:rPr>
        <w:t>1078,</w:t>
      </w:r>
      <w:r w:rsidR="00A54EEF">
        <w:rPr>
          <w:rFonts w:ascii="Times New Roman" w:hAnsi="Times New Roman" w:cs="Times New Roman"/>
          <w:sz w:val="28"/>
          <w:szCs w:val="28"/>
        </w:rPr>
        <w:t>0</w:t>
      </w:r>
      <w:r w:rsidRPr="003B28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5BD">
        <w:rPr>
          <w:rFonts w:ascii="Times New Roman" w:hAnsi="Times New Roman" w:cs="Times New Roman"/>
          <w:sz w:val="28"/>
          <w:szCs w:val="28"/>
        </w:rPr>
        <w:t xml:space="preserve">          Субвенци</w:t>
      </w:r>
      <w:r w:rsidR="003F71E4">
        <w:rPr>
          <w:rFonts w:ascii="Times New Roman" w:hAnsi="Times New Roman" w:cs="Times New Roman"/>
          <w:sz w:val="28"/>
          <w:szCs w:val="28"/>
        </w:rPr>
        <w:t>и</w:t>
      </w:r>
      <w:r w:rsidRPr="00CE45BD">
        <w:rPr>
          <w:rFonts w:ascii="Times New Roman" w:hAnsi="Times New Roman" w:cs="Times New Roman"/>
          <w:sz w:val="28"/>
          <w:szCs w:val="28"/>
        </w:rPr>
        <w:t xml:space="preserve"> </w:t>
      </w:r>
      <w:r w:rsidR="00CE45BD" w:rsidRPr="00CE45BD">
        <w:rPr>
          <w:rFonts w:ascii="Times New Roman" w:hAnsi="Times New Roman" w:cs="Times New Roman"/>
          <w:sz w:val="28"/>
          <w:szCs w:val="28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РФ,</w:t>
      </w:r>
      <w:r w:rsidR="00CE45BD" w:rsidRPr="00CE45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45BD" w:rsidRPr="00CE45BD">
        <w:rPr>
          <w:rFonts w:ascii="Times New Roman" w:hAnsi="Times New Roman" w:cs="Times New Roman"/>
          <w:sz w:val="28"/>
          <w:szCs w:val="28"/>
        </w:rPr>
        <w:t>на содержание и обучение детей с ограниченными возможностями здоровья, в том числе  детей - сирот и детей, оставшихся без попечения родителей за время пребывания в мун</w:t>
      </w:r>
      <w:r w:rsidR="00B3482C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CE45BD" w:rsidRPr="00CE45BD">
        <w:rPr>
          <w:rFonts w:ascii="Times New Roman" w:hAnsi="Times New Roman" w:cs="Times New Roman"/>
          <w:sz w:val="28"/>
          <w:szCs w:val="28"/>
        </w:rPr>
        <w:t xml:space="preserve"> образованиях,  </w:t>
      </w:r>
      <w:r w:rsidRPr="00CE45BD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 в сфере обеспечения санитарно-эпидемиологического благополучия населения, на единовременные выплаты педагогическим работникам, работающим в сельской местности,  </w:t>
      </w:r>
      <w:r w:rsidR="00CE45BD" w:rsidRPr="00CE45BD">
        <w:rPr>
          <w:rFonts w:ascii="Times New Roman" w:hAnsi="Times New Roman" w:cs="Times New Roman"/>
          <w:sz w:val="28"/>
          <w:szCs w:val="28"/>
        </w:rPr>
        <w:t xml:space="preserve">на </w:t>
      </w:r>
      <w:r w:rsidRPr="00CE45BD">
        <w:rPr>
          <w:rFonts w:ascii="Times New Roman" w:hAnsi="Times New Roman" w:cs="Times New Roman"/>
          <w:sz w:val="28"/>
          <w:szCs w:val="28"/>
        </w:rPr>
        <w:t>осуществление отдельных    полномочий  по предупреждению и ликвидации болезней животных, защите населения от болезней, общих для человека и животных,</w:t>
      </w: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E45BD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 сфере регулирования цен и тарифов не поступали.</w:t>
      </w:r>
    </w:p>
    <w:p w:rsidR="00B30D58" w:rsidRPr="00CE45BD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5BD">
        <w:rPr>
          <w:rFonts w:ascii="Times New Roman" w:hAnsi="Times New Roman" w:cs="Times New Roman"/>
          <w:sz w:val="28"/>
          <w:szCs w:val="28"/>
        </w:rPr>
        <w:t xml:space="preserve">         Доля субвенций в общем объеме безвозмездных поступлений  составила </w:t>
      </w:r>
      <w:r w:rsidR="00CE45BD" w:rsidRPr="00CE45BD">
        <w:rPr>
          <w:rFonts w:ascii="Times New Roman" w:hAnsi="Times New Roman" w:cs="Times New Roman"/>
          <w:sz w:val="28"/>
          <w:szCs w:val="28"/>
        </w:rPr>
        <w:t>40,0</w:t>
      </w:r>
      <w:r w:rsidRPr="00CE45B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F71E4">
        <w:rPr>
          <w:rFonts w:ascii="Times New Roman" w:hAnsi="Times New Roman" w:cs="Times New Roman"/>
          <w:sz w:val="28"/>
          <w:szCs w:val="28"/>
        </w:rPr>
        <w:t>ов</w:t>
      </w:r>
      <w:r w:rsidRPr="00CE45BD">
        <w:rPr>
          <w:rFonts w:ascii="Times New Roman" w:hAnsi="Times New Roman" w:cs="Times New Roman"/>
          <w:sz w:val="28"/>
          <w:szCs w:val="28"/>
        </w:rPr>
        <w:t>.</w:t>
      </w:r>
    </w:p>
    <w:p w:rsidR="00B30D58" w:rsidRPr="00CE45BD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CE45BD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CE45BD">
        <w:rPr>
          <w:rFonts w:ascii="Times New Roman" w:hAnsi="Times New Roman" w:cs="Times New Roman"/>
          <w:sz w:val="28"/>
          <w:szCs w:val="28"/>
        </w:rPr>
        <w:t xml:space="preserve"> </w:t>
      </w:r>
      <w:r w:rsidR="00CE45BD" w:rsidRPr="00CE45BD">
        <w:rPr>
          <w:rFonts w:ascii="Times New Roman" w:hAnsi="Times New Roman" w:cs="Times New Roman"/>
          <w:sz w:val="28"/>
          <w:szCs w:val="28"/>
        </w:rPr>
        <w:t xml:space="preserve"> в бюджете округа </w:t>
      </w:r>
      <w:r w:rsidRPr="00CE45BD">
        <w:rPr>
          <w:rFonts w:ascii="Times New Roman" w:hAnsi="Times New Roman" w:cs="Times New Roman"/>
          <w:sz w:val="28"/>
          <w:szCs w:val="28"/>
        </w:rPr>
        <w:t xml:space="preserve"> в 1 квартале 202</w:t>
      </w:r>
      <w:r w:rsidR="00CE45BD" w:rsidRPr="00CE45BD">
        <w:rPr>
          <w:rFonts w:ascii="Times New Roman" w:hAnsi="Times New Roman" w:cs="Times New Roman"/>
          <w:sz w:val="28"/>
          <w:szCs w:val="28"/>
        </w:rPr>
        <w:t>3</w:t>
      </w:r>
      <w:r w:rsidRPr="00CE45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E45BD" w:rsidRPr="00CE45BD">
        <w:rPr>
          <w:rFonts w:ascii="Times New Roman" w:hAnsi="Times New Roman" w:cs="Times New Roman"/>
          <w:sz w:val="28"/>
          <w:szCs w:val="28"/>
        </w:rPr>
        <w:t xml:space="preserve">отсутствуют, в 2022 году в 1 квартале сумма ИМТ </w:t>
      </w:r>
      <w:r w:rsidR="00B3482C" w:rsidRPr="00CE45BD">
        <w:rPr>
          <w:rFonts w:ascii="Times New Roman" w:hAnsi="Times New Roman" w:cs="Times New Roman"/>
          <w:sz w:val="28"/>
          <w:szCs w:val="28"/>
        </w:rPr>
        <w:t>составила</w:t>
      </w:r>
      <w:r w:rsidR="00CE45BD" w:rsidRPr="00CE45BD">
        <w:rPr>
          <w:rFonts w:ascii="Times New Roman" w:hAnsi="Times New Roman" w:cs="Times New Roman"/>
          <w:sz w:val="28"/>
          <w:szCs w:val="28"/>
        </w:rPr>
        <w:t xml:space="preserve"> 2212,0 тыс. рублей.</w:t>
      </w:r>
      <w:r w:rsidRPr="00CE45B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0D58" w:rsidRPr="005F11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1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1158">
        <w:rPr>
          <w:rFonts w:ascii="Times New Roman" w:hAnsi="Times New Roman" w:cs="Times New Roman"/>
          <w:i/>
          <w:sz w:val="28"/>
          <w:szCs w:val="28"/>
        </w:rPr>
        <w:t xml:space="preserve">Прочие безвозмездные  поступления </w:t>
      </w:r>
      <w:r w:rsidRPr="005F1158">
        <w:rPr>
          <w:rFonts w:ascii="Times New Roman" w:hAnsi="Times New Roman" w:cs="Times New Roman"/>
          <w:sz w:val="28"/>
          <w:szCs w:val="28"/>
        </w:rPr>
        <w:t>в 1 квартале 202</w:t>
      </w:r>
      <w:r w:rsidR="0081035A" w:rsidRPr="005F1158">
        <w:rPr>
          <w:rFonts w:ascii="Times New Roman" w:hAnsi="Times New Roman" w:cs="Times New Roman"/>
          <w:sz w:val="28"/>
          <w:szCs w:val="28"/>
        </w:rPr>
        <w:t>3</w:t>
      </w:r>
      <w:r w:rsidRPr="005F1158">
        <w:rPr>
          <w:rFonts w:ascii="Times New Roman" w:hAnsi="Times New Roman" w:cs="Times New Roman"/>
          <w:sz w:val="28"/>
          <w:szCs w:val="28"/>
        </w:rPr>
        <w:t xml:space="preserve"> года не поступали, </w:t>
      </w:r>
      <w:r w:rsidR="0081035A" w:rsidRPr="005F1158">
        <w:rPr>
          <w:rFonts w:ascii="Times New Roman" w:hAnsi="Times New Roman" w:cs="Times New Roman"/>
          <w:sz w:val="28"/>
          <w:szCs w:val="28"/>
        </w:rPr>
        <w:t>годовые назначения предусмотрены в сумме 1311,3 тыс. рублей</w:t>
      </w:r>
      <w:r w:rsidRPr="005F1158">
        <w:rPr>
          <w:rFonts w:ascii="Times New Roman" w:hAnsi="Times New Roman" w:cs="Times New Roman"/>
          <w:sz w:val="28"/>
          <w:szCs w:val="28"/>
        </w:rPr>
        <w:t>.</w:t>
      </w:r>
    </w:p>
    <w:p w:rsidR="00B30D58" w:rsidRPr="005F11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158">
        <w:rPr>
          <w:rFonts w:ascii="Times New Roman" w:hAnsi="Times New Roman" w:cs="Times New Roman"/>
          <w:i/>
          <w:sz w:val="28"/>
          <w:szCs w:val="28"/>
        </w:rPr>
        <w:t xml:space="preserve">        Возврат остатков субсидий, субвенций и иных межбюджетных трансфертов, имеющих целевое назначение, прошлых лет  в 1 квартале 202</w:t>
      </w:r>
      <w:r w:rsidR="005F1158" w:rsidRPr="005F1158">
        <w:rPr>
          <w:rFonts w:ascii="Times New Roman" w:hAnsi="Times New Roman" w:cs="Times New Roman"/>
          <w:i/>
          <w:sz w:val="28"/>
          <w:szCs w:val="28"/>
        </w:rPr>
        <w:t>3</w:t>
      </w:r>
      <w:r w:rsidRPr="005F1158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5F1158" w:rsidRPr="005F1158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30D58" w:rsidRPr="005F11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158">
        <w:rPr>
          <w:rFonts w:ascii="Times New Roman" w:hAnsi="Times New Roman" w:cs="Times New Roman"/>
          <w:sz w:val="28"/>
          <w:szCs w:val="28"/>
        </w:rPr>
        <w:t xml:space="preserve">        В сравнении с 1 кварталом  202</w:t>
      </w:r>
      <w:r w:rsidR="005F1158" w:rsidRPr="005F1158">
        <w:rPr>
          <w:rFonts w:ascii="Times New Roman" w:hAnsi="Times New Roman" w:cs="Times New Roman"/>
          <w:sz w:val="28"/>
          <w:szCs w:val="28"/>
        </w:rPr>
        <w:t>2</w:t>
      </w:r>
      <w:r w:rsidRPr="005F1158">
        <w:rPr>
          <w:rFonts w:ascii="Times New Roman" w:hAnsi="Times New Roman" w:cs="Times New Roman"/>
          <w:sz w:val="28"/>
          <w:szCs w:val="28"/>
        </w:rPr>
        <w:t xml:space="preserve"> года в целом </w:t>
      </w:r>
      <w:r w:rsidRPr="005F1158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5F1158">
        <w:rPr>
          <w:rFonts w:ascii="Times New Roman" w:hAnsi="Times New Roman" w:cs="Times New Roman"/>
          <w:sz w:val="28"/>
          <w:szCs w:val="28"/>
        </w:rPr>
        <w:t xml:space="preserve">  безвозмездных  ассигнований составило </w:t>
      </w:r>
      <w:r w:rsidR="005F1158" w:rsidRPr="005F1158">
        <w:rPr>
          <w:rFonts w:ascii="Times New Roman" w:hAnsi="Times New Roman" w:cs="Times New Roman"/>
          <w:sz w:val="28"/>
          <w:szCs w:val="28"/>
        </w:rPr>
        <w:t>4881,6</w:t>
      </w:r>
      <w:r w:rsidRPr="005F11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1158" w:rsidRPr="005F1158">
        <w:rPr>
          <w:rFonts w:ascii="Times New Roman" w:hAnsi="Times New Roman" w:cs="Times New Roman"/>
          <w:sz w:val="28"/>
          <w:szCs w:val="28"/>
        </w:rPr>
        <w:t>10,5</w:t>
      </w:r>
      <w:r w:rsidRPr="005F1158">
        <w:rPr>
          <w:rFonts w:ascii="Times New Roman" w:hAnsi="Times New Roman" w:cs="Times New Roman"/>
          <w:sz w:val="28"/>
          <w:szCs w:val="28"/>
        </w:rPr>
        <w:t xml:space="preserve"> процентов, в  том числе:</w:t>
      </w:r>
    </w:p>
    <w:p w:rsidR="00B30D58" w:rsidRPr="005F11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158">
        <w:rPr>
          <w:rFonts w:ascii="Times New Roman" w:hAnsi="Times New Roman" w:cs="Times New Roman"/>
          <w:sz w:val="28"/>
          <w:szCs w:val="28"/>
        </w:rPr>
        <w:t xml:space="preserve">       -  </w:t>
      </w:r>
      <w:r w:rsidR="005F1158" w:rsidRPr="005F1158">
        <w:rPr>
          <w:rFonts w:ascii="Times New Roman" w:hAnsi="Times New Roman" w:cs="Times New Roman"/>
          <w:sz w:val="28"/>
          <w:szCs w:val="28"/>
        </w:rPr>
        <w:t xml:space="preserve">увеличение  </w:t>
      </w:r>
      <w:r w:rsidRPr="005F1158">
        <w:rPr>
          <w:rFonts w:ascii="Times New Roman" w:hAnsi="Times New Roman" w:cs="Times New Roman"/>
          <w:sz w:val="28"/>
          <w:szCs w:val="28"/>
        </w:rPr>
        <w:t xml:space="preserve">дотаций на </w:t>
      </w:r>
      <w:r w:rsidR="005F1158" w:rsidRPr="005F1158">
        <w:rPr>
          <w:rFonts w:ascii="Times New Roman" w:hAnsi="Times New Roman" w:cs="Times New Roman"/>
          <w:sz w:val="28"/>
          <w:szCs w:val="28"/>
        </w:rPr>
        <w:t>9729,2</w:t>
      </w:r>
      <w:r w:rsidRPr="005F115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F1158" w:rsidRPr="005F1158">
        <w:rPr>
          <w:rFonts w:ascii="Times New Roman" w:hAnsi="Times New Roman" w:cs="Times New Roman"/>
          <w:sz w:val="28"/>
          <w:szCs w:val="28"/>
        </w:rPr>
        <w:t>61,2</w:t>
      </w:r>
      <w:r w:rsidRPr="005F1158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B30D58" w:rsidRPr="005F11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158">
        <w:rPr>
          <w:rFonts w:ascii="Times New Roman" w:hAnsi="Times New Roman" w:cs="Times New Roman"/>
          <w:sz w:val="28"/>
          <w:szCs w:val="28"/>
        </w:rPr>
        <w:t xml:space="preserve">       - </w:t>
      </w:r>
      <w:r w:rsidR="005F1158" w:rsidRPr="005F115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5F1158">
        <w:rPr>
          <w:rFonts w:ascii="Times New Roman" w:hAnsi="Times New Roman" w:cs="Times New Roman"/>
          <w:sz w:val="28"/>
          <w:szCs w:val="28"/>
        </w:rPr>
        <w:t xml:space="preserve">субсидии  на  </w:t>
      </w:r>
      <w:r w:rsidR="005F1158" w:rsidRPr="005F1158">
        <w:rPr>
          <w:rFonts w:ascii="Times New Roman" w:hAnsi="Times New Roman" w:cs="Times New Roman"/>
          <w:sz w:val="28"/>
          <w:szCs w:val="28"/>
        </w:rPr>
        <w:t>422,8</w:t>
      </w:r>
      <w:r w:rsidRPr="005F11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1158" w:rsidRPr="005F1158">
        <w:rPr>
          <w:rFonts w:ascii="Times New Roman" w:hAnsi="Times New Roman" w:cs="Times New Roman"/>
          <w:sz w:val="28"/>
          <w:szCs w:val="28"/>
        </w:rPr>
        <w:t>на 8,8 процента</w:t>
      </w:r>
      <w:r w:rsidRPr="005F1158">
        <w:rPr>
          <w:rFonts w:ascii="Times New Roman" w:hAnsi="Times New Roman" w:cs="Times New Roman"/>
          <w:sz w:val="28"/>
          <w:szCs w:val="28"/>
        </w:rPr>
        <w:t>;</w:t>
      </w:r>
    </w:p>
    <w:p w:rsidR="00B30D58" w:rsidRPr="0008708F" w:rsidRDefault="00B30D58" w:rsidP="005F11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1158">
        <w:rPr>
          <w:rFonts w:ascii="Times New Roman" w:hAnsi="Times New Roman" w:cs="Times New Roman"/>
          <w:sz w:val="28"/>
          <w:szCs w:val="28"/>
        </w:rPr>
        <w:t xml:space="preserve">       -</w:t>
      </w:r>
      <w:r w:rsidR="005F1158" w:rsidRPr="005F1158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Pr="005F1158">
        <w:rPr>
          <w:rFonts w:ascii="Times New Roman" w:hAnsi="Times New Roman" w:cs="Times New Roman"/>
          <w:sz w:val="28"/>
          <w:szCs w:val="28"/>
        </w:rPr>
        <w:t xml:space="preserve"> субвенции на </w:t>
      </w:r>
      <w:r w:rsidR="005F1158" w:rsidRPr="005F1158">
        <w:rPr>
          <w:rFonts w:ascii="Times New Roman" w:hAnsi="Times New Roman" w:cs="Times New Roman"/>
          <w:sz w:val="28"/>
          <w:szCs w:val="28"/>
        </w:rPr>
        <w:t>3058,4</w:t>
      </w:r>
      <w:r w:rsidRPr="005F115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F1158" w:rsidRPr="005F1158">
        <w:rPr>
          <w:rFonts w:ascii="Times New Roman" w:hAnsi="Times New Roman" w:cs="Times New Roman"/>
          <w:sz w:val="28"/>
          <w:szCs w:val="28"/>
        </w:rPr>
        <w:t>14,9</w:t>
      </w:r>
      <w:r w:rsidRPr="005F115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F1158" w:rsidRPr="005F1158">
        <w:rPr>
          <w:rFonts w:ascii="Times New Roman" w:hAnsi="Times New Roman" w:cs="Times New Roman"/>
          <w:sz w:val="28"/>
          <w:szCs w:val="28"/>
        </w:rPr>
        <w:t>, что связано с уходом  на областной уровень некоторых полномочий в сфере образования</w:t>
      </w:r>
      <w:r w:rsidR="005F1158">
        <w:rPr>
          <w:rFonts w:ascii="Times New Roman" w:hAnsi="Times New Roman" w:cs="Times New Roman"/>
          <w:sz w:val="28"/>
          <w:szCs w:val="28"/>
        </w:rPr>
        <w:t>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0D58" w:rsidRPr="005F115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налоговых доходов бюджета </w:t>
      </w:r>
      <w:r w:rsidR="005F1158" w:rsidRPr="005F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5F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 анализ объема задолженности плательщиков по налогам по состоянию на 01января и 01 апреля 202</w:t>
      </w:r>
      <w:r w:rsidR="005F1158" w:rsidRPr="005F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F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апреля 202</w:t>
      </w:r>
      <w:r w:rsidR="005F1158" w:rsidRPr="005F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F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B30D58" w:rsidRPr="005F115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5F1158" w:rsidRDefault="00B30D58" w:rsidP="00B30D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B30D58" w:rsidRPr="0008708F" w:rsidRDefault="00B30D58" w:rsidP="00B30D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0D58" w:rsidRPr="00BC3C4E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C3C4E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BC3C4E" w:rsidRPr="00BC3C4E" w:rsidTr="00817EF2">
        <w:trPr>
          <w:trHeight w:val="1991"/>
        </w:trPr>
        <w:tc>
          <w:tcPr>
            <w:tcW w:w="3227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01.01.202</w:t>
            </w:r>
            <w:r w:rsidR="00287FD5" w:rsidRPr="00BC3C4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30D58" w:rsidRPr="00BC3C4E" w:rsidRDefault="00B30D58" w:rsidP="00287FD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01.01.202</w:t>
            </w:r>
            <w:r w:rsidR="00287FD5" w:rsidRPr="00BC3C4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B30D58" w:rsidRPr="00BC3C4E" w:rsidRDefault="00B30D58" w:rsidP="00287F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01.04.202</w:t>
            </w:r>
            <w:r w:rsidR="00287FD5" w:rsidRPr="00BC3C4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B30D58" w:rsidRPr="00BC3C4E" w:rsidRDefault="00B30D58" w:rsidP="00B30D5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</w:t>
            </w:r>
            <w:r w:rsidR="00287FD5" w:rsidRPr="00BC3C4E">
              <w:rPr>
                <w:rFonts w:ascii="Times New Roman" w:eastAsiaTheme="minorEastAsia" w:hAnsi="Times New Roman" w:cs="Times New Roman"/>
                <w:lang w:eastAsia="ru-RU"/>
              </w:rPr>
              <w:t>щиков по состоянию на 01.04.2023</w:t>
            </w: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B30D58" w:rsidRPr="00BC3C4E" w:rsidRDefault="00B30D58" w:rsidP="00BC3C4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01.01.202</w:t>
            </w:r>
            <w:r w:rsidR="00BC3C4E" w:rsidRPr="00BC3C4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0.01.202</w:t>
            </w:r>
            <w:r w:rsidR="00BC3C4E" w:rsidRPr="00BC3C4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года (+увеличение;- уменьшение</w:t>
            </w:r>
          </w:p>
        </w:tc>
        <w:tc>
          <w:tcPr>
            <w:tcW w:w="993" w:type="dxa"/>
          </w:tcPr>
          <w:p w:rsidR="00B30D58" w:rsidRPr="00BC3C4E" w:rsidRDefault="00B30D58" w:rsidP="00BC3C4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01.04.202</w:t>
            </w:r>
            <w:r w:rsidR="00BC3C4E" w:rsidRPr="00BC3C4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0.04.202</w:t>
            </w:r>
            <w:r w:rsidR="00BC3C4E" w:rsidRPr="00BC3C4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BC3C4E" w:rsidRPr="00BC3C4E" w:rsidTr="00817EF2">
        <w:trPr>
          <w:trHeight w:val="316"/>
        </w:trPr>
        <w:tc>
          <w:tcPr>
            <w:tcW w:w="3227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30D58" w:rsidRPr="00BC3C4E" w:rsidRDefault="00B30D58" w:rsidP="00B30D5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B30D58" w:rsidRPr="00BC3C4E" w:rsidRDefault="00B30D58" w:rsidP="00B30D5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C3C4E" w:rsidRPr="00BC3C4E" w:rsidTr="00817EF2">
        <w:trPr>
          <w:trHeight w:val="316"/>
        </w:trPr>
        <w:tc>
          <w:tcPr>
            <w:tcW w:w="3227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B30D58" w:rsidRPr="00BC3C4E" w:rsidRDefault="00F1097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289,8</w:t>
            </w:r>
          </w:p>
        </w:tc>
        <w:tc>
          <w:tcPr>
            <w:tcW w:w="992" w:type="dxa"/>
          </w:tcPr>
          <w:p w:rsidR="00B30D58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547,0</w:t>
            </w:r>
          </w:p>
        </w:tc>
        <w:tc>
          <w:tcPr>
            <w:tcW w:w="992" w:type="dxa"/>
          </w:tcPr>
          <w:p w:rsidR="00B30D58" w:rsidRPr="00BC3C4E" w:rsidRDefault="00D423A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709,5</w:t>
            </w:r>
          </w:p>
        </w:tc>
        <w:tc>
          <w:tcPr>
            <w:tcW w:w="1134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30D58" w:rsidRPr="00BC3C4E" w:rsidRDefault="00A642C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257,2</w:t>
            </w:r>
          </w:p>
        </w:tc>
        <w:tc>
          <w:tcPr>
            <w:tcW w:w="993" w:type="dxa"/>
          </w:tcPr>
          <w:p w:rsidR="00B30D58" w:rsidRPr="00BC3C4E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C3C4E" w:rsidRPr="00BC3C4E" w:rsidTr="00817EF2">
        <w:trPr>
          <w:trHeight w:val="632"/>
        </w:trPr>
        <w:tc>
          <w:tcPr>
            <w:tcW w:w="3227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</w:tcPr>
          <w:p w:rsidR="00287FD5" w:rsidRPr="00BC3C4E" w:rsidRDefault="00287FD5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54,0</w:t>
            </w:r>
          </w:p>
        </w:tc>
        <w:tc>
          <w:tcPr>
            <w:tcW w:w="992" w:type="dxa"/>
          </w:tcPr>
          <w:p w:rsidR="00287FD5" w:rsidRPr="00BC3C4E" w:rsidRDefault="00493DC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709,7</w:t>
            </w:r>
          </w:p>
        </w:tc>
        <w:tc>
          <w:tcPr>
            <w:tcW w:w="992" w:type="dxa"/>
          </w:tcPr>
          <w:p w:rsidR="00287FD5" w:rsidRPr="00BC3C4E" w:rsidRDefault="00287FD5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287,7</w:t>
            </w:r>
          </w:p>
        </w:tc>
        <w:tc>
          <w:tcPr>
            <w:tcW w:w="1134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FD5" w:rsidRPr="00BC3C4E" w:rsidRDefault="00493DC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655,7</w:t>
            </w:r>
          </w:p>
        </w:tc>
        <w:tc>
          <w:tcPr>
            <w:tcW w:w="993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C3C4E" w:rsidRPr="00BC3C4E" w:rsidTr="00817EF2">
        <w:trPr>
          <w:trHeight w:val="1294"/>
        </w:trPr>
        <w:tc>
          <w:tcPr>
            <w:tcW w:w="3227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BC3C4E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287FD5" w:rsidRPr="00BC3C4E" w:rsidRDefault="00287FD5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19,3</w:t>
            </w:r>
          </w:p>
        </w:tc>
        <w:tc>
          <w:tcPr>
            <w:tcW w:w="992" w:type="dxa"/>
          </w:tcPr>
          <w:p w:rsidR="00287FD5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692,4</w:t>
            </w:r>
          </w:p>
        </w:tc>
        <w:tc>
          <w:tcPr>
            <w:tcW w:w="992" w:type="dxa"/>
          </w:tcPr>
          <w:p w:rsidR="00287FD5" w:rsidRPr="00BC3C4E" w:rsidRDefault="00287FD5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255,8</w:t>
            </w:r>
          </w:p>
        </w:tc>
        <w:tc>
          <w:tcPr>
            <w:tcW w:w="1134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FD5" w:rsidRPr="00BC3C4E" w:rsidRDefault="00A642C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673,1</w:t>
            </w:r>
          </w:p>
        </w:tc>
        <w:tc>
          <w:tcPr>
            <w:tcW w:w="993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C3C4E" w:rsidRPr="00BC3C4E" w:rsidTr="00817EF2">
        <w:trPr>
          <w:trHeight w:val="1279"/>
        </w:trPr>
        <w:tc>
          <w:tcPr>
            <w:tcW w:w="3227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е</w:t>
            </w:r>
            <w:r w:rsidRPr="00BC3C4E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287FD5" w:rsidRPr="00BC3C4E" w:rsidRDefault="00287FD5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34,6</w:t>
            </w:r>
          </w:p>
        </w:tc>
        <w:tc>
          <w:tcPr>
            <w:tcW w:w="992" w:type="dxa"/>
          </w:tcPr>
          <w:p w:rsidR="00287FD5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</w:tcPr>
          <w:p w:rsidR="00287FD5" w:rsidRPr="00BC3C4E" w:rsidRDefault="00287FD5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1134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FD5" w:rsidRPr="00BC3C4E" w:rsidRDefault="00A642C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-20,5</w:t>
            </w:r>
          </w:p>
        </w:tc>
        <w:tc>
          <w:tcPr>
            <w:tcW w:w="993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C3C4E" w:rsidRPr="00BC3C4E" w:rsidTr="00F1097C">
        <w:trPr>
          <w:trHeight w:val="1260"/>
        </w:trPr>
        <w:tc>
          <w:tcPr>
            <w:tcW w:w="3227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BC3C4E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287FD5" w:rsidRPr="00BC3C4E" w:rsidRDefault="00287FD5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287FD5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287FD5" w:rsidRPr="00BC3C4E" w:rsidRDefault="00287FD5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FD5" w:rsidRPr="00BC3C4E" w:rsidRDefault="00A642C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-0,1</w:t>
            </w:r>
          </w:p>
        </w:tc>
        <w:tc>
          <w:tcPr>
            <w:tcW w:w="993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70061" w:rsidRPr="00BC3C4E" w:rsidTr="00F1097C">
        <w:trPr>
          <w:trHeight w:val="1260"/>
        </w:trPr>
        <w:tc>
          <w:tcPr>
            <w:tcW w:w="3227" w:type="dxa"/>
          </w:tcPr>
          <w:p w:rsidR="00270061" w:rsidRPr="00BC3C4E" w:rsidRDefault="00270061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-единый сельскохозяйственный налог</w:t>
            </w:r>
          </w:p>
        </w:tc>
        <w:tc>
          <w:tcPr>
            <w:tcW w:w="1134" w:type="dxa"/>
          </w:tcPr>
          <w:p w:rsidR="00270061" w:rsidRPr="00BC3C4E" w:rsidRDefault="00270061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270061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3,2</w:t>
            </w:r>
          </w:p>
        </w:tc>
        <w:tc>
          <w:tcPr>
            <w:tcW w:w="992" w:type="dxa"/>
          </w:tcPr>
          <w:p w:rsidR="00270061" w:rsidRPr="00BC3C4E" w:rsidRDefault="00270061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270061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70061" w:rsidRPr="00BC3C4E" w:rsidRDefault="00A642C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3,2</w:t>
            </w:r>
          </w:p>
        </w:tc>
        <w:tc>
          <w:tcPr>
            <w:tcW w:w="993" w:type="dxa"/>
          </w:tcPr>
          <w:p w:rsidR="00270061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097C" w:rsidRPr="00BC3C4E" w:rsidTr="00F1097C">
        <w:trPr>
          <w:trHeight w:val="630"/>
        </w:trPr>
        <w:tc>
          <w:tcPr>
            <w:tcW w:w="3227" w:type="dxa"/>
          </w:tcPr>
          <w:p w:rsidR="00F1097C" w:rsidRPr="00BC3C4E" w:rsidRDefault="00F1097C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1097C" w:rsidRPr="00BC3C4E" w:rsidRDefault="00F1097C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832,3</w:t>
            </w:r>
          </w:p>
        </w:tc>
        <w:tc>
          <w:tcPr>
            <w:tcW w:w="992" w:type="dxa"/>
          </w:tcPr>
          <w:p w:rsidR="00F1097C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869,9</w:t>
            </w:r>
          </w:p>
        </w:tc>
        <w:tc>
          <w:tcPr>
            <w:tcW w:w="992" w:type="dxa"/>
          </w:tcPr>
          <w:p w:rsidR="00F1097C" w:rsidRPr="00BC3C4E" w:rsidRDefault="00D423A2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633,6</w:t>
            </w:r>
          </w:p>
        </w:tc>
        <w:tc>
          <w:tcPr>
            <w:tcW w:w="1134" w:type="dxa"/>
          </w:tcPr>
          <w:p w:rsidR="00F1097C" w:rsidRPr="00BC3C4E" w:rsidRDefault="00F1097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1097C" w:rsidRPr="00BC3C4E" w:rsidRDefault="00A642C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37,6</w:t>
            </w:r>
          </w:p>
        </w:tc>
        <w:tc>
          <w:tcPr>
            <w:tcW w:w="993" w:type="dxa"/>
          </w:tcPr>
          <w:p w:rsidR="00F1097C" w:rsidRPr="00BC3C4E" w:rsidRDefault="00F1097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1097C" w:rsidRPr="00BC3C4E" w:rsidTr="00F1097C">
        <w:trPr>
          <w:trHeight w:val="415"/>
        </w:trPr>
        <w:tc>
          <w:tcPr>
            <w:tcW w:w="3227" w:type="dxa"/>
          </w:tcPr>
          <w:p w:rsidR="00F1097C" w:rsidRDefault="00F1097C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F1097C" w:rsidRDefault="00F1097C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272,5</w:t>
            </w:r>
          </w:p>
        </w:tc>
        <w:tc>
          <w:tcPr>
            <w:tcW w:w="992" w:type="dxa"/>
          </w:tcPr>
          <w:p w:rsidR="00F1097C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295,7</w:t>
            </w:r>
          </w:p>
        </w:tc>
        <w:tc>
          <w:tcPr>
            <w:tcW w:w="992" w:type="dxa"/>
          </w:tcPr>
          <w:p w:rsidR="00F1097C" w:rsidRPr="00BC3C4E" w:rsidRDefault="00D423A2" w:rsidP="00A642C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192,9</w:t>
            </w:r>
          </w:p>
        </w:tc>
        <w:tc>
          <w:tcPr>
            <w:tcW w:w="1134" w:type="dxa"/>
          </w:tcPr>
          <w:p w:rsidR="00F1097C" w:rsidRPr="00BC3C4E" w:rsidRDefault="00F1097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1097C" w:rsidRPr="00BC3C4E" w:rsidRDefault="00A642C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23,2</w:t>
            </w:r>
          </w:p>
        </w:tc>
        <w:tc>
          <w:tcPr>
            <w:tcW w:w="993" w:type="dxa"/>
          </w:tcPr>
          <w:p w:rsidR="00F1097C" w:rsidRPr="00BC3C4E" w:rsidRDefault="00F1097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C3C4E" w:rsidRPr="00BC3C4E" w:rsidTr="00817EF2">
        <w:trPr>
          <w:trHeight w:val="331"/>
        </w:trPr>
        <w:tc>
          <w:tcPr>
            <w:tcW w:w="3227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3C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87FD5" w:rsidRPr="00BC3C4E" w:rsidRDefault="00F1097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1448,6</w:t>
            </w:r>
          </w:p>
        </w:tc>
        <w:tc>
          <w:tcPr>
            <w:tcW w:w="992" w:type="dxa"/>
          </w:tcPr>
          <w:p w:rsidR="00287FD5" w:rsidRPr="00BC3C4E" w:rsidRDefault="00270061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2422,3</w:t>
            </w:r>
          </w:p>
        </w:tc>
        <w:tc>
          <w:tcPr>
            <w:tcW w:w="992" w:type="dxa"/>
          </w:tcPr>
          <w:p w:rsidR="00287FD5" w:rsidRPr="00BC3C4E" w:rsidRDefault="00D423A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1823,7</w:t>
            </w:r>
          </w:p>
        </w:tc>
        <w:tc>
          <w:tcPr>
            <w:tcW w:w="1134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FD5" w:rsidRPr="00BC3C4E" w:rsidRDefault="00A642C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973,7</w:t>
            </w:r>
          </w:p>
        </w:tc>
        <w:tc>
          <w:tcPr>
            <w:tcW w:w="993" w:type="dxa"/>
          </w:tcPr>
          <w:p w:rsidR="00287FD5" w:rsidRPr="00BC3C4E" w:rsidRDefault="00287FD5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3721D" w:rsidRDefault="0093721D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93721D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C3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72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721D" w:rsidRPr="009372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Примечание:</w:t>
      </w:r>
      <w:r w:rsidR="009372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3721D" w:rsidRPr="009372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372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Недоимка по налоговым доходам  </w:t>
      </w:r>
      <w:r w:rsidR="0093721D" w:rsidRPr="009372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состояни</w:t>
      </w:r>
      <w:r w:rsidR="00B3482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ю</w:t>
      </w:r>
      <w:r w:rsidR="0093721D" w:rsidRPr="009372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 01 апреля 2023 года отсутствуют в связи с не предоставлением данных Управлению финансов администрации округа от  Федеральной налоговой службы по Вологодской области.</w:t>
      </w:r>
    </w:p>
    <w:p w:rsidR="0093721D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рамках вышеприведенного анализа  </w:t>
      </w:r>
      <w:r w:rsidRPr="00FC7A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</w:t>
      </w:r>
      <w:r w:rsidR="00FC7A36"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FC7A36"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973,7</w:t>
      </w: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FC7A36"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67,2</w:t>
      </w: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</w:t>
      </w:r>
      <w:r w:rsidR="009372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равнении задолженности по состоянию на 01.04.202</w:t>
      </w:r>
      <w:r w:rsidR="00FC7A36"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="00FC7A36"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</w:t>
      </w:r>
      <w:r w:rsidR="009372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предоставляется  возможным в связи с отсутствием данных.</w:t>
      </w:r>
    </w:p>
    <w:p w:rsidR="00B30D58" w:rsidRPr="0008708F" w:rsidRDefault="00B30D58" w:rsidP="009372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0D58" w:rsidRPr="00FC7A36" w:rsidRDefault="00B30D58" w:rsidP="00B30D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58" w:rsidRPr="00FC7A36" w:rsidRDefault="00FC7A36" w:rsidP="00B30D58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C7A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4.Анализ исполнения р</w:t>
      </w:r>
      <w:r w:rsidR="00B30D58" w:rsidRPr="00FC7A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асходы бюджета </w:t>
      </w:r>
      <w:r w:rsidRPr="00FC7A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округа</w:t>
      </w:r>
      <w:r w:rsidR="00B30D58" w:rsidRPr="00FC7A3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:rsidR="00B30D58" w:rsidRPr="0008708F" w:rsidRDefault="00B30D58" w:rsidP="00B30D58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561A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</w:t>
      </w:r>
      <w:r w:rsidR="00561A48" w:rsidRPr="00561A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561A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202</w:t>
      </w:r>
      <w:r w:rsidR="00561A48" w:rsidRPr="00561A4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61A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561A48" w:rsidRPr="00561A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72243,6</w:t>
      </w:r>
      <w:r w:rsidRPr="00561A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561A48"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 </w:t>
      </w:r>
      <w:r w:rsidR="00561A48"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436421,5</w:t>
      </w:r>
      <w:r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кварталом 202</w:t>
      </w:r>
      <w:r w:rsidR="002D52FA"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2D52FA"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1052,3</w:t>
      </w:r>
      <w:r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D52FA"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2D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B30D58" w:rsidRPr="002D52FA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A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</w:t>
      </w:r>
      <w:r w:rsidR="000A24DF">
        <w:rPr>
          <w:rFonts w:ascii="Times New Roman" w:hAnsi="Times New Roman" w:cs="Times New Roman"/>
          <w:sz w:val="28"/>
          <w:szCs w:val="28"/>
        </w:rPr>
        <w:t>округа</w:t>
      </w:r>
      <w:r w:rsidRPr="002D52FA">
        <w:rPr>
          <w:rFonts w:ascii="Times New Roman" w:hAnsi="Times New Roman" w:cs="Times New Roman"/>
          <w:sz w:val="28"/>
          <w:szCs w:val="28"/>
        </w:rPr>
        <w:t xml:space="preserve"> по расходам в сравнении с 1 кварталом  202</w:t>
      </w:r>
      <w:r w:rsidR="002D52FA" w:rsidRPr="002D52FA">
        <w:rPr>
          <w:rFonts w:ascii="Times New Roman" w:hAnsi="Times New Roman" w:cs="Times New Roman"/>
          <w:sz w:val="28"/>
          <w:szCs w:val="28"/>
        </w:rPr>
        <w:t>2</w:t>
      </w:r>
      <w:r w:rsidRPr="002D52F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482C" w:rsidRPr="0008708F" w:rsidRDefault="00B3482C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2D52FA">
        <w:rPr>
          <w:rFonts w:ascii="Times New Roman" w:eastAsiaTheme="minorEastAsia" w:hAnsi="Times New Roman" w:cs="Times New Roman"/>
          <w:noProof/>
          <w:lang w:eastAsia="ru-RU"/>
        </w:rPr>
        <w:lastRenderedPageBreak/>
        <w:t xml:space="preserve">         тыс. руб.</w:t>
      </w:r>
    </w:p>
    <w:p w:rsidR="00F70768" w:rsidRPr="002D52FA" w:rsidRDefault="00F7076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4A7460" wp14:editId="58FEFD5F">
            <wp:extent cx="6038850" cy="60960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  <w:r w:rsidRPr="0008708F">
        <w:rPr>
          <w:rFonts w:ascii="Times New Roman" w:eastAsiaTheme="minorEastAsia" w:hAnsi="Times New Roman" w:cs="Times New Roman"/>
          <w:noProof/>
          <w:color w:val="FF0000"/>
          <w:lang w:eastAsia="ru-RU"/>
        </w:rPr>
        <w:t xml:space="preserve">                                                                                          </w:t>
      </w:r>
    </w:p>
    <w:p w:rsidR="00B30D58" w:rsidRPr="009624AB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Бюджет 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 1 квартал 202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социальную сферу составили 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46256,5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23,8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расходам. По сравнению с 1 кварталом 202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829,3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так же у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66,1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64,0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9624AB"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962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610C59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занимают расходы  по разделу «Образование» -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46,4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24,9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«Культура и кинематография» -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6,88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«Социальная политика»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6,6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- 6,1%, Физическая культура и спорт» - 4,2%,  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«Национальная экономика» -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 расходы по разделам 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оборона», 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деятельность»,  «Средства массовой информации», «Здравоохранение»  и «Обслуживание государственного (муниципального) дола» приходится  </w:t>
      </w:r>
      <w:r w:rsid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1,02 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 расходов бюджета 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202</w:t>
      </w:r>
      <w:r w:rsidR="00610C59"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1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отражена на диаграмме:</w:t>
      </w:r>
    </w:p>
    <w:p w:rsidR="00B30D58" w:rsidRPr="0008708F" w:rsidRDefault="000E0E65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E3385F" wp14:editId="50BC5469">
            <wp:extent cx="6038850" cy="4610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разделу  «Охрана окружающей среды».</w:t>
      </w:r>
    </w:p>
    <w:p w:rsidR="00B30D58" w:rsidRPr="007452A5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разделу предусмотрены бюджетные ассигнования на проведение  природоохранных мероприятий.</w:t>
      </w:r>
    </w:p>
    <w:p w:rsidR="00B30D58" w:rsidRPr="007452A5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всем расходам,  кроме разделов бюджетной  классификации </w:t>
      </w:r>
      <w:r w:rsidR="007452A5"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 и </w:t>
      </w: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«Физическая культура и спорт»,  уровень исполнения к годовым назначениям составил менее  25 процентов.</w:t>
      </w:r>
    </w:p>
    <w:p w:rsidR="00B30D58" w:rsidRPr="007452A5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7452A5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</w:t>
      </w:r>
      <w:r w:rsidR="007452A5"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разделам приведены в таблице.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A13731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A13731">
        <w:rPr>
          <w:rFonts w:ascii="Times New Roman" w:eastAsiaTheme="minorEastAsia" w:hAnsi="Times New Roman" w:cs="Times New Roman"/>
          <w:lang w:eastAsia="ru-RU"/>
        </w:rPr>
        <w:t>Таблица 5</w:t>
      </w:r>
      <w:r w:rsidRPr="00A13731">
        <w:rPr>
          <w:rFonts w:ascii="Times New Roman" w:eastAsiaTheme="minorEastAsia" w:hAnsi="Times New Roman" w:cs="Times New Roman"/>
          <w:lang w:eastAsia="ru-RU"/>
        </w:rPr>
        <w:tab/>
      </w:r>
      <w:r w:rsidRPr="00A13731">
        <w:rPr>
          <w:rFonts w:ascii="Times New Roman" w:eastAsiaTheme="minorEastAsia" w:hAnsi="Times New Roman" w:cs="Times New Roman"/>
          <w:lang w:eastAsia="ru-RU"/>
        </w:rPr>
        <w:tab/>
      </w:r>
      <w:r w:rsidRPr="00A13731">
        <w:rPr>
          <w:rFonts w:ascii="Times New Roman" w:eastAsiaTheme="minorEastAsia" w:hAnsi="Times New Roman" w:cs="Times New Roman"/>
          <w:lang w:eastAsia="ru-RU"/>
        </w:rPr>
        <w:tab/>
      </w:r>
      <w:r w:rsidRPr="00A13731">
        <w:rPr>
          <w:rFonts w:ascii="Times New Roman" w:eastAsiaTheme="minorEastAsia" w:hAnsi="Times New Roman" w:cs="Times New Roman"/>
          <w:lang w:eastAsia="ru-RU"/>
        </w:rPr>
        <w:tab/>
      </w:r>
      <w:r w:rsidRPr="00A13731">
        <w:rPr>
          <w:rFonts w:ascii="Times New Roman" w:eastAsiaTheme="minorEastAsia" w:hAnsi="Times New Roman" w:cs="Times New Roman"/>
          <w:lang w:eastAsia="ru-RU"/>
        </w:rPr>
        <w:tab/>
      </w:r>
      <w:r w:rsidRPr="00A13731">
        <w:rPr>
          <w:rFonts w:ascii="Times New Roman" w:eastAsiaTheme="minorEastAsia" w:hAnsi="Times New Roman" w:cs="Times New Roman"/>
          <w:lang w:eastAsia="ru-RU"/>
        </w:rPr>
        <w:tab/>
      </w:r>
      <w:r w:rsidRPr="00A13731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A13731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187"/>
        <w:gridCol w:w="1295"/>
        <w:gridCol w:w="1187"/>
        <w:gridCol w:w="1250"/>
        <w:gridCol w:w="1315"/>
        <w:gridCol w:w="1187"/>
      </w:tblGrid>
      <w:tr w:rsidR="00F70768" w:rsidRPr="002C35C3" w:rsidTr="000A24DF">
        <w:trPr>
          <w:trHeight w:val="970"/>
        </w:trPr>
        <w:tc>
          <w:tcPr>
            <w:tcW w:w="2432" w:type="dxa"/>
          </w:tcPr>
          <w:p w:rsidR="00B30D58" w:rsidRPr="00DE413B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E413B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187" w:type="dxa"/>
          </w:tcPr>
          <w:p w:rsidR="00B30D58" w:rsidRPr="00DE413B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E413B">
              <w:rPr>
                <w:rFonts w:ascii="Times New Roman" w:eastAsia="Calibri" w:hAnsi="Times New Roman" w:cs="Times New Roman"/>
                <w:lang w:eastAsia="ru-RU"/>
              </w:rPr>
              <w:t>Исполнено в   1 квартал</w:t>
            </w:r>
          </w:p>
          <w:p w:rsidR="00B30D58" w:rsidRPr="00DE413B" w:rsidRDefault="00B30D58" w:rsidP="00DE413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E413B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DE413B" w:rsidRPr="00DE413B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DE413B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B30D58" w:rsidRPr="001D6AB7" w:rsidRDefault="00B30D58" w:rsidP="0079245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202</w:t>
            </w:r>
            <w:r w:rsidR="0079245E" w:rsidRPr="001D6AB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87" w:type="dxa"/>
          </w:tcPr>
          <w:p w:rsidR="00B30D58" w:rsidRPr="001D6AB7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6AB7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B30D58" w:rsidRPr="001D6AB7" w:rsidRDefault="00B30D58" w:rsidP="007924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6AB7">
              <w:rPr>
                <w:rFonts w:ascii="Times New Roman" w:eastAsia="Calibri" w:hAnsi="Times New Roman" w:cs="Times New Roman"/>
                <w:lang w:eastAsia="ru-RU"/>
              </w:rPr>
              <w:t>квартал 202</w:t>
            </w:r>
            <w:r w:rsidR="0079245E" w:rsidRPr="001D6AB7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1D6AB7">
              <w:rPr>
                <w:rFonts w:ascii="Times New Roman" w:eastAsia="Calibri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1250" w:type="dxa"/>
          </w:tcPr>
          <w:p w:rsidR="00B30D58" w:rsidRPr="001D6AB7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B30D58" w:rsidRPr="001D6AB7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15" w:type="dxa"/>
          </w:tcPr>
          <w:p w:rsidR="00B30D58" w:rsidRPr="001D6AB7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6AB7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B30D58" w:rsidRPr="001D6AB7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6AB7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B30D58" w:rsidRPr="001D6AB7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6AB7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79245E" w:rsidRPr="001D6AB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:rsidR="00B30D58" w:rsidRPr="001D6AB7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6AB7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B30D58" w:rsidRPr="001D6AB7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6AB7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79245E" w:rsidRPr="001D6AB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:rsidR="00B30D58" w:rsidRPr="001D6AB7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6AB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B30D58" w:rsidRPr="001D6AB7" w:rsidRDefault="00B30D58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7" w:type="dxa"/>
          </w:tcPr>
          <w:p w:rsidR="00B30D58" w:rsidRPr="002C35C3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35C3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B30D58" w:rsidRPr="002C35C3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35C3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B30D58" w:rsidRPr="002C35C3" w:rsidRDefault="00B30D58" w:rsidP="00B30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C35C3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B30D58" w:rsidRPr="002C35C3" w:rsidRDefault="0079245E" w:rsidP="00B30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35C3">
              <w:rPr>
                <w:rFonts w:ascii="Times New Roman" w:eastAsia="Calibri" w:hAnsi="Times New Roman" w:cs="Times New Roman"/>
                <w:lang w:eastAsia="ru-RU"/>
              </w:rPr>
              <w:t>2022</w:t>
            </w:r>
            <w:r w:rsidR="00B30D58" w:rsidRPr="002C35C3">
              <w:rPr>
                <w:rFonts w:ascii="Times New Roman" w:eastAsia="Calibri" w:hAnsi="Times New Roman" w:cs="Times New Roman"/>
                <w:lang w:eastAsia="ru-RU"/>
              </w:rPr>
              <w:t>г ода</w:t>
            </w:r>
          </w:p>
        </w:tc>
      </w:tr>
      <w:tr w:rsidR="00F70768" w:rsidRPr="002C35C3" w:rsidTr="000A24DF">
        <w:trPr>
          <w:trHeight w:val="622"/>
        </w:trPr>
        <w:tc>
          <w:tcPr>
            <w:tcW w:w="2432" w:type="dxa"/>
          </w:tcPr>
          <w:p w:rsidR="00B30D58" w:rsidRPr="001F78D2" w:rsidRDefault="00B30D5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7" w:type="dxa"/>
          </w:tcPr>
          <w:p w:rsidR="00B30D58" w:rsidRPr="001F78D2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14599,2</w:t>
            </w:r>
          </w:p>
        </w:tc>
        <w:tc>
          <w:tcPr>
            <w:tcW w:w="1295" w:type="dxa"/>
          </w:tcPr>
          <w:p w:rsidR="00B30D58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76507,0</w:t>
            </w:r>
          </w:p>
        </w:tc>
        <w:tc>
          <w:tcPr>
            <w:tcW w:w="1187" w:type="dxa"/>
          </w:tcPr>
          <w:p w:rsidR="00B30D58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18030,8</w:t>
            </w:r>
          </w:p>
        </w:tc>
        <w:tc>
          <w:tcPr>
            <w:tcW w:w="1250" w:type="dxa"/>
          </w:tcPr>
          <w:p w:rsidR="00B30D58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315" w:type="dxa"/>
          </w:tcPr>
          <w:p w:rsidR="00B30D58" w:rsidRPr="001D6AB7" w:rsidRDefault="003940A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2C35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187" w:type="dxa"/>
          </w:tcPr>
          <w:p w:rsidR="00B30D58" w:rsidRPr="002C35C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C35C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123,5</w:t>
            </w:r>
          </w:p>
        </w:tc>
      </w:tr>
      <w:tr w:rsidR="00F70768" w:rsidRPr="002C35C3" w:rsidTr="000A24DF">
        <w:tc>
          <w:tcPr>
            <w:tcW w:w="2432" w:type="dxa"/>
          </w:tcPr>
          <w:p w:rsidR="00F67400" w:rsidRPr="001D6AB7" w:rsidRDefault="00F67400" w:rsidP="00F67400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1D6AB7">
              <w:rPr>
                <w:rFonts w:eastAsiaTheme="minorEastAsia"/>
              </w:rPr>
              <w:t>-</w:t>
            </w: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высшего должностного лица субъекта РФ</w:t>
            </w:r>
          </w:p>
        </w:tc>
        <w:tc>
          <w:tcPr>
            <w:tcW w:w="1187" w:type="dxa"/>
          </w:tcPr>
          <w:p w:rsidR="00F67400" w:rsidRPr="001D6AB7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1059,5</w:t>
            </w:r>
          </w:p>
        </w:tc>
        <w:tc>
          <w:tcPr>
            <w:tcW w:w="1295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1753,6</w:t>
            </w:r>
          </w:p>
        </w:tc>
        <w:tc>
          <w:tcPr>
            <w:tcW w:w="1187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453,8</w:t>
            </w:r>
          </w:p>
        </w:tc>
        <w:tc>
          <w:tcPr>
            <w:tcW w:w="1250" w:type="dxa"/>
          </w:tcPr>
          <w:p w:rsidR="00F67400" w:rsidRPr="001D6AB7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25,9</w:t>
            </w:r>
          </w:p>
        </w:tc>
        <w:tc>
          <w:tcPr>
            <w:tcW w:w="1315" w:type="dxa"/>
          </w:tcPr>
          <w:p w:rsidR="00F67400" w:rsidRPr="001D6AB7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-605,7</w:t>
            </w:r>
          </w:p>
        </w:tc>
        <w:tc>
          <w:tcPr>
            <w:tcW w:w="1187" w:type="dxa"/>
          </w:tcPr>
          <w:p w:rsidR="00F67400" w:rsidRPr="002C35C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35C3">
              <w:rPr>
                <w:rFonts w:ascii="Times New Roman" w:eastAsiaTheme="minorEastAsia" w:hAnsi="Times New Roman" w:cs="Times New Roman"/>
                <w:lang w:eastAsia="ru-RU"/>
              </w:rPr>
              <w:t>42,8</w:t>
            </w:r>
          </w:p>
        </w:tc>
      </w:tr>
      <w:tr w:rsidR="00F70768" w:rsidRPr="002C35C3" w:rsidTr="000A24DF">
        <w:tc>
          <w:tcPr>
            <w:tcW w:w="2432" w:type="dxa"/>
          </w:tcPr>
          <w:p w:rsidR="00F67400" w:rsidRPr="001D6AB7" w:rsidRDefault="00F67400" w:rsidP="00F67400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1D6AB7">
              <w:rPr>
                <w:rFonts w:eastAsiaTheme="minorEastAsia"/>
              </w:rPr>
              <w:t xml:space="preserve">- </w:t>
            </w: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законодательных (представительных) органов власти и представительных органов муниципальных образований</w:t>
            </w:r>
          </w:p>
        </w:tc>
        <w:tc>
          <w:tcPr>
            <w:tcW w:w="1187" w:type="dxa"/>
          </w:tcPr>
          <w:p w:rsidR="00F67400" w:rsidRPr="001D6AB7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118,0</w:t>
            </w:r>
          </w:p>
        </w:tc>
        <w:tc>
          <w:tcPr>
            <w:tcW w:w="1295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1507,2</w:t>
            </w:r>
          </w:p>
        </w:tc>
        <w:tc>
          <w:tcPr>
            <w:tcW w:w="1187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194,5</w:t>
            </w:r>
          </w:p>
        </w:tc>
        <w:tc>
          <w:tcPr>
            <w:tcW w:w="1250" w:type="dxa"/>
          </w:tcPr>
          <w:p w:rsidR="00F67400" w:rsidRPr="001D6AB7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12,9</w:t>
            </w:r>
          </w:p>
        </w:tc>
        <w:tc>
          <w:tcPr>
            <w:tcW w:w="1315" w:type="dxa"/>
          </w:tcPr>
          <w:p w:rsidR="00F67400" w:rsidRPr="001D6AB7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76,5</w:t>
            </w:r>
          </w:p>
        </w:tc>
        <w:tc>
          <w:tcPr>
            <w:tcW w:w="1187" w:type="dxa"/>
          </w:tcPr>
          <w:p w:rsidR="00F67400" w:rsidRPr="002C35C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35C3">
              <w:rPr>
                <w:rFonts w:ascii="Times New Roman" w:eastAsiaTheme="minorEastAsia" w:hAnsi="Times New Roman" w:cs="Times New Roman"/>
                <w:lang w:eastAsia="ru-RU"/>
              </w:rPr>
              <w:t>164,8</w:t>
            </w:r>
          </w:p>
        </w:tc>
      </w:tr>
      <w:tr w:rsidR="00F70768" w:rsidRPr="002C35C3" w:rsidTr="000A24DF">
        <w:tc>
          <w:tcPr>
            <w:tcW w:w="2432" w:type="dxa"/>
          </w:tcPr>
          <w:p w:rsidR="00F67400" w:rsidRPr="001D6AB7" w:rsidRDefault="00F67400" w:rsidP="00F67400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1D6AB7">
              <w:rPr>
                <w:rFonts w:eastAsiaTheme="minorEastAsia"/>
              </w:rPr>
              <w:t xml:space="preserve">- </w:t>
            </w: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субъекта РФ, местных администраций</w:t>
            </w:r>
          </w:p>
        </w:tc>
        <w:tc>
          <w:tcPr>
            <w:tcW w:w="1187" w:type="dxa"/>
          </w:tcPr>
          <w:p w:rsidR="00F67400" w:rsidRPr="001D6AB7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6893,7</w:t>
            </w:r>
          </w:p>
        </w:tc>
        <w:tc>
          <w:tcPr>
            <w:tcW w:w="1295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33139,6</w:t>
            </w:r>
          </w:p>
        </w:tc>
        <w:tc>
          <w:tcPr>
            <w:tcW w:w="1187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8191,2</w:t>
            </w:r>
          </w:p>
        </w:tc>
        <w:tc>
          <w:tcPr>
            <w:tcW w:w="1250" w:type="dxa"/>
          </w:tcPr>
          <w:p w:rsidR="00F67400" w:rsidRPr="001D6AB7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24,7</w:t>
            </w:r>
          </w:p>
        </w:tc>
        <w:tc>
          <w:tcPr>
            <w:tcW w:w="1315" w:type="dxa"/>
          </w:tcPr>
          <w:p w:rsidR="00F67400" w:rsidRPr="001D6AB7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1297,5</w:t>
            </w:r>
          </w:p>
        </w:tc>
        <w:tc>
          <w:tcPr>
            <w:tcW w:w="1187" w:type="dxa"/>
          </w:tcPr>
          <w:p w:rsidR="00F67400" w:rsidRPr="002C35C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35C3">
              <w:rPr>
                <w:rFonts w:ascii="Times New Roman" w:eastAsiaTheme="minorEastAsia" w:hAnsi="Times New Roman" w:cs="Times New Roman"/>
                <w:lang w:eastAsia="ru-RU"/>
              </w:rPr>
              <w:t>118,2</w:t>
            </w:r>
          </w:p>
        </w:tc>
      </w:tr>
      <w:tr w:rsidR="00F70768" w:rsidRPr="002C35C3" w:rsidTr="000A24DF">
        <w:tc>
          <w:tcPr>
            <w:tcW w:w="2432" w:type="dxa"/>
          </w:tcPr>
          <w:p w:rsidR="00F67400" w:rsidRPr="001D6AB7" w:rsidRDefault="00F67400" w:rsidP="00F6740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1D6AB7">
              <w:rPr>
                <w:rFonts w:ascii="Times New Roman" w:eastAsiaTheme="minorEastAsia" w:hAnsi="Times New Roman" w:cs="Times New Roman"/>
              </w:rPr>
              <w:t>-судебная система</w:t>
            </w:r>
          </w:p>
        </w:tc>
        <w:tc>
          <w:tcPr>
            <w:tcW w:w="1187" w:type="dxa"/>
          </w:tcPr>
          <w:p w:rsidR="00F67400" w:rsidRPr="001D6AB7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14,8</w:t>
            </w:r>
          </w:p>
        </w:tc>
        <w:tc>
          <w:tcPr>
            <w:tcW w:w="1295" w:type="dxa"/>
          </w:tcPr>
          <w:p w:rsidR="00F67400" w:rsidRPr="001D6AB7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1187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F67400" w:rsidRPr="001D6AB7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F67400" w:rsidRPr="001D6AB7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-14,8</w:t>
            </w:r>
          </w:p>
        </w:tc>
        <w:tc>
          <w:tcPr>
            <w:tcW w:w="1187" w:type="dxa"/>
          </w:tcPr>
          <w:p w:rsidR="00F67400" w:rsidRPr="002C35C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35C3"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F70768" w:rsidRPr="002C35C3" w:rsidTr="000A24DF">
        <w:tc>
          <w:tcPr>
            <w:tcW w:w="2432" w:type="dxa"/>
          </w:tcPr>
          <w:p w:rsidR="00F67400" w:rsidRPr="001D6AB7" w:rsidRDefault="00F67400" w:rsidP="00F67400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1D6AB7">
              <w:rPr>
                <w:rFonts w:eastAsiaTheme="minorEastAsia"/>
              </w:rPr>
              <w:t xml:space="preserve">- </w:t>
            </w: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</w:tcPr>
          <w:p w:rsidR="00F67400" w:rsidRPr="001D6AB7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1804,8</w:t>
            </w:r>
          </w:p>
        </w:tc>
        <w:tc>
          <w:tcPr>
            <w:tcW w:w="1295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8611,6</w:t>
            </w:r>
          </w:p>
        </w:tc>
        <w:tc>
          <w:tcPr>
            <w:tcW w:w="1187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1791,9</w:t>
            </w:r>
          </w:p>
        </w:tc>
        <w:tc>
          <w:tcPr>
            <w:tcW w:w="1250" w:type="dxa"/>
          </w:tcPr>
          <w:p w:rsidR="00F67400" w:rsidRPr="001D6AB7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20,8</w:t>
            </w:r>
          </w:p>
        </w:tc>
        <w:tc>
          <w:tcPr>
            <w:tcW w:w="1315" w:type="dxa"/>
          </w:tcPr>
          <w:p w:rsidR="00F67400" w:rsidRPr="001D6AB7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-12,9</w:t>
            </w:r>
          </w:p>
        </w:tc>
        <w:tc>
          <w:tcPr>
            <w:tcW w:w="1187" w:type="dxa"/>
          </w:tcPr>
          <w:p w:rsidR="00F67400" w:rsidRPr="002C35C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35C3">
              <w:rPr>
                <w:rFonts w:ascii="Times New Roman" w:eastAsiaTheme="minorEastAsia" w:hAnsi="Times New Roman" w:cs="Times New Roman"/>
                <w:lang w:eastAsia="ru-RU"/>
              </w:rPr>
              <w:t>99,3</w:t>
            </w:r>
          </w:p>
        </w:tc>
      </w:tr>
      <w:tr w:rsidR="00F70768" w:rsidRPr="002C35C3" w:rsidTr="000A24DF">
        <w:tc>
          <w:tcPr>
            <w:tcW w:w="2432" w:type="dxa"/>
          </w:tcPr>
          <w:p w:rsidR="00F67400" w:rsidRPr="001D6AB7" w:rsidRDefault="00F67400" w:rsidP="00F67400">
            <w:pPr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1D6AB7">
              <w:rPr>
                <w:rFonts w:ascii="Times New Roman" w:eastAsiaTheme="minorEastAsia" w:hAnsi="Times New Roman" w:cs="Times New Roman"/>
              </w:rPr>
              <w:t>- резервный фонд</w:t>
            </w:r>
          </w:p>
        </w:tc>
        <w:tc>
          <w:tcPr>
            <w:tcW w:w="1187" w:type="dxa"/>
          </w:tcPr>
          <w:p w:rsidR="00F67400" w:rsidRPr="001D6AB7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  <w:tc>
          <w:tcPr>
            <w:tcW w:w="1187" w:type="dxa"/>
          </w:tcPr>
          <w:p w:rsidR="00F67400" w:rsidRPr="001D6AB7" w:rsidRDefault="001D6AB7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D6AB7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F67400" w:rsidRPr="001D6AB7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F67400" w:rsidRPr="001D6AB7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F67400" w:rsidRPr="002C35C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C35C3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DE413B" w:rsidRDefault="00F67400" w:rsidP="00F67400">
            <w:pPr>
              <w:spacing w:after="0" w:line="240" w:lineRule="auto"/>
              <w:contextualSpacing/>
              <w:jc w:val="both"/>
              <w:rPr>
                <w:rFonts w:eastAsiaTheme="minorEastAsia"/>
              </w:rPr>
            </w:pPr>
            <w:r w:rsidRPr="00DE413B">
              <w:rPr>
                <w:rFonts w:ascii="Times New Roman" w:eastAsiaTheme="minorEastAsia" w:hAnsi="Times New Roman" w:cs="Times New Roman"/>
              </w:rPr>
              <w:t>- другие общегосударственные</w:t>
            </w:r>
            <w:r w:rsidRPr="00DE413B">
              <w:rPr>
                <w:rFonts w:eastAsiaTheme="minorEastAsia"/>
              </w:rPr>
              <w:t xml:space="preserve"> </w:t>
            </w:r>
            <w:r w:rsidRPr="00A13731">
              <w:rPr>
                <w:rFonts w:ascii="Times New Roman" w:eastAsiaTheme="minorEastAsia" w:hAnsi="Times New Roman" w:cs="Times New Roman"/>
              </w:rPr>
              <w:t>вопросы</w:t>
            </w:r>
          </w:p>
        </w:tc>
        <w:tc>
          <w:tcPr>
            <w:tcW w:w="1187" w:type="dxa"/>
          </w:tcPr>
          <w:p w:rsidR="00F67400" w:rsidRPr="00DE413B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4708,4</w:t>
            </w:r>
          </w:p>
        </w:tc>
        <w:tc>
          <w:tcPr>
            <w:tcW w:w="1295" w:type="dxa"/>
          </w:tcPr>
          <w:p w:rsidR="00F67400" w:rsidRPr="00345040" w:rsidRDefault="00345040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45040">
              <w:rPr>
                <w:rFonts w:ascii="Times New Roman" w:eastAsiaTheme="minorEastAsia" w:hAnsi="Times New Roman" w:cs="Times New Roman"/>
                <w:lang w:eastAsia="ru-RU"/>
              </w:rPr>
              <w:t>31394,6</w:t>
            </w:r>
          </w:p>
        </w:tc>
        <w:tc>
          <w:tcPr>
            <w:tcW w:w="1187" w:type="dxa"/>
          </w:tcPr>
          <w:p w:rsidR="00F67400" w:rsidRPr="00345040" w:rsidRDefault="00345040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45040">
              <w:rPr>
                <w:rFonts w:ascii="Times New Roman" w:eastAsiaTheme="minorEastAsia" w:hAnsi="Times New Roman" w:cs="Times New Roman"/>
                <w:lang w:eastAsia="ru-RU"/>
              </w:rPr>
              <w:t>7399,4</w:t>
            </w:r>
          </w:p>
        </w:tc>
        <w:tc>
          <w:tcPr>
            <w:tcW w:w="1250" w:type="dxa"/>
          </w:tcPr>
          <w:p w:rsidR="00F67400" w:rsidRPr="00345040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23,6</w:t>
            </w:r>
          </w:p>
        </w:tc>
        <w:tc>
          <w:tcPr>
            <w:tcW w:w="1315" w:type="dxa"/>
          </w:tcPr>
          <w:p w:rsidR="00F67400" w:rsidRPr="00345040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2691,0</w:t>
            </w:r>
          </w:p>
        </w:tc>
        <w:tc>
          <w:tcPr>
            <w:tcW w:w="1187" w:type="dxa"/>
          </w:tcPr>
          <w:p w:rsidR="00F67400" w:rsidRPr="00345040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157,1</w:t>
            </w:r>
          </w:p>
        </w:tc>
      </w:tr>
      <w:tr w:rsidR="00DE413B" w:rsidRPr="0008708F" w:rsidTr="000A24DF">
        <w:tc>
          <w:tcPr>
            <w:tcW w:w="2432" w:type="dxa"/>
          </w:tcPr>
          <w:p w:rsidR="00DE413B" w:rsidRPr="001F78D2" w:rsidRDefault="00DE413B" w:rsidP="00F6740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187" w:type="dxa"/>
          </w:tcPr>
          <w:p w:rsidR="00DE413B" w:rsidRPr="001F78D2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1295" w:type="dxa"/>
          </w:tcPr>
          <w:p w:rsidR="00DE413B" w:rsidRPr="001F78D2" w:rsidRDefault="00345040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87" w:type="dxa"/>
          </w:tcPr>
          <w:p w:rsidR="00DE413B" w:rsidRPr="001F78D2" w:rsidRDefault="00345040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50" w:type="dxa"/>
          </w:tcPr>
          <w:p w:rsidR="00DE413B" w:rsidRPr="001F78D2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315" w:type="dxa"/>
          </w:tcPr>
          <w:p w:rsidR="00DE413B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-79,4</w:t>
            </w:r>
          </w:p>
        </w:tc>
        <w:tc>
          <w:tcPr>
            <w:tcW w:w="1187" w:type="dxa"/>
          </w:tcPr>
          <w:p w:rsidR="00DE413B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41,0</w:t>
            </w:r>
          </w:p>
        </w:tc>
      </w:tr>
      <w:tr w:rsidR="00DE413B" w:rsidRPr="0008708F" w:rsidTr="000A24DF">
        <w:tc>
          <w:tcPr>
            <w:tcW w:w="2432" w:type="dxa"/>
          </w:tcPr>
          <w:p w:rsidR="00DE413B" w:rsidRDefault="00DE413B" w:rsidP="00F67400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-мобилизационная и вневойсковая подготовка</w:t>
            </w:r>
          </w:p>
        </w:tc>
        <w:tc>
          <w:tcPr>
            <w:tcW w:w="1187" w:type="dxa"/>
          </w:tcPr>
          <w:p w:rsidR="00DE413B" w:rsidRPr="00DE413B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134,7</w:t>
            </w:r>
          </w:p>
        </w:tc>
        <w:tc>
          <w:tcPr>
            <w:tcW w:w="1295" w:type="dxa"/>
          </w:tcPr>
          <w:p w:rsidR="00DE413B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332,5</w:t>
            </w:r>
          </w:p>
        </w:tc>
        <w:tc>
          <w:tcPr>
            <w:tcW w:w="1187" w:type="dxa"/>
          </w:tcPr>
          <w:p w:rsidR="00DE413B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55,3</w:t>
            </w:r>
          </w:p>
        </w:tc>
        <w:tc>
          <w:tcPr>
            <w:tcW w:w="1250" w:type="dxa"/>
          </w:tcPr>
          <w:p w:rsidR="00DE413B" w:rsidRPr="00D35F88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16,6</w:t>
            </w:r>
          </w:p>
        </w:tc>
        <w:tc>
          <w:tcPr>
            <w:tcW w:w="1315" w:type="dxa"/>
          </w:tcPr>
          <w:p w:rsidR="00DE413B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-79,4</w:t>
            </w:r>
          </w:p>
        </w:tc>
        <w:tc>
          <w:tcPr>
            <w:tcW w:w="1187" w:type="dxa"/>
          </w:tcPr>
          <w:p w:rsidR="00DE413B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7" w:type="dxa"/>
          </w:tcPr>
          <w:p w:rsidR="00F67400" w:rsidRPr="001F78D2" w:rsidRDefault="00DE413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489,3</w:t>
            </w:r>
          </w:p>
        </w:tc>
        <w:tc>
          <w:tcPr>
            <w:tcW w:w="1295" w:type="dxa"/>
          </w:tcPr>
          <w:p w:rsidR="00F67400" w:rsidRPr="001F78D2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2634,8</w:t>
            </w:r>
          </w:p>
        </w:tc>
        <w:tc>
          <w:tcPr>
            <w:tcW w:w="1187" w:type="dxa"/>
          </w:tcPr>
          <w:p w:rsidR="00F67400" w:rsidRPr="001F78D2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250" w:type="dxa"/>
          </w:tcPr>
          <w:p w:rsidR="00F67400" w:rsidRPr="001F78D2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103,9</w:t>
            </w:r>
          </w:p>
        </w:tc>
      </w:tr>
      <w:tr w:rsidR="00DE413B" w:rsidRPr="0008708F" w:rsidTr="000A24DF">
        <w:tc>
          <w:tcPr>
            <w:tcW w:w="2432" w:type="dxa"/>
          </w:tcPr>
          <w:p w:rsidR="00DE413B" w:rsidRPr="00F67400" w:rsidRDefault="00DE413B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-защита населения и территорий от чрезвычайных ситуаций</w:t>
            </w:r>
          </w:p>
        </w:tc>
        <w:tc>
          <w:tcPr>
            <w:tcW w:w="1187" w:type="dxa"/>
          </w:tcPr>
          <w:p w:rsidR="00DE413B" w:rsidRPr="00F4174E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489,3</w:t>
            </w:r>
          </w:p>
        </w:tc>
        <w:tc>
          <w:tcPr>
            <w:tcW w:w="1295" w:type="dxa"/>
          </w:tcPr>
          <w:p w:rsidR="00DE413B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2429,6</w:t>
            </w:r>
          </w:p>
        </w:tc>
        <w:tc>
          <w:tcPr>
            <w:tcW w:w="1187" w:type="dxa"/>
          </w:tcPr>
          <w:p w:rsidR="00DE413B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467,4</w:t>
            </w:r>
          </w:p>
        </w:tc>
        <w:tc>
          <w:tcPr>
            <w:tcW w:w="1250" w:type="dxa"/>
          </w:tcPr>
          <w:p w:rsidR="00DE413B" w:rsidRPr="00D35F88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19,2</w:t>
            </w:r>
          </w:p>
        </w:tc>
        <w:tc>
          <w:tcPr>
            <w:tcW w:w="1315" w:type="dxa"/>
          </w:tcPr>
          <w:p w:rsidR="00DE413B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-21,9</w:t>
            </w:r>
          </w:p>
        </w:tc>
        <w:tc>
          <w:tcPr>
            <w:tcW w:w="1187" w:type="dxa"/>
          </w:tcPr>
          <w:p w:rsidR="00DE413B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95,5</w:t>
            </w:r>
          </w:p>
        </w:tc>
      </w:tr>
      <w:tr w:rsidR="00DE413B" w:rsidRPr="0008708F" w:rsidTr="000A24DF">
        <w:tc>
          <w:tcPr>
            <w:tcW w:w="2432" w:type="dxa"/>
          </w:tcPr>
          <w:p w:rsidR="00DE413B" w:rsidRDefault="00DE413B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-другие вопросы  в области национальной безопасности</w:t>
            </w:r>
          </w:p>
        </w:tc>
        <w:tc>
          <w:tcPr>
            <w:tcW w:w="1187" w:type="dxa"/>
          </w:tcPr>
          <w:p w:rsidR="00DE413B" w:rsidRPr="00F4174E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DE413B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205,2</w:t>
            </w:r>
          </w:p>
        </w:tc>
        <w:tc>
          <w:tcPr>
            <w:tcW w:w="1187" w:type="dxa"/>
          </w:tcPr>
          <w:p w:rsidR="00DE413B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41,1</w:t>
            </w:r>
          </w:p>
        </w:tc>
        <w:tc>
          <w:tcPr>
            <w:tcW w:w="1250" w:type="dxa"/>
          </w:tcPr>
          <w:p w:rsidR="00DE413B" w:rsidRPr="00D35F88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1315" w:type="dxa"/>
          </w:tcPr>
          <w:p w:rsidR="00DE413B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41,1</w:t>
            </w:r>
          </w:p>
        </w:tc>
        <w:tc>
          <w:tcPr>
            <w:tcW w:w="1187" w:type="dxa"/>
          </w:tcPr>
          <w:p w:rsidR="00DE413B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7" w:type="dxa"/>
          </w:tcPr>
          <w:p w:rsidR="00F67400" w:rsidRPr="001F78D2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3929,3</w:t>
            </w:r>
          </w:p>
        </w:tc>
        <w:tc>
          <w:tcPr>
            <w:tcW w:w="1295" w:type="dxa"/>
          </w:tcPr>
          <w:p w:rsidR="00F67400" w:rsidRPr="001F78D2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72615,6</w:t>
            </w:r>
          </w:p>
        </w:tc>
        <w:tc>
          <w:tcPr>
            <w:tcW w:w="1187" w:type="dxa"/>
          </w:tcPr>
          <w:p w:rsidR="00F67400" w:rsidRPr="001F78D2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2847,8</w:t>
            </w:r>
          </w:p>
        </w:tc>
        <w:tc>
          <w:tcPr>
            <w:tcW w:w="1250" w:type="dxa"/>
          </w:tcPr>
          <w:p w:rsidR="00F67400" w:rsidRPr="001F78D2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-1081,5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72,5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F67400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-общеэкономические расходы</w:t>
            </w:r>
          </w:p>
        </w:tc>
        <w:tc>
          <w:tcPr>
            <w:tcW w:w="1187" w:type="dxa"/>
          </w:tcPr>
          <w:p w:rsidR="00F4174E" w:rsidRPr="00D35F88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F4174E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144,8</w:t>
            </w:r>
          </w:p>
        </w:tc>
        <w:tc>
          <w:tcPr>
            <w:tcW w:w="1187" w:type="dxa"/>
          </w:tcPr>
          <w:p w:rsidR="00F4174E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F4174E" w:rsidRPr="00D35F88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F4174E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F4174E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35F88" w:rsidRPr="0008708F" w:rsidTr="000A24DF">
        <w:tc>
          <w:tcPr>
            <w:tcW w:w="2432" w:type="dxa"/>
          </w:tcPr>
          <w:p w:rsidR="00D35F88" w:rsidRDefault="00D35F88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-сельское хозяйство</w:t>
            </w:r>
          </w:p>
        </w:tc>
        <w:tc>
          <w:tcPr>
            <w:tcW w:w="1187" w:type="dxa"/>
          </w:tcPr>
          <w:p w:rsidR="00D35F88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D35F88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596,9</w:t>
            </w:r>
          </w:p>
        </w:tc>
        <w:tc>
          <w:tcPr>
            <w:tcW w:w="1187" w:type="dxa"/>
          </w:tcPr>
          <w:p w:rsidR="00D35F88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D35F88" w:rsidRPr="00D35F88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D35F88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D35F88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-транспорт</w:t>
            </w:r>
          </w:p>
        </w:tc>
        <w:tc>
          <w:tcPr>
            <w:tcW w:w="1187" w:type="dxa"/>
          </w:tcPr>
          <w:p w:rsidR="00F4174E" w:rsidRPr="00D35F88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203,9</w:t>
            </w:r>
          </w:p>
        </w:tc>
        <w:tc>
          <w:tcPr>
            <w:tcW w:w="1295" w:type="dxa"/>
          </w:tcPr>
          <w:p w:rsidR="00F4174E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1084,9</w:t>
            </w:r>
          </w:p>
        </w:tc>
        <w:tc>
          <w:tcPr>
            <w:tcW w:w="1187" w:type="dxa"/>
          </w:tcPr>
          <w:p w:rsidR="00F4174E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F4174E" w:rsidRPr="00D35F88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F4174E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-203,9</w:t>
            </w:r>
          </w:p>
        </w:tc>
        <w:tc>
          <w:tcPr>
            <w:tcW w:w="1187" w:type="dxa"/>
          </w:tcPr>
          <w:p w:rsidR="00F4174E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-дорожное хозяйство (дорожные фонды)</w:t>
            </w:r>
          </w:p>
        </w:tc>
        <w:tc>
          <w:tcPr>
            <w:tcW w:w="1187" w:type="dxa"/>
          </w:tcPr>
          <w:p w:rsidR="00F4174E" w:rsidRPr="00D35F88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3725,4</w:t>
            </w:r>
          </w:p>
        </w:tc>
        <w:tc>
          <w:tcPr>
            <w:tcW w:w="1295" w:type="dxa"/>
          </w:tcPr>
          <w:p w:rsidR="00F4174E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69571,1</w:t>
            </w:r>
          </w:p>
        </w:tc>
        <w:tc>
          <w:tcPr>
            <w:tcW w:w="1187" w:type="dxa"/>
          </w:tcPr>
          <w:p w:rsidR="00F4174E" w:rsidRPr="00D35F88" w:rsidRDefault="00F9040E" w:rsidP="00F904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2847,8</w:t>
            </w:r>
          </w:p>
        </w:tc>
        <w:tc>
          <w:tcPr>
            <w:tcW w:w="1250" w:type="dxa"/>
          </w:tcPr>
          <w:p w:rsidR="00F4174E" w:rsidRPr="00D35F88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4,1</w:t>
            </w:r>
          </w:p>
        </w:tc>
        <w:tc>
          <w:tcPr>
            <w:tcW w:w="1315" w:type="dxa"/>
          </w:tcPr>
          <w:p w:rsidR="00F4174E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-877,6</w:t>
            </w:r>
          </w:p>
        </w:tc>
        <w:tc>
          <w:tcPr>
            <w:tcW w:w="1187" w:type="dxa"/>
          </w:tcPr>
          <w:p w:rsidR="00F4174E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76,4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национальной экономики</w:t>
            </w:r>
          </w:p>
        </w:tc>
        <w:tc>
          <w:tcPr>
            <w:tcW w:w="1187" w:type="dxa"/>
          </w:tcPr>
          <w:p w:rsidR="00F4174E" w:rsidRPr="00D35F88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F4174E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1217,9</w:t>
            </w:r>
          </w:p>
        </w:tc>
        <w:tc>
          <w:tcPr>
            <w:tcW w:w="1187" w:type="dxa"/>
          </w:tcPr>
          <w:p w:rsidR="00F4174E" w:rsidRPr="00D35F88" w:rsidRDefault="00D35F88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35F8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F4174E" w:rsidRPr="00D35F88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F4174E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F4174E" w:rsidRPr="00D35F88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7" w:type="dxa"/>
          </w:tcPr>
          <w:p w:rsidR="00F67400" w:rsidRPr="004D1756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1293,1</w:t>
            </w:r>
          </w:p>
        </w:tc>
        <w:tc>
          <w:tcPr>
            <w:tcW w:w="1295" w:type="dxa"/>
          </w:tcPr>
          <w:p w:rsidR="00F67400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88605,7</w:t>
            </w:r>
          </w:p>
        </w:tc>
        <w:tc>
          <w:tcPr>
            <w:tcW w:w="1187" w:type="dxa"/>
          </w:tcPr>
          <w:p w:rsidR="00F67400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4378,4</w:t>
            </w:r>
          </w:p>
        </w:tc>
        <w:tc>
          <w:tcPr>
            <w:tcW w:w="1250" w:type="dxa"/>
          </w:tcPr>
          <w:p w:rsidR="00F67400" w:rsidRPr="004D1756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15" w:type="dxa"/>
          </w:tcPr>
          <w:p w:rsidR="00F67400" w:rsidRPr="004D1756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3085,3</w:t>
            </w:r>
          </w:p>
        </w:tc>
        <w:tc>
          <w:tcPr>
            <w:tcW w:w="1187" w:type="dxa"/>
          </w:tcPr>
          <w:p w:rsidR="00F67400" w:rsidRPr="004D1756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3,4 раза</w:t>
            </w:r>
          </w:p>
          <w:p w:rsidR="00F4174E" w:rsidRPr="004D1756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4174E" w:rsidRPr="0008708F" w:rsidTr="000A24DF">
        <w:tc>
          <w:tcPr>
            <w:tcW w:w="2432" w:type="dxa"/>
          </w:tcPr>
          <w:p w:rsidR="00F4174E" w:rsidRP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-жилищное хозяйство</w:t>
            </w:r>
          </w:p>
        </w:tc>
        <w:tc>
          <w:tcPr>
            <w:tcW w:w="1187" w:type="dxa"/>
          </w:tcPr>
          <w:p w:rsidR="00F4174E" w:rsidRPr="004D1756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97,2</w:t>
            </w:r>
          </w:p>
        </w:tc>
        <w:tc>
          <w:tcPr>
            <w:tcW w:w="1295" w:type="dxa"/>
          </w:tcPr>
          <w:p w:rsidR="00F4174E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23145,2</w:t>
            </w:r>
          </w:p>
        </w:tc>
        <w:tc>
          <w:tcPr>
            <w:tcW w:w="1187" w:type="dxa"/>
          </w:tcPr>
          <w:p w:rsidR="00F4174E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91,4</w:t>
            </w:r>
          </w:p>
        </w:tc>
        <w:tc>
          <w:tcPr>
            <w:tcW w:w="1250" w:type="dxa"/>
          </w:tcPr>
          <w:p w:rsidR="00F4174E" w:rsidRPr="004D1756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1315" w:type="dxa"/>
          </w:tcPr>
          <w:p w:rsidR="00F4174E" w:rsidRPr="004D1756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-5,8</w:t>
            </w:r>
          </w:p>
        </w:tc>
        <w:tc>
          <w:tcPr>
            <w:tcW w:w="1187" w:type="dxa"/>
          </w:tcPr>
          <w:p w:rsidR="00F4174E" w:rsidRPr="004D1756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94,0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-коммунальное хозяйство</w:t>
            </w:r>
          </w:p>
        </w:tc>
        <w:tc>
          <w:tcPr>
            <w:tcW w:w="1187" w:type="dxa"/>
          </w:tcPr>
          <w:p w:rsidR="00F4174E" w:rsidRPr="004D1756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312,4</w:t>
            </w:r>
          </w:p>
        </w:tc>
        <w:tc>
          <w:tcPr>
            <w:tcW w:w="1295" w:type="dxa"/>
          </w:tcPr>
          <w:p w:rsidR="00F4174E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52008,6</w:t>
            </w:r>
          </w:p>
        </w:tc>
        <w:tc>
          <w:tcPr>
            <w:tcW w:w="1187" w:type="dxa"/>
          </w:tcPr>
          <w:p w:rsidR="00F4174E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2650,0</w:t>
            </w:r>
          </w:p>
        </w:tc>
        <w:tc>
          <w:tcPr>
            <w:tcW w:w="1250" w:type="dxa"/>
          </w:tcPr>
          <w:p w:rsidR="00F4174E" w:rsidRPr="004D1756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5,1</w:t>
            </w:r>
          </w:p>
        </w:tc>
        <w:tc>
          <w:tcPr>
            <w:tcW w:w="1315" w:type="dxa"/>
          </w:tcPr>
          <w:p w:rsidR="00F4174E" w:rsidRPr="004D1756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2337,6</w:t>
            </w:r>
          </w:p>
        </w:tc>
        <w:tc>
          <w:tcPr>
            <w:tcW w:w="1187" w:type="dxa"/>
          </w:tcPr>
          <w:p w:rsidR="00F4174E" w:rsidRPr="004D1756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8,5 раза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-благоустройство</w:t>
            </w:r>
          </w:p>
        </w:tc>
        <w:tc>
          <w:tcPr>
            <w:tcW w:w="1187" w:type="dxa"/>
          </w:tcPr>
          <w:p w:rsidR="00F4174E" w:rsidRPr="004D1756" w:rsidRDefault="00C60534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883,5</w:t>
            </w:r>
          </w:p>
        </w:tc>
        <w:tc>
          <w:tcPr>
            <w:tcW w:w="1295" w:type="dxa"/>
          </w:tcPr>
          <w:p w:rsidR="00F4174E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11951,9</w:t>
            </w:r>
          </w:p>
        </w:tc>
        <w:tc>
          <w:tcPr>
            <w:tcW w:w="1187" w:type="dxa"/>
          </w:tcPr>
          <w:p w:rsidR="00F4174E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1637,0</w:t>
            </w:r>
          </w:p>
        </w:tc>
        <w:tc>
          <w:tcPr>
            <w:tcW w:w="1250" w:type="dxa"/>
          </w:tcPr>
          <w:p w:rsidR="00F4174E" w:rsidRPr="004D1756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13,7</w:t>
            </w:r>
          </w:p>
        </w:tc>
        <w:tc>
          <w:tcPr>
            <w:tcW w:w="1315" w:type="dxa"/>
          </w:tcPr>
          <w:p w:rsidR="00F4174E" w:rsidRPr="004D1756" w:rsidRDefault="00C60534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753,5</w:t>
            </w:r>
          </w:p>
        </w:tc>
        <w:tc>
          <w:tcPr>
            <w:tcW w:w="1187" w:type="dxa"/>
          </w:tcPr>
          <w:p w:rsidR="00F4174E" w:rsidRPr="004D1756" w:rsidRDefault="00C60534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185,3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-другие вопросы  в области жилищно-коммунального хозяйства</w:t>
            </w:r>
          </w:p>
        </w:tc>
        <w:tc>
          <w:tcPr>
            <w:tcW w:w="1187" w:type="dxa"/>
          </w:tcPr>
          <w:p w:rsidR="00F4174E" w:rsidRPr="004D1756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F4174E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1500,0</w:t>
            </w:r>
          </w:p>
        </w:tc>
        <w:tc>
          <w:tcPr>
            <w:tcW w:w="1187" w:type="dxa"/>
          </w:tcPr>
          <w:p w:rsidR="00F4174E" w:rsidRPr="004D1756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756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F4174E" w:rsidRPr="004D1756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F4174E" w:rsidRPr="004D1756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F4174E" w:rsidRPr="004D1756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87" w:type="dxa"/>
          </w:tcPr>
          <w:p w:rsidR="00F67400" w:rsidRPr="001F78D2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</w:tcPr>
          <w:p w:rsidR="00F67400" w:rsidRPr="001F78D2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1187" w:type="dxa"/>
          </w:tcPr>
          <w:p w:rsidR="00F67400" w:rsidRPr="001F78D2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0" w:type="dxa"/>
          </w:tcPr>
          <w:p w:rsidR="00F67400" w:rsidRPr="001F78D2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-охрана объектов растительного и животного мира</w:t>
            </w:r>
          </w:p>
        </w:tc>
        <w:tc>
          <w:tcPr>
            <w:tcW w:w="1187" w:type="dxa"/>
          </w:tcPr>
          <w:p w:rsidR="00F4174E" w:rsidRPr="00F4174E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F4174E" w:rsidRPr="00F4174E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261,3</w:t>
            </w:r>
          </w:p>
        </w:tc>
        <w:tc>
          <w:tcPr>
            <w:tcW w:w="1187" w:type="dxa"/>
          </w:tcPr>
          <w:p w:rsidR="00F4174E" w:rsidRPr="00F4174E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F4174E" w:rsidRPr="00F4174E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F4174E" w:rsidRPr="00F4174E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F4174E" w:rsidRPr="00F4174E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F4174E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охраны окружающей среды</w:t>
            </w:r>
          </w:p>
        </w:tc>
        <w:tc>
          <w:tcPr>
            <w:tcW w:w="1187" w:type="dxa"/>
          </w:tcPr>
          <w:p w:rsidR="00F4174E" w:rsidRPr="00F4174E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4174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F4174E" w:rsidRPr="00F4174E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79,8</w:t>
            </w:r>
          </w:p>
        </w:tc>
        <w:tc>
          <w:tcPr>
            <w:tcW w:w="1187" w:type="dxa"/>
          </w:tcPr>
          <w:p w:rsidR="00F4174E" w:rsidRPr="00F4174E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F4174E" w:rsidRPr="00F4174E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F4174E" w:rsidRPr="00F4174E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F4174E" w:rsidRPr="00F4174E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7" w:type="dxa"/>
          </w:tcPr>
          <w:p w:rsidR="00F67400" w:rsidRPr="001F78D2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34281,3</w:t>
            </w:r>
          </w:p>
        </w:tc>
        <w:tc>
          <w:tcPr>
            <w:tcW w:w="1295" w:type="dxa"/>
          </w:tcPr>
          <w:p w:rsidR="00F67400" w:rsidRPr="001F78D2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145450,0</w:t>
            </w:r>
          </w:p>
        </w:tc>
        <w:tc>
          <w:tcPr>
            <w:tcW w:w="1187" w:type="dxa"/>
          </w:tcPr>
          <w:p w:rsidR="00F67400" w:rsidRPr="001F78D2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33510,4</w:t>
            </w:r>
          </w:p>
        </w:tc>
        <w:tc>
          <w:tcPr>
            <w:tcW w:w="1250" w:type="dxa"/>
          </w:tcPr>
          <w:p w:rsidR="00F67400" w:rsidRPr="001F78D2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-770,9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97,8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573B4A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-дошкольное образование</w:t>
            </w:r>
          </w:p>
        </w:tc>
        <w:tc>
          <w:tcPr>
            <w:tcW w:w="1187" w:type="dxa"/>
          </w:tcPr>
          <w:p w:rsidR="00F4174E" w:rsidRPr="00573B4A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4810,2</w:t>
            </w:r>
          </w:p>
        </w:tc>
        <w:tc>
          <w:tcPr>
            <w:tcW w:w="1295" w:type="dxa"/>
          </w:tcPr>
          <w:p w:rsidR="00F4174E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26660,1</w:t>
            </w:r>
          </w:p>
        </w:tc>
        <w:tc>
          <w:tcPr>
            <w:tcW w:w="1187" w:type="dxa"/>
          </w:tcPr>
          <w:p w:rsidR="00F4174E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5626,9</w:t>
            </w:r>
          </w:p>
        </w:tc>
        <w:tc>
          <w:tcPr>
            <w:tcW w:w="1250" w:type="dxa"/>
          </w:tcPr>
          <w:p w:rsidR="00F4174E" w:rsidRPr="00573B4A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21,1</w:t>
            </w:r>
          </w:p>
        </w:tc>
        <w:tc>
          <w:tcPr>
            <w:tcW w:w="1315" w:type="dxa"/>
          </w:tcPr>
          <w:p w:rsidR="00F4174E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816,7</w:t>
            </w:r>
          </w:p>
        </w:tc>
        <w:tc>
          <w:tcPr>
            <w:tcW w:w="1187" w:type="dxa"/>
          </w:tcPr>
          <w:p w:rsidR="00F4174E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117,0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573B4A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-общее образование</w:t>
            </w:r>
          </w:p>
        </w:tc>
        <w:tc>
          <w:tcPr>
            <w:tcW w:w="1187" w:type="dxa"/>
          </w:tcPr>
          <w:p w:rsidR="00F4174E" w:rsidRPr="00573B4A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25261,3</w:t>
            </w:r>
          </w:p>
        </w:tc>
        <w:tc>
          <w:tcPr>
            <w:tcW w:w="1295" w:type="dxa"/>
          </w:tcPr>
          <w:p w:rsidR="00F4174E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102998,0</w:t>
            </w:r>
          </w:p>
        </w:tc>
        <w:tc>
          <w:tcPr>
            <w:tcW w:w="1187" w:type="dxa"/>
          </w:tcPr>
          <w:p w:rsidR="00F4174E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25127,2</w:t>
            </w:r>
          </w:p>
        </w:tc>
        <w:tc>
          <w:tcPr>
            <w:tcW w:w="1250" w:type="dxa"/>
          </w:tcPr>
          <w:p w:rsidR="00F4174E" w:rsidRPr="00573B4A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24,4</w:t>
            </w:r>
          </w:p>
        </w:tc>
        <w:tc>
          <w:tcPr>
            <w:tcW w:w="1315" w:type="dxa"/>
          </w:tcPr>
          <w:p w:rsidR="00F4174E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-134,1</w:t>
            </w:r>
          </w:p>
        </w:tc>
        <w:tc>
          <w:tcPr>
            <w:tcW w:w="1187" w:type="dxa"/>
          </w:tcPr>
          <w:p w:rsidR="00F4174E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99,5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573B4A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-дополнительное образование детей</w:t>
            </w:r>
          </w:p>
        </w:tc>
        <w:tc>
          <w:tcPr>
            <w:tcW w:w="1187" w:type="dxa"/>
          </w:tcPr>
          <w:p w:rsidR="00F4174E" w:rsidRPr="00573B4A" w:rsidRDefault="00F4174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2295,4</w:t>
            </w:r>
          </w:p>
        </w:tc>
        <w:tc>
          <w:tcPr>
            <w:tcW w:w="1295" w:type="dxa"/>
          </w:tcPr>
          <w:p w:rsidR="00F4174E" w:rsidRPr="00573B4A" w:rsidRDefault="004D1756" w:rsidP="002C35C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10383,</w:t>
            </w:r>
            <w:r w:rsidR="002C35C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87" w:type="dxa"/>
          </w:tcPr>
          <w:p w:rsidR="00F4174E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2120,6</w:t>
            </w:r>
          </w:p>
        </w:tc>
        <w:tc>
          <w:tcPr>
            <w:tcW w:w="1250" w:type="dxa"/>
          </w:tcPr>
          <w:p w:rsidR="00F4174E" w:rsidRPr="00573B4A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20,4</w:t>
            </w:r>
          </w:p>
        </w:tc>
        <w:tc>
          <w:tcPr>
            <w:tcW w:w="1315" w:type="dxa"/>
          </w:tcPr>
          <w:p w:rsidR="00F4174E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-174,8</w:t>
            </w:r>
          </w:p>
        </w:tc>
        <w:tc>
          <w:tcPr>
            <w:tcW w:w="1187" w:type="dxa"/>
          </w:tcPr>
          <w:p w:rsidR="00F4174E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92,4</w:t>
            </w:r>
          </w:p>
        </w:tc>
      </w:tr>
      <w:tr w:rsidR="00F4174E" w:rsidRPr="0008708F" w:rsidTr="000A24DF">
        <w:tc>
          <w:tcPr>
            <w:tcW w:w="2432" w:type="dxa"/>
          </w:tcPr>
          <w:p w:rsidR="00F4174E" w:rsidRPr="00573B4A" w:rsidRDefault="00F4174E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573B4A" w:rsidRPr="00573B4A">
              <w:rPr>
                <w:rFonts w:ascii="Times New Roman" w:eastAsiaTheme="minorEastAsia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187" w:type="dxa"/>
          </w:tcPr>
          <w:p w:rsidR="00F4174E" w:rsidRPr="00573B4A" w:rsidRDefault="00573B4A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5,4</w:t>
            </w:r>
          </w:p>
        </w:tc>
        <w:tc>
          <w:tcPr>
            <w:tcW w:w="1295" w:type="dxa"/>
          </w:tcPr>
          <w:p w:rsidR="00F4174E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298,0</w:t>
            </w:r>
          </w:p>
        </w:tc>
        <w:tc>
          <w:tcPr>
            <w:tcW w:w="1187" w:type="dxa"/>
          </w:tcPr>
          <w:p w:rsidR="00F4174E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59,4</w:t>
            </w:r>
          </w:p>
        </w:tc>
        <w:tc>
          <w:tcPr>
            <w:tcW w:w="1250" w:type="dxa"/>
          </w:tcPr>
          <w:p w:rsidR="00F4174E" w:rsidRPr="00573B4A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19,9</w:t>
            </w:r>
          </w:p>
        </w:tc>
        <w:tc>
          <w:tcPr>
            <w:tcW w:w="1315" w:type="dxa"/>
          </w:tcPr>
          <w:p w:rsidR="00F4174E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54,0</w:t>
            </w:r>
          </w:p>
        </w:tc>
        <w:tc>
          <w:tcPr>
            <w:tcW w:w="1187" w:type="dxa"/>
          </w:tcPr>
          <w:p w:rsidR="00F4174E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11,0 раз</w:t>
            </w:r>
          </w:p>
        </w:tc>
      </w:tr>
      <w:tr w:rsidR="00573B4A" w:rsidRPr="0008708F" w:rsidTr="000A24DF">
        <w:tc>
          <w:tcPr>
            <w:tcW w:w="2432" w:type="dxa"/>
          </w:tcPr>
          <w:p w:rsidR="00573B4A" w:rsidRPr="00573B4A" w:rsidRDefault="00573B4A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образования</w:t>
            </w:r>
          </w:p>
        </w:tc>
        <w:tc>
          <w:tcPr>
            <w:tcW w:w="1187" w:type="dxa"/>
          </w:tcPr>
          <w:p w:rsidR="00573B4A" w:rsidRPr="00573B4A" w:rsidRDefault="00573B4A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3B4A">
              <w:rPr>
                <w:rFonts w:ascii="Times New Roman" w:eastAsiaTheme="minorEastAsia" w:hAnsi="Times New Roman" w:cs="Times New Roman"/>
                <w:lang w:eastAsia="ru-RU"/>
              </w:rPr>
              <w:t>1909,0</w:t>
            </w:r>
          </w:p>
        </w:tc>
        <w:tc>
          <w:tcPr>
            <w:tcW w:w="1295" w:type="dxa"/>
          </w:tcPr>
          <w:p w:rsidR="00573B4A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5110,2</w:t>
            </w:r>
          </w:p>
        </w:tc>
        <w:tc>
          <w:tcPr>
            <w:tcW w:w="1187" w:type="dxa"/>
          </w:tcPr>
          <w:p w:rsidR="00573B4A" w:rsidRPr="00573B4A" w:rsidRDefault="004D1756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576,3</w:t>
            </w:r>
          </w:p>
        </w:tc>
        <w:tc>
          <w:tcPr>
            <w:tcW w:w="1250" w:type="dxa"/>
          </w:tcPr>
          <w:p w:rsidR="00573B4A" w:rsidRPr="00573B4A" w:rsidRDefault="00F9040E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11,3</w:t>
            </w:r>
          </w:p>
        </w:tc>
        <w:tc>
          <w:tcPr>
            <w:tcW w:w="1315" w:type="dxa"/>
          </w:tcPr>
          <w:p w:rsidR="00573B4A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-1332,7</w:t>
            </w:r>
          </w:p>
        </w:tc>
        <w:tc>
          <w:tcPr>
            <w:tcW w:w="1187" w:type="dxa"/>
          </w:tcPr>
          <w:p w:rsidR="00573B4A" w:rsidRPr="00573B4A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30,2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7" w:type="dxa"/>
          </w:tcPr>
          <w:p w:rsidR="00F67400" w:rsidRPr="001F78D2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5404,1</w:t>
            </w:r>
          </w:p>
        </w:tc>
        <w:tc>
          <w:tcPr>
            <w:tcW w:w="1295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29603,1</w:t>
            </w:r>
          </w:p>
        </w:tc>
        <w:tc>
          <w:tcPr>
            <w:tcW w:w="1187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4906,7</w:t>
            </w:r>
          </w:p>
        </w:tc>
        <w:tc>
          <w:tcPr>
            <w:tcW w:w="1250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-497,4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90,8</w:t>
            </w:r>
          </w:p>
        </w:tc>
      </w:tr>
      <w:tr w:rsidR="008E1853" w:rsidRPr="0008708F" w:rsidTr="000A24DF">
        <w:tc>
          <w:tcPr>
            <w:tcW w:w="2432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-культура</w:t>
            </w:r>
          </w:p>
        </w:tc>
        <w:tc>
          <w:tcPr>
            <w:tcW w:w="1187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4734,9</w:t>
            </w:r>
          </w:p>
        </w:tc>
        <w:tc>
          <w:tcPr>
            <w:tcW w:w="1295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29603,1</w:t>
            </w:r>
          </w:p>
        </w:tc>
        <w:tc>
          <w:tcPr>
            <w:tcW w:w="1187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4906,7</w:t>
            </w:r>
          </w:p>
        </w:tc>
        <w:tc>
          <w:tcPr>
            <w:tcW w:w="1250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16,6</w:t>
            </w:r>
          </w:p>
        </w:tc>
        <w:tc>
          <w:tcPr>
            <w:tcW w:w="1315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171,8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103,6</w:t>
            </w:r>
          </w:p>
        </w:tc>
      </w:tr>
      <w:tr w:rsidR="008E1853" w:rsidRPr="0008708F" w:rsidTr="000A24DF">
        <w:tc>
          <w:tcPr>
            <w:tcW w:w="2432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культуры</w:t>
            </w:r>
          </w:p>
        </w:tc>
        <w:tc>
          <w:tcPr>
            <w:tcW w:w="1187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669,2</w:t>
            </w:r>
          </w:p>
        </w:tc>
        <w:tc>
          <w:tcPr>
            <w:tcW w:w="1295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-669,2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1187" w:type="dxa"/>
          </w:tcPr>
          <w:p w:rsidR="00F67400" w:rsidRPr="001F78D2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95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87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50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8E1853" w:rsidRPr="0008708F" w:rsidTr="000A24DF">
        <w:tc>
          <w:tcPr>
            <w:tcW w:w="2432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-санитарное благополучие</w:t>
            </w:r>
          </w:p>
        </w:tc>
        <w:tc>
          <w:tcPr>
            <w:tcW w:w="1187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95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132,3</w:t>
            </w:r>
          </w:p>
        </w:tc>
        <w:tc>
          <w:tcPr>
            <w:tcW w:w="1187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8E1853" w:rsidRPr="0008708F" w:rsidTr="000A24DF">
        <w:tc>
          <w:tcPr>
            <w:tcW w:w="2432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здравоохранения</w:t>
            </w:r>
          </w:p>
        </w:tc>
        <w:tc>
          <w:tcPr>
            <w:tcW w:w="1187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8E1853" w:rsidRPr="008E1853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  <w:tc>
          <w:tcPr>
            <w:tcW w:w="1295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187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250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  <w:tc>
          <w:tcPr>
            <w:tcW w:w="1315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87" w:type="dxa"/>
          </w:tcPr>
          <w:p w:rsidR="00F67400" w:rsidRPr="001F78D2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5070,2</w:t>
            </w:r>
          </w:p>
        </w:tc>
        <w:tc>
          <w:tcPr>
            <w:tcW w:w="1295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9061,6</w:t>
            </w:r>
          </w:p>
        </w:tc>
        <w:tc>
          <w:tcPr>
            <w:tcW w:w="1187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4805,1</w:t>
            </w:r>
          </w:p>
        </w:tc>
        <w:tc>
          <w:tcPr>
            <w:tcW w:w="1250" w:type="dxa"/>
          </w:tcPr>
          <w:p w:rsidR="00F67400" w:rsidRPr="001F78D2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-265,1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94,8</w:t>
            </w:r>
          </w:p>
        </w:tc>
      </w:tr>
      <w:tr w:rsidR="008E1853" w:rsidRPr="0008708F" w:rsidTr="000A24DF">
        <w:tc>
          <w:tcPr>
            <w:tcW w:w="2432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-пенсионное обеспечение</w:t>
            </w:r>
          </w:p>
        </w:tc>
        <w:tc>
          <w:tcPr>
            <w:tcW w:w="1187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534,5</w:t>
            </w:r>
          </w:p>
        </w:tc>
        <w:tc>
          <w:tcPr>
            <w:tcW w:w="1295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2500,0</w:t>
            </w:r>
          </w:p>
        </w:tc>
        <w:tc>
          <w:tcPr>
            <w:tcW w:w="1187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786,9</w:t>
            </w:r>
          </w:p>
        </w:tc>
        <w:tc>
          <w:tcPr>
            <w:tcW w:w="1250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31,5</w:t>
            </w:r>
          </w:p>
        </w:tc>
        <w:tc>
          <w:tcPr>
            <w:tcW w:w="1315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252,4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147,2</w:t>
            </w:r>
          </w:p>
        </w:tc>
      </w:tr>
      <w:tr w:rsidR="008E1853" w:rsidRPr="0008708F" w:rsidTr="000A24DF">
        <w:tc>
          <w:tcPr>
            <w:tcW w:w="2432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-социальное обеспечение населения</w:t>
            </w:r>
          </w:p>
        </w:tc>
        <w:tc>
          <w:tcPr>
            <w:tcW w:w="1187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4379,5</w:t>
            </w:r>
          </w:p>
        </w:tc>
        <w:tc>
          <w:tcPr>
            <w:tcW w:w="1295" w:type="dxa"/>
          </w:tcPr>
          <w:p w:rsidR="008E1853" w:rsidRPr="008E1853" w:rsidRDefault="00674B9B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6375,5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3971,7</w:t>
            </w:r>
          </w:p>
        </w:tc>
        <w:tc>
          <w:tcPr>
            <w:tcW w:w="1250" w:type="dxa"/>
          </w:tcPr>
          <w:p w:rsidR="008E1853" w:rsidRPr="008E1853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62,3</w:t>
            </w:r>
          </w:p>
        </w:tc>
        <w:tc>
          <w:tcPr>
            <w:tcW w:w="1315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-407,8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90,7</w:t>
            </w:r>
          </w:p>
        </w:tc>
      </w:tr>
      <w:tr w:rsidR="008E1853" w:rsidRPr="0008708F" w:rsidTr="000A24DF">
        <w:tc>
          <w:tcPr>
            <w:tcW w:w="2432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-охрана семьи и детства</w:t>
            </w:r>
          </w:p>
        </w:tc>
        <w:tc>
          <w:tcPr>
            <w:tcW w:w="1187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111,1</w:t>
            </w:r>
          </w:p>
        </w:tc>
        <w:tc>
          <w:tcPr>
            <w:tcW w:w="1295" w:type="dxa"/>
          </w:tcPr>
          <w:p w:rsidR="008E1853" w:rsidRPr="008E1853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87" w:type="dxa"/>
          </w:tcPr>
          <w:p w:rsidR="008E1853" w:rsidRPr="008E1853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50" w:type="dxa"/>
          </w:tcPr>
          <w:p w:rsidR="008E1853" w:rsidRPr="008E1853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15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-111,0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8E1853" w:rsidRPr="0008708F" w:rsidTr="000A24DF">
        <w:tc>
          <w:tcPr>
            <w:tcW w:w="2432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-другие вопросы в области социальной политике</w:t>
            </w:r>
          </w:p>
        </w:tc>
        <w:tc>
          <w:tcPr>
            <w:tcW w:w="1187" w:type="dxa"/>
          </w:tcPr>
          <w:p w:rsidR="008E1853" w:rsidRPr="008E1853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1853">
              <w:rPr>
                <w:rFonts w:ascii="Times New Roman" w:eastAsiaTheme="minorEastAsia" w:hAnsi="Times New Roman" w:cs="Times New Roman"/>
                <w:lang w:eastAsia="ru-RU"/>
              </w:rPr>
              <w:t>45,1</w:t>
            </w:r>
          </w:p>
        </w:tc>
        <w:tc>
          <w:tcPr>
            <w:tcW w:w="1295" w:type="dxa"/>
          </w:tcPr>
          <w:p w:rsidR="008E1853" w:rsidRPr="008E1853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186,1</w:t>
            </w:r>
          </w:p>
        </w:tc>
        <w:tc>
          <w:tcPr>
            <w:tcW w:w="1187" w:type="dxa"/>
          </w:tcPr>
          <w:p w:rsidR="008E1853" w:rsidRPr="008E1853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46,5</w:t>
            </w:r>
          </w:p>
        </w:tc>
        <w:tc>
          <w:tcPr>
            <w:tcW w:w="1250" w:type="dxa"/>
          </w:tcPr>
          <w:p w:rsidR="008E1853" w:rsidRPr="008E1853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15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1,4</w:t>
            </w:r>
          </w:p>
        </w:tc>
        <w:tc>
          <w:tcPr>
            <w:tcW w:w="1187" w:type="dxa"/>
          </w:tcPr>
          <w:p w:rsidR="008E1853" w:rsidRPr="008E1853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103,1</w:t>
            </w:r>
          </w:p>
        </w:tc>
      </w:tr>
      <w:tr w:rsidR="00F67400" w:rsidRPr="0008708F" w:rsidTr="000A24DF">
        <w:trPr>
          <w:trHeight w:val="540"/>
        </w:trPr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87" w:type="dxa"/>
          </w:tcPr>
          <w:p w:rsidR="00F67400" w:rsidRPr="001F78D2" w:rsidRDefault="008E185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2321,2</w:t>
            </w:r>
          </w:p>
        </w:tc>
        <w:tc>
          <w:tcPr>
            <w:tcW w:w="1295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10338,1</w:t>
            </w:r>
          </w:p>
        </w:tc>
        <w:tc>
          <w:tcPr>
            <w:tcW w:w="1187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3025,3</w:t>
            </w:r>
          </w:p>
        </w:tc>
        <w:tc>
          <w:tcPr>
            <w:tcW w:w="1250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130,3</w:t>
            </w:r>
          </w:p>
        </w:tc>
      </w:tr>
      <w:tr w:rsidR="008E1853" w:rsidRPr="0008708F" w:rsidTr="000A24DF">
        <w:trPr>
          <w:trHeight w:val="319"/>
        </w:trPr>
        <w:tc>
          <w:tcPr>
            <w:tcW w:w="2432" w:type="dxa"/>
          </w:tcPr>
          <w:p w:rsidR="008E1853" w:rsidRPr="001F78D2" w:rsidRDefault="008E1853" w:rsidP="008E185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lang w:eastAsia="ru-RU"/>
              </w:rPr>
              <w:t>-физическая культура</w:t>
            </w:r>
          </w:p>
        </w:tc>
        <w:tc>
          <w:tcPr>
            <w:tcW w:w="1187" w:type="dxa"/>
          </w:tcPr>
          <w:p w:rsidR="008E1853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69,6</w:t>
            </w:r>
          </w:p>
        </w:tc>
        <w:tc>
          <w:tcPr>
            <w:tcW w:w="1295" w:type="dxa"/>
          </w:tcPr>
          <w:p w:rsidR="008E1853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178,7</w:t>
            </w:r>
          </w:p>
        </w:tc>
        <w:tc>
          <w:tcPr>
            <w:tcW w:w="1187" w:type="dxa"/>
          </w:tcPr>
          <w:p w:rsidR="008E1853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39,4</w:t>
            </w:r>
          </w:p>
        </w:tc>
        <w:tc>
          <w:tcPr>
            <w:tcW w:w="1250" w:type="dxa"/>
          </w:tcPr>
          <w:p w:rsidR="008E1853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1315" w:type="dxa"/>
          </w:tcPr>
          <w:p w:rsidR="008E1853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-30,2</w:t>
            </w:r>
          </w:p>
        </w:tc>
        <w:tc>
          <w:tcPr>
            <w:tcW w:w="1187" w:type="dxa"/>
          </w:tcPr>
          <w:p w:rsidR="008E1853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56,6</w:t>
            </w:r>
          </w:p>
        </w:tc>
      </w:tr>
      <w:tr w:rsidR="008E1853" w:rsidRPr="0008708F" w:rsidTr="000A24DF">
        <w:trPr>
          <w:trHeight w:val="327"/>
        </w:trPr>
        <w:tc>
          <w:tcPr>
            <w:tcW w:w="2432" w:type="dxa"/>
          </w:tcPr>
          <w:p w:rsidR="008E1853" w:rsidRPr="001F78D2" w:rsidRDefault="008E1853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lang w:eastAsia="ru-RU"/>
              </w:rPr>
              <w:t>-массовый спорт</w:t>
            </w:r>
          </w:p>
        </w:tc>
        <w:tc>
          <w:tcPr>
            <w:tcW w:w="1187" w:type="dxa"/>
          </w:tcPr>
          <w:p w:rsidR="008E1853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2251,6</w:t>
            </w:r>
          </w:p>
        </w:tc>
        <w:tc>
          <w:tcPr>
            <w:tcW w:w="1295" w:type="dxa"/>
          </w:tcPr>
          <w:p w:rsidR="008E1853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10159,4</w:t>
            </w:r>
          </w:p>
        </w:tc>
        <w:tc>
          <w:tcPr>
            <w:tcW w:w="1187" w:type="dxa"/>
          </w:tcPr>
          <w:p w:rsidR="008E1853" w:rsidRPr="001F78D2" w:rsidRDefault="00673D2C" w:rsidP="002C35C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2985,</w:t>
            </w:r>
            <w:r w:rsidR="002C35C3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50" w:type="dxa"/>
          </w:tcPr>
          <w:p w:rsidR="008E1853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29,4</w:t>
            </w:r>
          </w:p>
        </w:tc>
        <w:tc>
          <w:tcPr>
            <w:tcW w:w="1315" w:type="dxa"/>
          </w:tcPr>
          <w:p w:rsidR="008E1853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734,3</w:t>
            </w:r>
          </w:p>
        </w:tc>
        <w:tc>
          <w:tcPr>
            <w:tcW w:w="1187" w:type="dxa"/>
          </w:tcPr>
          <w:p w:rsidR="008E1853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132,6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87" w:type="dxa"/>
          </w:tcPr>
          <w:p w:rsidR="00F67400" w:rsidRPr="001F78D2" w:rsidRDefault="001F78D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95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87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50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84,6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Обслуживания государственного (муниципального) долга</w:t>
            </w:r>
          </w:p>
        </w:tc>
        <w:tc>
          <w:tcPr>
            <w:tcW w:w="1187" w:type="dxa"/>
          </w:tcPr>
          <w:p w:rsidR="00F67400" w:rsidRPr="001F78D2" w:rsidRDefault="001F78D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95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87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50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54,2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87" w:type="dxa"/>
          </w:tcPr>
          <w:p w:rsidR="00F67400" w:rsidRPr="001F78D2" w:rsidRDefault="001F78D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3462,5</w:t>
            </w:r>
          </w:p>
        </w:tc>
        <w:tc>
          <w:tcPr>
            <w:tcW w:w="1295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0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-3462,5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F67400" w:rsidRPr="0008708F" w:rsidTr="000A24DF">
        <w:tc>
          <w:tcPr>
            <w:tcW w:w="2432" w:type="dxa"/>
          </w:tcPr>
          <w:p w:rsidR="00F67400" w:rsidRPr="001F78D2" w:rsidRDefault="00F67400" w:rsidP="00B30D5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187" w:type="dxa"/>
          </w:tcPr>
          <w:p w:rsidR="00F67400" w:rsidRPr="001F78D2" w:rsidRDefault="001F78D2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F78D2">
              <w:rPr>
                <w:rFonts w:ascii="Times New Roman" w:eastAsiaTheme="minorEastAsia" w:hAnsi="Times New Roman" w:cs="Times New Roman"/>
                <w:b/>
                <w:lang w:eastAsia="ru-RU"/>
              </w:rPr>
              <w:t>71191,3</w:t>
            </w:r>
          </w:p>
        </w:tc>
        <w:tc>
          <w:tcPr>
            <w:tcW w:w="1295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436421,5</w:t>
            </w:r>
          </w:p>
        </w:tc>
        <w:tc>
          <w:tcPr>
            <w:tcW w:w="1187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72243,6</w:t>
            </w:r>
          </w:p>
        </w:tc>
        <w:tc>
          <w:tcPr>
            <w:tcW w:w="1250" w:type="dxa"/>
          </w:tcPr>
          <w:p w:rsidR="00F67400" w:rsidRPr="001F78D2" w:rsidRDefault="00673D2C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16,6</w:t>
            </w:r>
          </w:p>
        </w:tc>
        <w:tc>
          <w:tcPr>
            <w:tcW w:w="1315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1052,3</w:t>
            </w:r>
          </w:p>
        </w:tc>
        <w:tc>
          <w:tcPr>
            <w:tcW w:w="1187" w:type="dxa"/>
          </w:tcPr>
          <w:p w:rsidR="00F67400" w:rsidRPr="001F78D2" w:rsidRDefault="002C35C3" w:rsidP="00B30D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101,5</w:t>
            </w:r>
          </w:p>
        </w:tc>
      </w:tr>
    </w:tbl>
    <w:p w:rsidR="000A24DF" w:rsidRPr="00286DC9" w:rsidRDefault="000A24DF" w:rsidP="000A24D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Справочно: цифры за 1 квартал 2022 года указаны в суммовом выражении района и поселений -  Ботановское, Туровецкое, Сухонское и  Старосельское.</w:t>
      </w:r>
    </w:p>
    <w:p w:rsidR="00B30D58" w:rsidRPr="001A18B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1A18BD" w:rsidRDefault="00B30D58" w:rsidP="001A18B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В  </w:t>
      </w:r>
      <w:r w:rsidR="001A18BD"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</w:t>
      </w:r>
      <w:r w:rsid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ях </w:t>
      </w:r>
      <w:r w:rsidR="001A18BD"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1,</w:t>
      </w:r>
      <w:r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2</w:t>
      </w:r>
      <w:r w:rsidR="001A18BD"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3 </w:t>
      </w:r>
      <w:r w:rsid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  </w:t>
      </w:r>
      <w:r w:rsidR="007D4A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постановлению</w:t>
      </w:r>
      <w:r w:rsidR="007D4A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от </w:t>
      </w:r>
      <w:r w:rsidR="007D4A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14.05.2023 года </w:t>
      </w:r>
      <w:r w:rsidR="007D4A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№317 </w:t>
      </w:r>
      <w:r w:rsidR="001A18BD"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A18BD" w:rsidRPr="001A18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период проверки  все неточности устранены.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B30D58" w:rsidRPr="00431739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7452A5"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характеризуется следующими 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показателями:</w:t>
      </w:r>
    </w:p>
    <w:p w:rsidR="00B30D58" w:rsidRPr="00431739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317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431739" w:rsidRPr="004317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18030,8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1739"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23,6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назначениям. По сравнению с 1 кварталом  202</w:t>
      </w:r>
      <w:r w:rsidR="00431739"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431739"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3431,6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31739"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23,5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B30D58" w:rsidRPr="00431739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«Функционирование высшего должностного лица субъекта РФ»  - исполнены в сумме </w:t>
      </w:r>
      <w:r w:rsidR="00431739"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453,8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1739"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25,9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назначениям. По данному разделу проводились расходы на содержание Главы </w:t>
      </w:r>
      <w:r w:rsid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43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A24BE1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«Функционирование законодательных (представительных) органов власти и представительных органов муниципальных образований»  - исполнены в сумме </w:t>
      </w:r>
      <w:r w:rsidR="00431739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194,5</w:t>
      </w: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1739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12,9 </w:t>
      </w: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назначениям. По данному разделу проводились расходы на содержание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</w:t>
      </w: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A24BE1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</w:t>
      </w: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Расходы по подразделу «Функционирование Правительства РФ, высших исполнительных органов государственной власти субъекта РФ, местных администраций»   - исполнены в сумме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8191,2</w:t>
      </w: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24,7</w:t>
      </w: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назначениям. По данному разделу проводились расходы на содержание работников администрации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сравнении расходов  по данному подразделу  с 1 кварталом 2022 года </w:t>
      </w:r>
      <w:r w:rsid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наблюдается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</w:t>
      </w:r>
      <w:r w:rsid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1297,5 тыс. рублей, или  на 18,2%, что связано с увеличением </w:t>
      </w:r>
      <w:r w:rsid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администрации </w:t>
      </w:r>
      <w:r w:rsid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так как  с 01.01.2023 года проведено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преобразование</w:t>
      </w:r>
      <w:r w:rsid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4BE1" w:rsidRPr="00A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муниципального района в округ.</w:t>
      </w:r>
    </w:p>
    <w:p w:rsidR="00B30D58" w:rsidRPr="008852C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«Судебная система»  - исполнены в сумме </w:t>
      </w:r>
      <w:r w:rsidR="008852CD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8C74C6">
        <w:rPr>
          <w:rFonts w:ascii="Times New Roman" w:eastAsiaTheme="minorEastAsia" w:hAnsi="Times New Roman" w:cs="Times New Roman"/>
          <w:sz w:val="28"/>
          <w:szCs w:val="28"/>
          <w:lang w:eastAsia="ru-RU"/>
        </w:rPr>
        <w:t>0 тыс. рублей</w:t>
      </w:r>
      <w:r w:rsidR="00800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бюджетом предусмотрено 0,4 тыс. рублей</w:t>
      </w: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данному разделу </w:t>
      </w:r>
      <w:r w:rsidR="008004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предусматриваются</w:t>
      </w: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на осуществление полномочий по составлению (изменению) списков кандидатов в присяжные заседатели федеральных судов общей юрисдикции в РФ.</w:t>
      </w:r>
    </w:p>
    <w:p w:rsidR="00B30D58" w:rsidRPr="008852C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«Обеспечение деятельности финансовых, налоговых и таможенных органов и органов финансового (финансово-бюджетного) надзора»  - исполнены в сумме </w:t>
      </w:r>
      <w:r w:rsidR="008852CD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1791,9</w:t>
      </w: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852CD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назначениям. По данному разделу проводились расходы на 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</w:t>
      </w: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Управления финансов </w:t>
      </w:r>
      <w:r w:rsidR="008852CD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округа</w:t>
      </w: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8852CD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счетной</w:t>
      </w:r>
      <w:r w:rsidR="000A2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52CD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</w:t>
      </w:r>
      <w:r w:rsidR="003F7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852CD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муниципального округа</w:t>
      </w: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4A4024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Расходы по подразделу «Резервные фонды»  в 1 квартале </w:t>
      </w:r>
      <w:proofErr w:type="spellStart"/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т.г</w:t>
      </w:r>
      <w:proofErr w:type="spellEnd"/>
      <w:r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проводились в связи с не востребованностью.</w:t>
      </w:r>
    </w:p>
    <w:p w:rsidR="00B30D58" w:rsidRPr="004A4024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Расходы по подразделу «Другие общегосударственные вопросы» составили </w:t>
      </w:r>
      <w:r w:rsidR="004A4024"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7399,4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</w:t>
      </w:r>
      <w:r w:rsidR="004A4024"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23,6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т. ч.:</w:t>
      </w:r>
    </w:p>
    <w:p w:rsidR="00B30D58" w:rsidRPr="004A4024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государственную поддержку некоммерческим организациям – </w:t>
      </w:r>
      <w:r w:rsidR="004A4024"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75,0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30D5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содержание муниципального имущества (оплата коммунальных услуг по жилым помещениям, в которых никто  не проживает) – </w:t>
      </w:r>
      <w:r w:rsidR="004A4024"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188,3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A4024" w:rsidRDefault="004A4024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проведение экспертизы технического состояния  объектов муниципальной собственности и многоквартирных жилых домов – 50,0 тыс. рублей;</w:t>
      </w:r>
    </w:p>
    <w:p w:rsidR="004A4024" w:rsidRPr="004A4024" w:rsidRDefault="004A4024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-рыночная оценка  стоимости муниципального имущества – 8,0 тыс. рублей;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взносы в Ассоциацию «Совет муниципальных образований» - </w:t>
      </w:r>
      <w:r w:rsidR="004A4024"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120,0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30D5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повышение квалификации муниципальных служащих – </w:t>
      </w:r>
      <w:r w:rsidR="004A4024"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4A4024" w:rsidRDefault="004A4024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субсидии на в</w:t>
      </w:r>
      <w:r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ыполне</w:t>
      </w:r>
      <w:r w:rsidR="001D678E"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муниципального задания МБУ «Многофункциональный центр предоставления государственных и муниципальных услуг» </w:t>
      </w:r>
      <w:r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472,0 тыс. рублей;</w:t>
      </w:r>
    </w:p>
    <w:p w:rsidR="004A4024" w:rsidRDefault="004A4024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содержание казенного учреждения «Центра бюджетного учета и отчетности» - 2154,4 тыс. рублей;</w:t>
      </w:r>
    </w:p>
    <w:p w:rsidR="004A4024" w:rsidRPr="004A4024" w:rsidRDefault="004A4024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содержание казенного учреждения </w:t>
      </w:r>
      <w:r w:rsidR="001D678E"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«Центр обеспечения деятельности учреждений бюджетной сферы»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- 4266,1 тыс. </w:t>
      </w:r>
      <w:r w:rsid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рублей;</w:t>
      </w:r>
    </w:p>
    <w:p w:rsidR="00B30D58" w:rsidRPr="001D678E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A4024"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проведение аудиторской проверки бюджетной отчетности  МУП ММР «</w:t>
      </w:r>
      <w:r w:rsidR="004A4024"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Жилищник-2»</w:t>
      </w:r>
      <w:r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A4024"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52,5</w:t>
      </w:r>
      <w:r w:rsidR="000A24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3153A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 из пояснений </w:t>
      </w:r>
      <w:r w:rsidR="000A2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правления финансов </w:t>
      </w:r>
      <w:r w:rsidR="000A2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Междуреченского муниципального округа</w:t>
      </w:r>
      <w:r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исполнение расходов  по разделу  </w:t>
      </w:r>
      <w:r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«Общегосударственные вопросы» ниже 25,0% связано с фактическим финансированием потребности.</w:t>
      </w:r>
    </w:p>
    <w:p w:rsidR="004D6A63" w:rsidRDefault="004D6A63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53A" w:rsidRPr="006C5B08" w:rsidRDefault="004D6A63" w:rsidP="00931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 w:rsidR="0093153A" w:rsidRPr="004D6A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«Национальная оборона»</w:t>
      </w:r>
      <w:r w:rsidR="009315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B30D58" w:rsidRPr="001D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153A">
        <w:rPr>
          <w:rFonts w:ascii="Times New Roman" w:eastAsia="Times New Roman" w:hAnsi="Times New Roman" w:cs="Times New Roman"/>
          <w:sz w:val="28"/>
          <w:szCs w:val="28"/>
          <w:lang w:eastAsia="ru-RU"/>
        </w:rPr>
        <w:t>55,3</w:t>
      </w:r>
      <w:r w:rsidR="0093153A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3153A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="0093153A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1 кварталом 202</w:t>
      </w:r>
      <w:r w:rsidR="009315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53A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уменьшились  на </w:t>
      </w:r>
      <w:r w:rsidR="0093153A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="0093153A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31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2,4  раза).</w:t>
      </w:r>
      <w:r w:rsidR="0093153A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осуществление первичного воинского учета в </w:t>
      </w:r>
      <w:r w:rsidR="00931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93153A" w:rsidRPr="006C5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расходов связано с отсутствием некоторого времени  специалиста по воинскому учету и в связи с преобразованием муниципального района в муниципальный округ.  </w:t>
      </w:r>
    </w:p>
    <w:p w:rsidR="00B30D58" w:rsidRPr="001D678E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AC37B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A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безопасность и правоохранительная деятельность» </w:t>
      </w:r>
      <w:r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D6A63" w:rsidRPr="004D6A6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508,5</w:t>
      </w:r>
      <w:r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D6A63"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19,3</w:t>
      </w:r>
      <w:r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4D6A63"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2634,8</w:t>
      </w:r>
      <w:r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202</w:t>
      </w:r>
      <w:r w:rsidR="004D6A63"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 увеличились  на  </w:t>
      </w:r>
      <w:r w:rsidR="004D6A63"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19,2</w:t>
      </w:r>
      <w:r w:rsidRPr="004D6A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или на 9</w:t>
      </w:r>
      <w:r w:rsidR="004D6A63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B30D58" w:rsidRPr="00AC37B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по подразделу «Защита населения и территорий от чрезвычайных ситуаций природного и техногенного характера, </w:t>
      </w:r>
      <w:r w:rsidR="004D6A63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пожарная безопасность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="004D6A63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467,4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D6A63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19,2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на обеспечение пожарной безопасности – 67,5 тыс. рублей и 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содержание работников ЕДДС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399,9 тыс. рублей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сравнении с  1 кварталом 202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на содержание 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данному подразделу снизились 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21,9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C37B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национальной безопасности и правоохранительной деятельности» составили </w:t>
      </w:r>
      <w:r w:rsid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41,1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20,0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на внедрение и  эксплуатацию АПК «Безопасный город» - 31,8 тыс. рублей и повышение квалификации работников органов </w:t>
      </w:r>
      <w:r w:rsid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местного 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самоуправления округа – 9,3 тыс. </w:t>
      </w:r>
      <w:r w:rsidR="00AC37B8" w:rsidRPr="00353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B30D58" w:rsidRPr="00AC37B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 по подразделу «Другие вопросы в области национальной безопасности и правоохранительной деятельности» и «Защита населения и территорий от чрезвычайных ситуаций природного и техногенного характера, </w:t>
      </w:r>
      <w:r w:rsid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пожарная безопасность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ниже 25,0% связано с фактическим финансированием потребности. </w:t>
      </w:r>
    </w:p>
    <w:p w:rsidR="00B30D58" w:rsidRPr="00AC37B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7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экономика» -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AC37B8" w:rsidRPr="00AC37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2847,8 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B30D58" w:rsidRPr="00660CDB" w:rsidRDefault="00B30D58" w:rsidP="00660C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«Общеэкономические расходы»</w:t>
      </w:r>
      <w:r w:rsid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«Сельское хозяйство и рыболовство»</w:t>
      </w:r>
      <w:r w:rsid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«Транспорт»</w:t>
      </w:r>
      <w:r w:rsid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31197A"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«Другие вопросы в области национальной экономики» </w:t>
      </w:r>
      <w:r w:rsid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квартале 202</w:t>
      </w:r>
      <w:r w:rsidR="00AC37B8"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C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проводились</w:t>
      </w:r>
      <w:r w:rsid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не востребованностью. По данным подразделам предусмотренные средства  в сумме 144,8 тыс. рублей – на</w:t>
      </w:r>
      <w:r w:rsidR="00660CDB" w:rsidRPr="006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DB" w:rsidRPr="00585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содействию занятости  детей и подростков</w:t>
      </w:r>
      <w:r w:rsidR="006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летние каникулы</w:t>
      </w:r>
      <w:r w:rsidR="00660CDB" w:rsidRPr="00585F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596,9 тыс. рублей -</w:t>
      </w:r>
      <w:r w:rsidR="00660CDB" w:rsidRPr="0058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DB" w:rsidRPr="00D951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проведение </w:t>
      </w:r>
      <w:r w:rsidR="00660CDB" w:rsidRPr="00660C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мероприятий по предотвращению распространения сорного растения борщевик Сосновского</w:t>
      </w:r>
      <w:r w:rsidR="003119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660CDB" w:rsidRPr="00660C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сумме 1084,9 тыс. рублей - </w:t>
      </w:r>
      <w:r w:rsidR="00660CDB"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по социально-значимым маршрутам</w:t>
      </w:r>
      <w:r w:rsidR="00660CDB"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</w:t>
      </w:r>
      <w:r w:rsid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1217,9 тыс. рублей на другие расходы соответственно</w:t>
      </w:r>
      <w:r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30D5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«Дорожное хозяйство (дорожные фонды)» в сумме </w:t>
      </w:r>
      <w:r w:rsidR="00660CDB"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2847,8</w:t>
      </w:r>
      <w:r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60CDB"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4,1</w:t>
      </w:r>
      <w:r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в том числе на содержание и ремонт  автомобильных дорог </w:t>
      </w:r>
      <w:r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общего пользования – </w:t>
      </w:r>
      <w:r w:rsidR="00660CDB"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2279,1</w:t>
      </w:r>
      <w:r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устройство ледовой переправы  за счет средств дорожного фонда – </w:t>
      </w:r>
      <w:r w:rsidR="00660CDB"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466,2</w:t>
      </w:r>
      <w:r w:rsidRPr="00660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 на определение проектно-</w:t>
      </w: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сметной стоимости ремонта – </w:t>
      </w:r>
      <w:r w:rsidR="00660CDB"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102,5</w:t>
      </w: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687827" w:rsidRPr="0031197A" w:rsidRDefault="00687827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процент исполнения</w:t>
      </w:r>
      <w:r w:rsid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(3,7%)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 с тем</w:t>
      </w:r>
      <w:r w:rsid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 большие расходы  в сумме 61417,2 тыс. рублей выделяется бюджетом области на мероприятия «Ремонт и капитальный ремонт дорог местного значения и искусственных сооружений»</w:t>
      </w:r>
      <w:r w:rsidR="00745A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 будут проводится в 2-4 кварталах </w:t>
      </w:r>
      <w:proofErr w:type="spellStart"/>
      <w:r w:rsid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т.г</w:t>
      </w:r>
      <w:proofErr w:type="spellEnd"/>
      <w:r w:rsid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202</w:t>
      </w:r>
      <w:r w:rsidR="0031197A"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31197A"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31197A"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1081,5</w:t>
      </w: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31197A"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38,0</w:t>
      </w: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7847BC" w:rsidRPr="0008708F" w:rsidRDefault="007847BC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1197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31197A" w:rsidRPr="0031197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4378,4</w:t>
      </w:r>
      <w:r w:rsidR="0031197A"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4,9</w:t>
      </w:r>
      <w:r w:rsidRPr="0031197A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назначениям, в том числе: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«Жилищное хозяйство» - </w:t>
      </w:r>
      <w:r w:rsidR="007847BC"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91,4</w:t>
      </w:r>
      <w:r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847BC"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из них взносы в некоммерческую организацию «Фонд капитального ремонта» - </w:t>
      </w:r>
      <w:r w:rsidR="007847BC"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91,4</w:t>
      </w:r>
      <w:r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D7A4D" w:rsidRPr="00AD7A4D" w:rsidRDefault="00AD7A4D" w:rsidP="00AD7A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Низкое исполнения  расходов по данному подразделу связано с тем, что расходы по  муниципальной программе «П</w:t>
      </w:r>
      <w:r w:rsidRPr="00AD7A4D">
        <w:rPr>
          <w:rFonts w:ascii="Times New Roman" w:hAnsi="Times New Roman" w:cs="Times New Roman"/>
          <w:sz w:val="28"/>
          <w:szCs w:val="28"/>
        </w:rPr>
        <w:t>ереселени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7A4D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округа на 2019-2025 годы» утверждены в размере 21662,4 тыс. рублей будут</w:t>
      </w:r>
      <w:r w:rsidR="003F71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F71E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во второй половине 2023 года.</w:t>
      </w:r>
    </w:p>
    <w:p w:rsidR="00B30D58" w:rsidRPr="007847BC" w:rsidRDefault="00B30D58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«Коммунальное хозяйство» - </w:t>
      </w:r>
      <w:r w:rsidR="007847BC"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2650,0</w:t>
      </w:r>
      <w:r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7847BC"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5,1</w:t>
      </w:r>
      <w:r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том числе:</w:t>
      </w:r>
    </w:p>
    <w:p w:rsidR="00B30D58" w:rsidRDefault="007847BC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техосмотр газовых сетей – </w:t>
      </w:r>
      <w:r w:rsidR="00DA28EB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="00B30D58" w:rsidRPr="00784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D7A4D" w:rsidRDefault="007847BC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мероприятия по модернизации коммунального хозяйства 2645,0 тыс. рублей (разработка ПИР по объекту «Газовые котельные в с. Шейбухта и с. </w:t>
      </w: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Старое»);</w:t>
      </w:r>
      <w:r w:rsidR="00AD7A4D" w:rsidRPr="00AD7A4D">
        <w:rPr>
          <w:sz w:val="28"/>
          <w:szCs w:val="28"/>
        </w:rPr>
        <w:t xml:space="preserve"> </w:t>
      </w:r>
    </w:p>
    <w:p w:rsidR="007847BC" w:rsidRPr="00AD7A4D" w:rsidRDefault="00AD7A4D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исполнения  расходов по данному подразделу связано с тем, что расходы по  </w:t>
      </w:r>
      <w:r w:rsidR="00995BB2">
        <w:rPr>
          <w:rFonts w:ascii="Times New Roman" w:hAnsi="Times New Roman" w:cs="Times New Roman"/>
          <w:sz w:val="28"/>
          <w:szCs w:val="28"/>
        </w:rPr>
        <w:t xml:space="preserve">строительству котельной в д. Спас - Ямщики </w:t>
      </w:r>
      <w:r w:rsidR="00354955">
        <w:rPr>
          <w:rFonts w:ascii="Times New Roman" w:hAnsi="Times New Roman" w:cs="Times New Roman"/>
          <w:sz w:val="28"/>
          <w:szCs w:val="28"/>
        </w:rPr>
        <w:t xml:space="preserve"> будут осуществля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5495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95BB2">
        <w:rPr>
          <w:rFonts w:ascii="Times New Roman" w:hAnsi="Times New Roman" w:cs="Times New Roman"/>
          <w:sz w:val="28"/>
          <w:szCs w:val="28"/>
        </w:rPr>
        <w:t xml:space="preserve">со второго квартала </w:t>
      </w:r>
      <w:proofErr w:type="spellStart"/>
      <w:r w:rsidR="00995BB2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995BB2">
        <w:rPr>
          <w:rFonts w:ascii="Times New Roman" w:hAnsi="Times New Roman" w:cs="Times New Roman"/>
          <w:sz w:val="28"/>
          <w:szCs w:val="28"/>
        </w:rPr>
        <w:t>.</w:t>
      </w:r>
    </w:p>
    <w:p w:rsidR="00DA28EB" w:rsidRPr="00B177D0" w:rsidRDefault="002E2B2C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30D58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подразделу «Благоустройство»  </w:t>
      </w:r>
      <w:r w:rsidR="00DA28EB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- 1637,0 тыс. рублей (13,7%), в том числе:</w:t>
      </w:r>
    </w:p>
    <w:p w:rsidR="00B177D0" w:rsidRPr="00B177D0" w:rsidRDefault="00B177D0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лагоустройство придомовой территорий  многоквартирных домов в с. Шуйское, ул. Советская, ул. Юбилейная – 36,0 тыс. рублей;</w:t>
      </w:r>
    </w:p>
    <w:p w:rsidR="00B30D58" w:rsidRDefault="00B177D0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обустройство общественных территорий прилагаемой  к парково-рекреационной площадке – 18,0 тыс. рублей;</w:t>
      </w:r>
    </w:p>
    <w:p w:rsidR="00B177D0" w:rsidRDefault="00B177D0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прочие мероприятия по благоустройству – 272,1 тыс. рублей;</w:t>
      </w:r>
    </w:p>
    <w:p w:rsidR="00B177D0" w:rsidRPr="00B177D0" w:rsidRDefault="00B177D0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организацию уличного</w:t>
      </w:r>
      <w:r w:rsidR="00354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освещения – 1310,9 тыс. рублей.</w:t>
      </w:r>
    </w:p>
    <w:p w:rsidR="007F34B1" w:rsidRPr="00B177D0" w:rsidRDefault="00B30D58" w:rsidP="007F34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7F34B1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расходов ниже 25,0% связано с тем, что по подраздел</w:t>
      </w:r>
      <w:r w:rsidR="00A9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7F34B1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«Благоустройство» - финансирования проводилось в соответствии с </w:t>
      </w:r>
      <w:r w:rsidR="00A9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фактической </w:t>
      </w:r>
      <w:r w:rsidR="007F34B1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потребностью.</w:t>
      </w:r>
    </w:p>
    <w:p w:rsidR="00B30D58" w:rsidRPr="00B177D0" w:rsidRDefault="002E2B2C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B177D0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</w:t>
      </w:r>
      <w:r w:rsid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 жилищно-коммунального хозяйства</w:t>
      </w:r>
      <w:r w:rsidR="00B177D0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в 1 квартале </w:t>
      </w:r>
      <w:proofErr w:type="spellStart"/>
      <w:r w:rsidR="00B177D0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т.г</w:t>
      </w:r>
      <w:proofErr w:type="spellEnd"/>
      <w:r w:rsidR="00B177D0" w:rsidRPr="008852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</w:t>
      </w:r>
      <w:r w:rsidR="00B177D0" w:rsidRPr="004A40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проводились </w:t>
      </w:r>
      <w:r w:rsidR="007F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 востребованностью.</w:t>
      </w: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 с 1 кварталом  202</w:t>
      </w:r>
      <w:r w:rsidR="00B177D0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изменились, их </w:t>
      </w:r>
      <w:r w:rsidR="00B177D0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</w:t>
      </w:r>
      <w:r w:rsidR="00B177D0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3085,3 </w:t>
      </w: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B177D0"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3,4 раза</w:t>
      </w:r>
      <w:r w:rsidRPr="00B17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2E2B2C" w:rsidRPr="00B177D0" w:rsidRDefault="002E2B2C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B2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«Охрана окружающей среды» 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по данному разделу в 1 квартале 202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проводились.</w:t>
      </w:r>
    </w:p>
    <w:p w:rsidR="002E2B2C" w:rsidRPr="002E2B2C" w:rsidRDefault="002E2B2C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2E2B2C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B2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«Образование»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2E2B2C" w:rsidRPr="002E2B2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33510,4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202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770,9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«Дошкольное образование» составили 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5626,9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21,1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16,8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5589,4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30D58" w:rsidRPr="00066504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«Общее образование» составили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25127,2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24,4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75,0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школ, групп дошкольного воспитания при школах  и учреждений дополнительного образования детей, в том числе субвенци</w:t>
      </w:r>
      <w:r w:rsid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обеспечение образовательного процесса –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13068,6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вознаграждение за выполнение функций классного руководителя –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1078,1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 субсидия на обеспечение питания школьников –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497,8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горячее питание обучающихся начальных классов –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447,0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детей с ограниченными возможностями здоровья – </w:t>
      </w:r>
      <w:r w:rsidR="002E2B2C"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262,3</w:t>
      </w:r>
      <w:r w:rsidRP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E2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поддержку одаренных детей и талантливой молодежи – 15,4 тыс. рублей, субсидия бюджетным учреждениям на финансовое обеспечение  муниципального задания на оказания муниципальных услуг – 5680,6 тыс. рублей,  выплата заработной платы – 3964,6 тыс. рублей и обеспечение </w:t>
      </w:r>
      <w:r w:rsidR="002E2B2C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 советников директора – 112,8 тыс. рублей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066504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«Дополнительное образование детей» составили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2120,6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20,4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6,3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«Образование». Расходы проводились на содержание учреждений дополнительного образования детей в сумме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2120,6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B30D58" w:rsidRPr="00066504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«Молодежная политика и оздоровление детей» составили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59,4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19,9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организацию отдыха  детей в период школьных каникул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50,4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проведение мероприятий для детей и молодежи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066504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образования» составили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576,3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 или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отдела образования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округа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066504"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576,3 </w:t>
      </w: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B30D5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6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  финансирование проводилось по фактической потребности.</w:t>
      </w:r>
    </w:p>
    <w:p w:rsidR="001A18BD" w:rsidRPr="00066504" w:rsidRDefault="001A18BD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1A5C20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«Культура,  кинематография»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A5C20" w:rsidRPr="001A5C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4906,7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29603,1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202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уменьшились 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497,4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4906,7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«Культура,  кинематография». Расходы производились на содержание учреждений МБУК  «Междуреченская 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ЦБС» в сумме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1261,9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МБУК «Междуреченский музей» -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675,7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БУК «Центр культурного развития» -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2969,1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30D58" w:rsidRPr="001A5C20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культуры, кинематографии» 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не предусмотрены бюджетом округа.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30D5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разделу «Культура, кинематография»   финансирование проводилось по фактической потребности. </w:t>
      </w:r>
    </w:p>
    <w:p w:rsidR="001A18BD" w:rsidRPr="001A5C20" w:rsidRDefault="001A18BD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Default="00B30D58" w:rsidP="00B30D5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«Здравоохранение»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по данному разделу за 1 квартал 202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составили  </w:t>
      </w:r>
      <w:r w:rsidRPr="001A5C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9,0  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или 6,4% к годовым назначениям. По сравнению с 1 кварталом 202</w:t>
      </w:r>
      <w:r w:rsidR="001A5C20"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5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не изменились.</w:t>
      </w:r>
      <w:r w:rsidRPr="001A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проводились на мероприятия, связанные с санитарно-эпидемиологическим благополучием (проведена оплата членских взносов в ассоциацию «Здоровые города, районы, поселки»).</w:t>
      </w:r>
    </w:p>
    <w:p w:rsidR="001A18BD" w:rsidRPr="001A5C20" w:rsidRDefault="001A18BD" w:rsidP="00B30D5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D58" w:rsidRPr="00F4698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469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F4698D" w:rsidRPr="00F469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4805,1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53,0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202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265,1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5,5%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B30D58" w:rsidRPr="00F4698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«Пенсионное обеспечение» составили 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786,9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31,5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или 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расходов раздела «Социальная политика». Расходы производились на выплату доплаты к пенсиям муниципальны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бывши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поселений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F4698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«Социальное обеспечение» составили 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3971,7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62,3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82,6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на:</w:t>
      </w:r>
    </w:p>
    <w:p w:rsidR="00B30D58" w:rsidRPr="00F4698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выплату единовременной денежной компенсации специалистам, работающим и проживающим в сельской местности  – 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505,1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30D58" w:rsidRPr="00F4698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приобретение жилья в рамках муниципальной программы «Комплексное развитие сельских территорий» - </w:t>
      </w:r>
      <w:r w:rsidR="00F4698D"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3069,0</w:t>
      </w:r>
      <w:r w:rsidRPr="00F46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30D58" w:rsidRPr="00F4698D" w:rsidRDefault="00B30D58" w:rsidP="00B30D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F4698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социальную поддержку детей-сирот и детей из многодетных семей в сумме </w:t>
      </w:r>
      <w:r w:rsidR="00F4698D" w:rsidRPr="00F4698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123,6</w:t>
      </w:r>
      <w:r w:rsidRPr="00F4698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F4698D" w:rsidRDefault="00F4698D" w:rsidP="00B30D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- материальная помощь погорельца</w:t>
      </w:r>
      <w:r w:rsidR="00334137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– 50,0 тыс. рублей;</w:t>
      </w:r>
    </w:p>
    <w:p w:rsidR="00B30D58" w:rsidRPr="00F4698D" w:rsidRDefault="00B30D58" w:rsidP="00B30D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F4698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- предоставление единовременной выплаты взамен предоставления земельного  участка семьям, имеющим трех и более детей – 223,</w:t>
      </w:r>
      <w:r w:rsidR="00F4698D" w:rsidRPr="00F4698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9</w:t>
      </w:r>
      <w:r w:rsidRPr="00F4698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рублей.</w:t>
      </w:r>
    </w:p>
    <w:p w:rsidR="00B30D58" w:rsidRPr="00BC2CB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«Охрана семьи и детства» составили </w:t>
      </w:r>
      <w:r w:rsidR="00BC2CBD"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</w:t>
      </w:r>
      <w:r w:rsidR="00BC2CBD"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году по данному подразделу расходы не предусмотрены в связи с тем, что расходы </w:t>
      </w:r>
      <w:r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компенсацию части родительской платы, взимаемой с родителей за содержание ребенка в муниципальных образовательных учреждениях </w:t>
      </w:r>
      <w:r w:rsidR="00BC2CBD"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перешли на уровень региона</w:t>
      </w:r>
      <w:r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BC2CBD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социальной политики» составили </w:t>
      </w:r>
      <w:r w:rsidR="00BC2CBD"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46,5</w:t>
      </w:r>
      <w:r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A9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BC2CBD"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1,0 </w:t>
      </w:r>
      <w:r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«Социальная политика», из них расходы  на поддержку общественной организации инвалидов – </w:t>
      </w:r>
      <w:r w:rsidR="00BC2CBD"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46,5</w:t>
      </w:r>
      <w:r w:rsidRPr="00BC2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C2CBD" w:rsidRDefault="00BC2CBD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lastRenderedPageBreak/>
        <w:t xml:space="preserve">         </w:t>
      </w:r>
      <w:r w:rsidRPr="009400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9400EE" w:rsidRPr="009400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3025,3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29,3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202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704,1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30,3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B30D5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производились на  выполнения муниципального задания  МБУ ФОК «Сухона»</w:t>
      </w:r>
      <w:r w:rsidR="00A9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МБУ ФОК «Лидер»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МБУ ФОК «Олимп»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2319,2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организацию и проведение  мероприятий на территории </w:t>
      </w:r>
      <w:r w:rsidR="00A97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месту жительства и отдыха организационных занятий физической культурой в сумме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666,7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на проведение  спортивных мероприятий в сумме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39,4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400EE" w:rsidRPr="009400EE" w:rsidRDefault="009400EE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9400EE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00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«Средства массовой информации» 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400EE" w:rsidRPr="009400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165,0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21,3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202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30,0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400EE"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18,2</w:t>
      </w:r>
      <w:r w:rsidRPr="00940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Расходы проводились на выполнение муниципального задания АМУ «Редакция газеты «Междуречье».</w:t>
      </w:r>
    </w:p>
    <w:p w:rsidR="00B30D58" w:rsidRPr="0008708F" w:rsidRDefault="00B30D58" w:rsidP="00A97C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536145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614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«Обслуживания государственного (муниципального) долга»</w:t>
      </w:r>
      <w:r w:rsidRPr="00536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536145" w:rsidRPr="0053614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1,3</w:t>
      </w:r>
      <w:r w:rsidRPr="00536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36145" w:rsidRPr="00536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</w:t>
      </w:r>
      <w:r w:rsidRPr="00536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536145" w:rsidRPr="00536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17,5</w:t>
      </w:r>
      <w:r w:rsidRPr="00536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данному разделу прои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зведены выплаты  в виде процентов</w:t>
      </w:r>
      <w:r w:rsidRPr="00536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бюджетному кредиту, полученному в 2021 году.</w:t>
      </w:r>
    </w:p>
    <w:p w:rsidR="00536145" w:rsidRPr="00536145" w:rsidRDefault="00536145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B30D58" w:rsidRPr="00536145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36145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  <w:r w:rsidRPr="00155A4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«Межбюджетные трансферты общего характера бюджетам субъектов РФ</w:t>
      </w:r>
      <w:r w:rsidR="00536145" w:rsidRPr="00155A4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муниципальных образований»</w:t>
      </w:r>
      <w:r w:rsidR="00155A4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55A44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данному разделу </w:t>
      </w:r>
      <w:r w:rsid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155A44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предусматриваются.</w:t>
      </w:r>
      <w:r w:rsidR="00536145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155A44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году по данному разделу предусматривались  средства в виде дотаций на поддержку сельских поселений Междуреченского муниципального района, однако в 2023 году проведено преобразовани</w:t>
      </w:r>
      <w:r w:rsidR="000D6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55A44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6145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муниципального района в округ, 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чего</w:t>
      </w:r>
      <w:r w:rsidR="00536145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сельские поселения преобразованы </w:t>
      </w:r>
      <w:r w:rsidR="000D62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одно </w:t>
      </w:r>
      <w:r w:rsidR="00536145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казенное учреждени</w:t>
      </w:r>
      <w:r w:rsid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36145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0D62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="00536145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155A44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проведения анализа исполнения бюджета </w:t>
      </w:r>
      <w:r w:rsidR="005F5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202</w:t>
      </w:r>
      <w:r w:rsidR="00155A44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 w:rsidR="00155A44"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155A44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B30D58" w:rsidRPr="00937E66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апреля 202</w:t>
      </w:r>
      <w:r w:rsidR="005F5EAE"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14 (в т. ч. финансируемых за счет собственных доходов  – 14),  на  01 апреля  2022 года –1</w:t>
      </w:r>
      <w:r w:rsidR="005F5EAE"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</w:t>
      </w:r>
      <w:r w:rsidR="00937E66"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доходов – 16</w:t>
      </w:r>
      <w:r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B30D58" w:rsidRPr="00937E66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37E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2. Штатная численность работников муниципальных учреждений по состоянию на 01 апреля   202</w:t>
      </w:r>
      <w:r w:rsidR="000D62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r w:rsidRPr="00937E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и 01 апреля  202</w:t>
      </w:r>
      <w:r w:rsidR="00937E66" w:rsidRPr="00937E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937E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года – не представлена.</w:t>
      </w:r>
    </w:p>
    <w:p w:rsidR="00B30D58" w:rsidRPr="00937E66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 Объем расходов на оплату труда в муниципальных учреждениях </w:t>
      </w:r>
      <w:r w:rsid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937E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составил:</w:t>
      </w:r>
    </w:p>
    <w:p w:rsidR="00B30D58" w:rsidRPr="0051443E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937E66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937E66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23701,2</w:t>
      </w: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30D58" w:rsidRPr="0051443E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937E66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937E66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38931,8</w:t>
      </w: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30D58" w:rsidRPr="000632A7" w:rsidRDefault="00937E66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="00B30D58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 на оплату труда  работников муниципальных учреждений в сравнении с аналогичным периодом прошлого года произошло  на </w:t>
      </w: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15230,6</w:t>
      </w:r>
      <w:r w:rsidR="00B30D58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64,3</w:t>
      </w:r>
      <w:r w:rsidR="00B30D58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анное увеличение связано с преобразованием Междуреченского района в округ, в результате чего  </w:t>
      </w:r>
      <w:r w:rsidR="0051443E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</w:t>
      </w:r>
      <w:r w:rsid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ись расходы по двум учреждениям</w:t>
      </w:r>
      <w:r w:rsidR="0051443E" w:rsidRP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МБУ ФОК «Лидер» и МБУ ФОК «Олимп»</w:t>
      </w:r>
      <w:r w:rsidR="0051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в 2022 году финансировались за счет средств бюджетов сельских</w:t>
      </w:r>
      <w:r w:rsidR="000D62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поселений</w:t>
      </w:r>
      <w:r w:rsidR="0051443E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0632A7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0632A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в отношении органов местного самоуправления </w:t>
      </w:r>
      <w:r w:rsidR="000D6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proofErr w:type="spellEnd"/>
    </w:p>
    <w:p w:rsidR="00B30D58" w:rsidRPr="000632A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апреля 202</w:t>
      </w:r>
      <w:r w:rsidR="000632A7"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составило </w:t>
      </w:r>
      <w:r w:rsidR="000632A7"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>65,5</w:t>
      </w:r>
      <w:r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ед., на 01 апреля 202</w:t>
      </w:r>
      <w:r w:rsidR="000632A7"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632A7"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шт. единиц, увеличение составило 17,5 шт. </w:t>
      </w:r>
      <w:r w:rsid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(26,7%)</w:t>
      </w:r>
      <w:r w:rsidR="000D62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2A7"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связано с преобразованием Междуреченского  муниципального района в округ.</w:t>
      </w:r>
    </w:p>
    <w:p w:rsidR="00B30D58" w:rsidRPr="000632A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B30D58" w:rsidRPr="000632A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7353,6</w:t>
      </w:r>
      <w:r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B30D58" w:rsidRPr="000632A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10599,2</w:t>
      </w:r>
      <w:r w:rsidRPr="0006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B30D58" w:rsidRPr="000632A7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3245,6</w:t>
      </w: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44,1</w:t>
      </w: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связи с увеличением </w:t>
      </w:r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штатной числен</w:t>
      </w:r>
      <w:r w:rsidR="00681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и повышением оплаты труда</w:t>
      </w:r>
      <w:r w:rsid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вызвано</w:t>
      </w:r>
      <w:r w:rsidR="000632A7"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преобразованием Междуреченского муниципального района в округ</w:t>
      </w:r>
      <w:r w:rsidRPr="00063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30D58" w:rsidRPr="00AA0C68" w:rsidRDefault="00AA0C68" w:rsidP="00B30D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</w:t>
      </w:r>
      <w:r w:rsidRPr="00AA0C6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Анализ исполнения </w:t>
      </w:r>
      <w:r w:rsidR="00B30D58" w:rsidRPr="00AA0C6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бюджета </w:t>
      </w:r>
      <w:r w:rsidR="00681B7F" w:rsidRPr="00AA0C6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округа</w:t>
      </w:r>
      <w:r w:rsidRPr="00AA0C6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по источникам финансирования дефицита бюджета округа</w:t>
      </w:r>
      <w:r w:rsidR="00B30D58" w:rsidRPr="00AA0C6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B30D58" w:rsidRPr="0008708F" w:rsidRDefault="00B30D58" w:rsidP="00B30D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30D58" w:rsidRPr="0008708F" w:rsidRDefault="00141CB0" w:rsidP="00B30D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30D58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</w:t>
      </w:r>
      <w:r w:rsidR="00AA0C68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B30D58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сформирован с дефицитом в сумме </w:t>
      </w:r>
      <w:r w:rsidR="00AA0C68"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>4262,0</w:t>
      </w:r>
      <w:r w:rsidR="00B30D58" w:rsidRPr="00DA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0D58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15,0</w:t>
      </w:r>
      <w:r w:rsidR="00B30D58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</w:t>
      </w:r>
      <w:r w:rsidR="00B30D58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01.01.202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30D58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С</w:t>
      </w:r>
      <w:r w:rsidR="00B30D58"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остатка средств на счете бюджета по состоянию  на 01.01.202</w:t>
      </w:r>
      <w:r w:rsidR="00DA3BDB"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0D58"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- </w:t>
      </w:r>
      <w:r w:rsidR="00DA3BDB" w:rsidRPr="00DA3BDB">
        <w:rPr>
          <w:rFonts w:ascii="Times New Roman" w:hAnsi="Times New Roman" w:cs="Times New Roman"/>
          <w:sz w:val="28"/>
          <w:szCs w:val="28"/>
        </w:rPr>
        <w:t>18342,8</w:t>
      </w:r>
      <w:r w:rsidR="00DA3BDB" w:rsidRPr="00DA3BDB">
        <w:rPr>
          <w:sz w:val="28"/>
          <w:szCs w:val="28"/>
        </w:rPr>
        <w:t xml:space="preserve"> </w:t>
      </w:r>
      <w:r w:rsidR="00B30D58"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30D58" w:rsidRPr="00DA3BDB" w:rsidRDefault="00B30D58" w:rsidP="00B30D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течение 1 квартала 202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вносились один раз на основании  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Представительного Собрания Междуреченского муниципального округа от 30.03.2023 года №35</w:t>
      </w:r>
      <w:r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дефицит бюджета 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увеличился на 8825,9 тыс. рублей и составил 13087,9 тыс. рублей</w:t>
      </w:r>
      <w:r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DA3BDB" w:rsidRDefault="00B30D58" w:rsidP="00B30D5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Источниками внутреннего финансирования дефицита  бюджета 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является изменение остатков средств на счетах по учету средств бюджета </w:t>
      </w:r>
      <w:r w:rsidR="00DA3BDB"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DA3B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DA3BDB" w:rsidRDefault="00B30D58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DA3BDB"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квартал 202</w:t>
      </w:r>
      <w:r w:rsidR="00DA3BDB"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дефицитом в размере </w:t>
      </w:r>
      <w:r w:rsidR="00DA3BDB"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>4115,2</w:t>
      </w:r>
      <w:r w:rsidRPr="00DA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0D58" w:rsidRPr="00DA3BDB" w:rsidRDefault="00B30D58" w:rsidP="00B30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DA3BDB">
        <w:rPr>
          <w:rFonts w:ascii="Times New Roman" w:hAnsi="Times New Roman" w:cs="Times New Roman"/>
          <w:sz w:val="28"/>
          <w:szCs w:val="28"/>
        </w:rPr>
        <w:t xml:space="preserve">Изменение дефицита бюджета  </w:t>
      </w:r>
      <w:r w:rsidR="00DA3BDB" w:rsidRPr="00DA3BDB">
        <w:rPr>
          <w:rFonts w:ascii="Times New Roman" w:hAnsi="Times New Roman" w:cs="Times New Roman"/>
          <w:sz w:val="28"/>
          <w:szCs w:val="28"/>
        </w:rPr>
        <w:t>округа</w:t>
      </w:r>
      <w:r w:rsidRPr="00DA3BDB">
        <w:rPr>
          <w:rFonts w:ascii="Times New Roman" w:hAnsi="Times New Roman" w:cs="Times New Roman"/>
          <w:sz w:val="28"/>
          <w:szCs w:val="28"/>
        </w:rPr>
        <w:t xml:space="preserve"> отражено на следующей  диаграмме:</w:t>
      </w:r>
    </w:p>
    <w:p w:rsidR="00B30D58" w:rsidRPr="00DA3BDB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D58" w:rsidRPr="00DA3BDB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3B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3BDB">
        <w:rPr>
          <w:rFonts w:ascii="Times New Roman" w:hAnsi="Times New Roman" w:cs="Times New Roman"/>
          <w:b/>
          <w:sz w:val="32"/>
          <w:szCs w:val="32"/>
        </w:rPr>
        <w:t xml:space="preserve"> Дефицит (-),  профицит (+) , тыс. руб.</w:t>
      </w:r>
    </w:p>
    <w:p w:rsidR="00B30D58" w:rsidRPr="0008708F" w:rsidRDefault="00EF6C02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ACE625" wp14:editId="31BD1289">
            <wp:extent cx="6086475" cy="41243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F7614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данных дефицита бюджета  за 1 квартал 202</w:t>
      </w:r>
      <w:r w:rsidR="002F7614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следующее:  первоначально утвержденный  бюджет  на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с дефицитом в сумме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4262,0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первоначальный бюджет был принят также с дефицитом  в размере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1238,1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Изменения в решение «О бюджете </w:t>
      </w:r>
      <w:r w:rsidR="00EF6C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один раз на основании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Представительного Собрания округа от 30.03.2023 №35, где 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дефицит бюджета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 на 8825,9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составил 13087,9 тыс. рублей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0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 в сумме 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4115,2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аналогичный период 202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  с дефицитом  в сумме </w:t>
      </w:r>
      <w:r w:rsidR="00503E72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5966,8</w:t>
      </w:r>
      <w:r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B30D58" w:rsidRDefault="00B30D58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1BD5" w:rsidRDefault="00801BD5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1BD5" w:rsidRDefault="00801BD5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1BD5" w:rsidRPr="0008708F" w:rsidRDefault="00801BD5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0D58" w:rsidRPr="00503E72" w:rsidRDefault="00503E72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0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 </w:t>
      </w:r>
      <w:r w:rsidR="00B30D58" w:rsidRPr="0050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Долговые обязательства бюджета </w:t>
      </w:r>
      <w:r w:rsidRPr="0050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округа</w:t>
      </w:r>
      <w:r w:rsidR="00B30D58" w:rsidRPr="0050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30D58" w:rsidRDefault="00503E72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03E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6.1. Общая характеристика муниципального внутреннего долга округа.</w:t>
      </w:r>
      <w:r w:rsidR="009F06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9F06A0" w:rsidRPr="00503E72" w:rsidRDefault="009F06A0" w:rsidP="00B30D5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30D58" w:rsidRPr="00AE3FDC" w:rsidRDefault="00B30D58" w:rsidP="00B30D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Представительного Собрания </w:t>
      </w:r>
      <w:r w:rsidR="00503E72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округа 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503E72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 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декабря 202</w:t>
      </w:r>
      <w:r w:rsidR="00503E72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503E72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81</w:t>
      </w:r>
      <w:r w:rsidR="009022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«О бюджете округа на 2023 год и плановый период 2024 -2025 годов» </w:t>
      </w:r>
      <w:r w:rsidR="00902239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E3FDC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п.18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</w:t>
      </w:r>
      <w:r w:rsidR="00801BD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округа 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состоянию на 1 января 202</w:t>
      </w:r>
      <w:r w:rsidR="00AE3FDC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B30D58" w:rsidRPr="00AE3FDC" w:rsidRDefault="00B30D58" w:rsidP="00B30D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3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 w:rsidR="00AE3FDC" w:rsidRPr="00AE3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</w:t>
      </w:r>
      <w:r w:rsidRPr="00AE3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можно   предусмотреть в размере 50 % общего годового объема доходов  бюджета </w:t>
      </w:r>
      <w:r w:rsidR="00801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AE3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B30D58" w:rsidRDefault="00B30D58" w:rsidP="00B30D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AE3FDC" w:rsidRPr="00E2501D" w:rsidRDefault="00AE3FDC" w:rsidP="00B30D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E2501D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6.2.Программа внутреннего муниципального заимствования.</w:t>
      </w:r>
    </w:p>
    <w:p w:rsidR="009F06A0" w:rsidRPr="00AE3FDC" w:rsidRDefault="009F06A0" w:rsidP="00B30D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4D2175" w:rsidRDefault="00801BD5" w:rsidP="00AE3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Согласно п.21 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я </w:t>
      </w:r>
      <w:r w:rsidR="00AE3FDC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Представительного Собрания округа от 20 декабря 2022 года</w:t>
      </w:r>
      <w:r w:rsidR="009022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№81 «О бюджете округа на 2</w:t>
      </w:r>
      <w:r w:rsidR="00E25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023 год и плановый период 2024  и </w:t>
      </w:r>
      <w:r w:rsidR="009022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2025 годов» </w:t>
      </w:r>
      <w:r w:rsidR="00AE3FDC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утверждена программа  внутреннего заимствования округа на 2023 год и плановый период 2024 и 2025 годов согласно приложению 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D2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сумма кредита из других бюджетов системы РФ, по которым возникли долговые обязательства в 2023 году составляет 1000,0 тыс. рублей, погашение кредита до 22 декабря 2023 году также в сумме 1000,0 тыс. рублей.</w:t>
      </w:r>
      <w:r w:rsidR="00B64F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состоянию на 01.04. 2023 года кредит погашен в сумме 249,0 тыс. рублей. Остаток долга составил 751,0 тыс. </w:t>
      </w:r>
      <w:r w:rsidR="009F06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рублей, который не превышает 50,0% от годового объема доходов бюджета округа без учета объема безвозмездных поступлений и поступлений налоговых доходов по дополнительным нормативам отчислений. </w:t>
      </w:r>
    </w:p>
    <w:p w:rsidR="00B64FE9" w:rsidRDefault="00B64FE9" w:rsidP="00AE3F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6A0">
        <w:rPr>
          <w:rFonts w:ascii="Times New Roman" w:hAnsi="Times New Roman" w:cs="Times New Roman"/>
          <w:sz w:val="28"/>
          <w:szCs w:val="28"/>
        </w:rPr>
        <w:t xml:space="preserve">Расходы бюджета на обслуживание муниципального долга, запланированные в размере </w:t>
      </w:r>
      <w:r w:rsidR="009F06A0" w:rsidRPr="009F06A0">
        <w:rPr>
          <w:rFonts w:ascii="Times New Roman" w:hAnsi="Times New Roman" w:cs="Times New Roman"/>
          <w:sz w:val="28"/>
          <w:szCs w:val="28"/>
        </w:rPr>
        <w:t>17,5</w:t>
      </w:r>
      <w:r w:rsidRPr="009F06A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01BD5">
        <w:rPr>
          <w:rFonts w:ascii="Times New Roman" w:hAnsi="Times New Roman" w:cs="Times New Roman"/>
          <w:sz w:val="28"/>
          <w:szCs w:val="28"/>
        </w:rPr>
        <w:t xml:space="preserve"> которые  </w:t>
      </w:r>
      <w:r w:rsidRPr="009F06A0">
        <w:rPr>
          <w:rFonts w:ascii="Times New Roman" w:hAnsi="Times New Roman" w:cs="Times New Roman"/>
          <w:sz w:val="28"/>
          <w:szCs w:val="28"/>
        </w:rPr>
        <w:t xml:space="preserve">исполнены в объеме </w:t>
      </w:r>
      <w:r w:rsidR="009F06A0" w:rsidRPr="009F06A0">
        <w:rPr>
          <w:rFonts w:ascii="Times New Roman" w:hAnsi="Times New Roman" w:cs="Times New Roman"/>
          <w:sz w:val="28"/>
          <w:szCs w:val="28"/>
        </w:rPr>
        <w:t>1,3</w:t>
      </w:r>
      <w:r w:rsidRPr="009F06A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06A0" w:rsidRPr="009F06A0">
        <w:rPr>
          <w:rFonts w:ascii="Times New Roman" w:hAnsi="Times New Roman" w:cs="Times New Roman"/>
          <w:sz w:val="28"/>
          <w:szCs w:val="28"/>
        </w:rPr>
        <w:t>7,4</w:t>
      </w:r>
      <w:r w:rsidRPr="009F06A0">
        <w:rPr>
          <w:rFonts w:ascii="Times New Roman" w:hAnsi="Times New Roman" w:cs="Times New Roman"/>
          <w:sz w:val="28"/>
          <w:szCs w:val="28"/>
        </w:rPr>
        <w:t xml:space="preserve">% к плановым назначениям. Данные расходы не превысили ограничение, установленное статьей 111 Бюджетного кодекса Российской Федерации в размере 15,0%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 Просроченная задолженность по долговым обязательствам </w:t>
      </w:r>
      <w:r w:rsidR="009F06A0" w:rsidRPr="009F06A0">
        <w:rPr>
          <w:rFonts w:ascii="Times New Roman" w:hAnsi="Times New Roman" w:cs="Times New Roman"/>
          <w:sz w:val="28"/>
          <w:szCs w:val="28"/>
        </w:rPr>
        <w:t>округа</w:t>
      </w:r>
      <w:r w:rsidRPr="009F06A0">
        <w:rPr>
          <w:rFonts w:ascii="Times New Roman" w:hAnsi="Times New Roman" w:cs="Times New Roman"/>
          <w:sz w:val="28"/>
          <w:szCs w:val="28"/>
        </w:rPr>
        <w:t xml:space="preserve"> (в том числе неустойки (штрафы, пени) и проценты за просрочку исполнения долговых обязательств) в 20</w:t>
      </w:r>
      <w:r w:rsidR="009F06A0" w:rsidRPr="009F06A0">
        <w:rPr>
          <w:rFonts w:ascii="Times New Roman" w:hAnsi="Times New Roman" w:cs="Times New Roman"/>
          <w:sz w:val="28"/>
          <w:szCs w:val="28"/>
        </w:rPr>
        <w:t>2</w:t>
      </w:r>
      <w:r w:rsidR="009F06A0">
        <w:rPr>
          <w:rFonts w:ascii="Times New Roman" w:hAnsi="Times New Roman" w:cs="Times New Roman"/>
          <w:sz w:val="28"/>
          <w:szCs w:val="28"/>
        </w:rPr>
        <w:t>2</w:t>
      </w:r>
      <w:r w:rsidRPr="009F06A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F06A0">
        <w:rPr>
          <w:rFonts w:ascii="Times New Roman" w:hAnsi="Times New Roman" w:cs="Times New Roman"/>
          <w:sz w:val="28"/>
          <w:szCs w:val="28"/>
        </w:rPr>
        <w:t xml:space="preserve"> и 1 квартал 2023 года</w:t>
      </w:r>
      <w:r w:rsidRPr="009F06A0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9F06A0">
        <w:rPr>
          <w:rFonts w:ascii="Times New Roman" w:hAnsi="Times New Roman" w:cs="Times New Roman"/>
          <w:sz w:val="28"/>
          <w:szCs w:val="28"/>
        </w:rPr>
        <w:t>ует</w:t>
      </w:r>
      <w:r w:rsidRPr="009F06A0">
        <w:rPr>
          <w:rFonts w:ascii="Times New Roman" w:hAnsi="Times New Roman" w:cs="Times New Roman"/>
          <w:sz w:val="28"/>
          <w:szCs w:val="28"/>
        </w:rPr>
        <w:t>.</w:t>
      </w:r>
    </w:p>
    <w:p w:rsidR="00902239" w:rsidRDefault="00902239" w:rsidP="00AE3F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39" w:rsidRDefault="00902239" w:rsidP="00AE3F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239">
        <w:rPr>
          <w:rFonts w:ascii="Times New Roman" w:hAnsi="Times New Roman" w:cs="Times New Roman"/>
          <w:b/>
          <w:i/>
          <w:sz w:val="28"/>
          <w:szCs w:val="28"/>
        </w:rPr>
        <w:t>6.3. Программа муниципальных гарантий ок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02239">
        <w:rPr>
          <w:rFonts w:ascii="Times New Roman" w:hAnsi="Times New Roman" w:cs="Times New Roman"/>
          <w:b/>
          <w:i/>
          <w:sz w:val="28"/>
          <w:szCs w:val="28"/>
        </w:rPr>
        <w:t>уга.</w:t>
      </w:r>
    </w:p>
    <w:p w:rsidR="00E2501D" w:rsidRPr="00902239" w:rsidRDefault="00E2501D" w:rsidP="00AE3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</w:p>
    <w:p w:rsidR="00AE3FDC" w:rsidRPr="00AE3FDC" w:rsidRDefault="004D2175" w:rsidP="00AE3F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9022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</w:t>
      </w:r>
      <w:r w:rsidR="00E25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20 Решения</w:t>
      </w:r>
      <w:r w:rsidR="00902239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Представительного Собрания округа от 20 декабря 2022 года №81</w:t>
      </w:r>
      <w:r w:rsidR="009022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«О бюджете округа на 2023 год и плановый период 2024 </w:t>
      </w:r>
      <w:r w:rsidR="00E25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 w:rsidR="009022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2025 годов»</w:t>
      </w:r>
      <w:r w:rsidR="00E25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02239"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25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установлено, что в 2023 году и плановом периоде 2024 и 2025 годов муниципальные гарантии не предоставляются</w:t>
      </w:r>
      <w:r w:rsidR="00BB5B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E25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B30D58" w:rsidRDefault="00B30D58" w:rsidP="00B30D58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801BD5" w:rsidRPr="00E2501D" w:rsidRDefault="00801BD5" w:rsidP="00B30D58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B30D58" w:rsidRDefault="00E2501D" w:rsidP="00B30D5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E2501D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 xml:space="preserve">7. Кредиторская и </w:t>
      </w:r>
      <w:r w:rsidR="00B30D58" w:rsidRPr="00E2501D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дебиторская задолженность</w:t>
      </w:r>
      <w:r w:rsidR="00B30D58" w:rsidRPr="00E2501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</w:t>
      </w:r>
    </w:p>
    <w:p w:rsidR="00442AAB" w:rsidRPr="00E2501D" w:rsidRDefault="00442AAB" w:rsidP="00B30D5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AF06CB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202</w:t>
      </w:r>
      <w:r w:rsidR="00427056" w:rsidRP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427056" w:rsidRP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289,0</w:t>
      </w:r>
      <w:r w:rsidRP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 апреля  202</w:t>
      </w:r>
      <w:r w:rsid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7862,0</w:t>
      </w:r>
      <w:r w:rsidRPr="00427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0,0 тыс. рулей), на 01 </w:t>
      </w:r>
      <w:r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 202</w:t>
      </w:r>
      <w:r w:rsidR="00427056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427056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4895,8 </w:t>
      </w:r>
      <w:r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апр</w:t>
      </w:r>
      <w:r w:rsidR="004631CB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еля </w:t>
      </w:r>
      <w:r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</w:t>
      </w:r>
      <w:r w:rsidR="004631CB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5556,2</w:t>
      </w:r>
      <w:r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</w:t>
      </w:r>
      <w:r w:rsidR="004631CB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рулей)</w:t>
      </w:r>
      <w:r w:rsid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AF06CB" w:rsidRDefault="00AF06CB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- 2930,3 тыс. рублей по заработной плате и начислениям на заработную плату;</w:t>
      </w:r>
    </w:p>
    <w:p w:rsidR="00AF06CB" w:rsidRDefault="00AF06CB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106,5 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связи;</w:t>
      </w:r>
    </w:p>
    <w:p w:rsidR="00AF06CB" w:rsidRDefault="00AF06CB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   1,3 тыс. рублей транспортные услуги;</w:t>
      </w:r>
    </w:p>
    <w:p w:rsidR="00AF06CB" w:rsidRDefault="00AF06CB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="006C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941,0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коммунальные услуги;</w:t>
      </w:r>
    </w:p>
    <w:p w:rsidR="00AF06CB" w:rsidRDefault="00AF06CB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-1054,2 тыс. рублей услуги по содержанию муниципального имущества;</w:t>
      </w:r>
    </w:p>
    <w:p w:rsidR="00AF06CB" w:rsidRDefault="00AF06CB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</w:t>
      </w:r>
      <w:r w:rsid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347,7 тыс. рублей прочие работы и услуги;</w:t>
      </w:r>
    </w:p>
    <w:p w:rsidR="0005507E" w:rsidRDefault="00AF06CB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</w:t>
      </w:r>
      <w:r w:rsid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0,7 тыс. рублей страхование;</w:t>
      </w:r>
    </w:p>
    <w:p w:rsidR="00B30D58" w:rsidRDefault="0005507E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1,8 тыс. рублей</w:t>
      </w:r>
      <w:r w:rsidR="00B30D58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социальное пособие и компенсации персоналу в денежной форме;</w:t>
      </w:r>
    </w:p>
    <w:p w:rsidR="0005507E" w:rsidRPr="004631CB" w:rsidRDefault="0005507E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172,7 тыс. рублей увеличение стоимости материальных запасов.</w:t>
      </w:r>
    </w:p>
    <w:p w:rsidR="004631CB" w:rsidRPr="00AF06CB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4631CB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по сравнению с началом прошлого года увеличился на </w:t>
      </w:r>
      <w:r w:rsidR="004631CB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4606,8  тыс. рублей, или  в 16,9 раза, что связано с тем, что</w:t>
      </w:r>
      <w:r w:rsidR="002C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31CB" w:rsidRPr="00463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01.01.2023 года в кредиторскую задолженность района вошла и </w:t>
      </w:r>
      <w:r w:rsidR="004631CB"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поселений</w:t>
      </w:r>
      <w:r w:rsidR="002C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31CB"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4631CB"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преобразования района в округ</w:t>
      </w:r>
      <w:r w:rsidR="002C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631CB"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AF06CB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ходе исполнения бюджета </w:t>
      </w:r>
      <w:r w:rsidR="006C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1 квартал текущего года объем кредиторской задолженности по сравнению с аналогичным периодом прошлого года  уменьшился, сумма снижения  составила – </w:t>
      </w:r>
      <w:r w:rsidR="0058643C"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2305,8</w:t>
      </w:r>
      <w:r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F06CB"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просроченная задолженности </w:t>
      </w:r>
      <w:r w:rsidR="00AF06CB"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отсутствует.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5507E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 202</w:t>
      </w:r>
      <w:r w:rsidR="0005507E"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05507E" w:rsidRPr="0005507E">
        <w:rPr>
          <w:rFonts w:ascii="Times New Roman" w:eastAsia="Times New Roman" w:hAnsi="Times New Roman" w:cs="Times New Roman"/>
          <w:sz w:val="28"/>
          <w:szCs w:val="28"/>
          <w:lang w:eastAsia="ru-RU"/>
        </w:rPr>
        <w:t>6920,7</w:t>
      </w:r>
      <w:r w:rsidRPr="00055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на 01 апреля  202</w:t>
      </w:r>
      <w:r w:rsidR="0005507E"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05507E"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680,5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01 января 202</w:t>
      </w:r>
      <w:r w:rsidR="0005507E"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05507E" w:rsidRPr="0005507E">
        <w:rPr>
          <w:rFonts w:ascii="Times New Roman" w:eastAsia="Times New Roman" w:hAnsi="Times New Roman" w:cs="Times New Roman"/>
          <w:sz w:val="28"/>
          <w:szCs w:val="28"/>
          <w:lang w:eastAsia="ru-RU"/>
        </w:rPr>
        <w:t>2362,4</w:t>
      </w:r>
      <w:r w:rsidRPr="00055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(в </w:t>
      </w:r>
      <w:proofErr w:type="spellStart"/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просроченная – </w:t>
      </w:r>
      <w:r w:rsidR="0005507E"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т.р</w:t>
      </w:r>
      <w:proofErr w:type="spellEnd"/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.), на 01 апреля  202</w:t>
      </w:r>
      <w:r w:rsidR="0005507E"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05507E"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1217,6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05507E" w:rsidRDefault="0005507E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611,6 тыс. рублей прочие работы и услуги;</w:t>
      </w:r>
    </w:p>
    <w:p w:rsidR="0005507E" w:rsidRDefault="0005507E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553,</w:t>
      </w:r>
      <w:r w:rsidR="006C0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коммунальные услуги;</w:t>
      </w:r>
    </w:p>
    <w:p w:rsidR="0005507E" w:rsidRDefault="0005507E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34,6 тыс. рублей увеличение стоимости материальных запасов;</w:t>
      </w:r>
    </w:p>
    <w:p w:rsidR="0005507E" w:rsidRDefault="0005507E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 9,5 тыс. рублей увеличение стоимости основных средств;</w:t>
      </w:r>
    </w:p>
    <w:p w:rsidR="0005507E" w:rsidRDefault="0005507E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 6,4 тыс. рублей услуги связи;</w:t>
      </w:r>
    </w:p>
    <w:p w:rsidR="00B30D58" w:rsidRPr="0005507E" w:rsidRDefault="0005507E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 2,5 тыс. рублей</w:t>
      </w:r>
      <w:r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прочие расходы</w:t>
      </w:r>
      <w:r w:rsidR="00B30D58" w:rsidRPr="00055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B672A4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202</w:t>
      </w:r>
      <w:r w:rsidR="006C00CF"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</w:t>
      </w:r>
      <w:r w:rsidR="006C00CF"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C00CF"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4558,3</w:t>
      </w: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6C00CF"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в 2,9 раза.</w:t>
      </w: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ходе исполнения бюджета </w:t>
      </w:r>
      <w:r w:rsidR="006C00CF"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текущего года объем дебиторской задолженности у</w:t>
      </w:r>
      <w:r w:rsidR="00B672A4"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B672A4"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2305,8</w:t>
      </w: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672A4"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 процента.</w:t>
      </w:r>
    </w:p>
    <w:p w:rsidR="00B30D58" w:rsidRPr="00C461A8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C461A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61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Выводы:</w:t>
      </w:r>
    </w:p>
    <w:p w:rsidR="00B30D58" w:rsidRPr="00C461A8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Изменения в решение «О бюджете 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один раз на основании 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Представительного Собрания округа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.03.202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461A8" w:rsidRPr="00C46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внесении изменений и дополнений в бюджет округа на 2023 год и плановый период 2024 и 2025 годов».</w:t>
      </w:r>
    </w:p>
    <w:p w:rsidR="00B30D58" w:rsidRPr="00A6756C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202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68128,4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16,1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423333,6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16780,1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19,7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51348,3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15,2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B30D58" w:rsidRPr="00A6756C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района являлись налог на доходы физических лиц,  акцизы по подакцизным товарам,  налог на совокупный доход, доходы от использования имущества, находящегося в муниципальной собственности,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 на имущество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доля которых в объеме налоговых и неналоговых доходов бюджета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99,2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B30D58" w:rsidRPr="00A6756C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общем объеме доходов бюджета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налоговых и неналоговых доходов составила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24,6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доля безвозмездных поступлений – </w:t>
      </w:r>
      <w:r w:rsidR="00A6756C"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75,4</w:t>
      </w:r>
      <w:r w:rsidRPr="00A6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B30D58" w:rsidRPr="00E0415C" w:rsidRDefault="00B30D58" w:rsidP="00B30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0870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A6756C">
        <w:rPr>
          <w:rFonts w:ascii="Times New Roman" w:hAnsi="Times New Roman" w:cs="Times New Roman"/>
          <w:sz w:val="28"/>
          <w:szCs w:val="28"/>
        </w:rPr>
        <w:t>В сравнении с 1 кварталом  202</w:t>
      </w:r>
      <w:r w:rsidR="00A6756C" w:rsidRPr="00A6756C">
        <w:rPr>
          <w:rFonts w:ascii="Times New Roman" w:hAnsi="Times New Roman" w:cs="Times New Roman"/>
          <w:sz w:val="28"/>
          <w:szCs w:val="28"/>
        </w:rPr>
        <w:t>2</w:t>
      </w:r>
      <w:r w:rsidRPr="00A6756C">
        <w:rPr>
          <w:rFonts w:ascii="Times New Roman" w:hAnsi="Times New Roman" w:cs="Times New Roman"/>
          <w:sz w:val="28"/>
          <w:szCs w:val="28"/>
        </w:rPr>
        <w:t xml:space="preserve">  </w:t>
      </w:r>
      <w:r w:rsidRPr="00AD30E8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756C" w:rsidRPr="00AD30E8">
        <w:rPr>
          <w:rFonts w:ascii="Times New Roman" w:hAnsi="Times New Roman" w:cs="Times New Roman"/>
          <w:sz w:val="28"/>
          <w:szCs w:val="28"/>
        </w:rPr>
        <w:t>(</w:t>
      </w:r>
      <w:r w:rsidR="00AD30E8"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сельских поселений)</w:t>
      </w:r>
      <w:r w:rsidR="00A6756C" w:rsidRPr="00AD30E8">
        <w:rPr>
          <w:rFonts w:ascii="Times New Roman" w:hAnsi="Times New Roman" w:cs="Times New Roman"/>
          <w:sz w:val="28"/>
          <w:szCs w:val="28"/>
        </w:rPr>
        <w:t xml:space="preserve"> </w:t>
      </w:r>
      <w:r w:rsidRPr="00A6756C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уменьшились  на </w:t>
      </w:r>
      <w:r w:rsidR="00A6756C" w:rsidRPr="00A6756C">
        <w:rPr>
          <w:rFonts w:ascii="Times New Roman" w:hAnsi="Times New Roman" w:cs="Times New Roman"/>
          <w:sz w:val="28"/>
          <w:szCs w:val="28"/>
        </w:rPr>
        <w:t>1050,3</w:t>
      </w:r>
      <w:r w:rsidR="003C1486">
        <w:rPr>
          <w:rFonts w:ascii="Times New Roman" w:hAnsi="Times New Roman" w:cs="Times New Roman"/>
          <w:sz w:val="28"/>
          <w:szCs w:val="28"/>
        </w:rPr>
        <w:t xml:space="preserve">  тыс. рублей, и</w:t>
      </w:r>
      <w:r w:rsidRPr="00A6756C">
        <w:rPr>
          <w:rFonts w:ascii="Times New Roman" w:hAnsi="Times New Roman" w:cs="Times New Roman"/>
          <w:sz w:val="28"/>
          <w:szCs w:val="28"/>
        </w:rPr>
        <w:t xml:space="preserve">ли на </w:t>
      </w:r>
      <w:r w:rsidR="00A6756C" w:rsidRPr="00A6756C">
        <w:rPr>
          <w:rFonts w:ascii="Times New Roman" w:hAnsi="Times New Roman" w:cs="Times New Roman"/>
          <w:sz w:val="28"/>
          <w:szCs w:val="28"/>
        </w:rPr>
        <w:t>6,3</w:t>
      </w:r>
      <w:r w:rsidRPr="00A6756C">
        <w:rPr>
          <w:rFonts w:ascii="Times New Roman" w:hAnsi="Times New Roman" w:cs="Times New Roman"/>
          <w:sz w:val="28"/>
          <w:szCs w:val="28"/>
        </w:rPr>
        <w:t xml:space="preserve">%, в том числе: </w:t>
      </w:r>
      <w:r w:rsidR="00A6756C">
        <w:rPr>
          <w:rFonts w:ascii="Times New Roman" w:hAnsi="Times New Roman" w:cs="Times New Roman"/>
          <w:sz w:val="28"/>
          <w:szCs w:val="28"/>
        </w:rPr>
        <w:t>по налогу на доходы физических лиц</w:t>
      </w:r>
      <w:r w:rsidR="002C3FEB">
        <w:rPr>
          <w:rFonts w:ascii="Times New Roman" w:hAnsi="Times New Roman" w:cs="Times New Roman"/>
          <w:sz w:val="28"/>
          <w:szCs w:val="28"/>
        </w:rPr>
        <w:t xml:space="preserve"> на 1417,3 </w:t>
      </w:r>
      <w:r w:rsidR="003C1486">
        <w:rPr>
          <w:rFonts w:ascii="Times New Roman" w:hAnsi="Times New Roman" w:cs="Times New Roman"/>
          <w:sz w:val="28"/>
          <w:szCs w:val="28"/>
        </w:rPr>
        <w:t xml:space="preserve">тыс. рублей, или на 11,9%, по налогу на единый сельхоз налог на 2,0 тыс. рублей, или на 100,0%, </w:t>
      </w:r>
      <w:r w:rsidR="00B732E5"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</w:t>
      </w:r>
      <w:r w:rsidR="002C3FEB">
        <w:rPr>
          <w:rFonts w:ascii="Times New Roman" w:hAnsi="Times New Roman" w:cs="Times New Roman"/>
          <w:sz w:val="28"/>
          <w:szCs w:val="28"/>
        </w:rPr>
        <w:t xml:space="preserve">лиц на 41,6 тыс. рублей, или на  </w:t>
      </w:r>
      <w:r w:rsidR="00B732E5">
        <w:rPr>
          <w:rFonts w:ascii="Times New Roman" w:hAnsi="Times New Roman" w:cs="Times New Roman"/>
          <w:sz w:val="28"/>
          <w:szCs w:val="28"/>
        </w:rPr>
        <w:t xml:space="preserve"> 78,2</w:t>
      </w:r>
      <w:r w:rsidR="002C3FEB">
        <w:rPr>
          <w:rFonts w:ascii="Times New Roman" w:hAnsi="Times New Roman" w:cs="Times New Roman"/>
          <w:sz w:val="28"/>
          <w:szCs w:val="28"/>
        </w:rPr>
        <w:t>%, по земельному налогу на 27,9</w:t>
      </w:r>
      <w:r w:rsidR="00B732E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732E5" w:rsidRPr="00767A7F">
        <w:rPr>
          <w:rFonts w:ascii="Times New Roman" w:hAnsi="Times New Roman" w:cs="Times New Roman"/>
          <w:sz w:val="28"/>
          <w:szCs w:val="28"/>
        </w:rPr>
        <w:t xml:space="preserve">или </w:t>
      </w:r>
      <w:r w:rsidR="00767A7F" w:rsidRPr="00767A7F">
        <w:rPr>
          <w:rFonts w:ascii="Times New Roman" w:hAnsi="Times New Roman" w:cs="Times New Roman"/>
          <w:sz w:val="28"/>
          <w:szCs w:val="28"/>
        </w:rPr>
        <w:t>на 12,4%, по  государственной пошлине на 106,4 тыс. рублей, или в 3,5 раза</w:t>
      </w:r>
      <w:r w:rsidR="00767A7F" w:rsidRPr="008F6EE3">
        <w:rPr>
          <w:rFonts w:ascii="Times New Roman" w:hAnsi="Times New Roman" w:cs="Times New Roman"/>
          <w:sz w:val="28"/>
          <w:szCs w:val="28"/>
        </w:rPr>
        <w:t xml:space="preserve">, </w:t>
      </w:r>
      <w:r w:rsidR="006750B9" w:rsidRPr="008F6EE3">
        <w:rPr>
          <w:rFonts w:ascii="Times New Roman" w:hAnsi="Times New Roman" w:cs="Times New Roman"/>
          <w:sz w:val="28"/>
          <w:szCs w:val="28"/>
        </w:rPr>
        <w:t>по платежам при пользовании природными ресурсами  на 21,0 тыс. рублей, или в 2,6 раза,</w:t>
      </w:r>
      <w:r w:rsidR="00767A7F" w:rsidRPr="008F6EE3">
        <w:rPr>
          <w:rFonts w:ascii="Times New Roman" w:hAnsi="Times New Roman" w:cs="Times New Roman"/>
          <w:sz w:val="28"/>
          <w:szCs w:val="28"/>
        </w:rPr>
        <w:t xml:space="preserve"> </w:t>
      </w:r>
      <w:r w:rsidRPr="008F6EE3">
        <w:rPr>
          <w:rFonts w:ascii="Times New Roman" w:hAnsi="Times New Roman" w:cs="Times New Roman"/>
          <w:sz w:val="28"/>
          <w:szCs w:val="28"/>
        </w:rPr>
        <w:t xml:space="preserve">по доходам от продажи материальных и нематериальных активов на </w:t>
      </w:r>
      <w:r w:rsidR="008F6EE3" w:rsidRPr="008F6EE3">
        <w:rPr>
          <w:rFonts w:ascii="Times New Roman" w:hAnsi="Times New Roman" w:cs="Times New Roman"/>
          <w:sz w:val="28"/>
          <w:szCs w:val="28"/>
        </w:rPr>
        <w:t>812,5</w:t>
      </w:r>
      <w:r w:rsidRPr="008F6EE3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8F6EE3" w:rsidRPr="008F6EE3">
        <w:rPr>
          <w:rFonts w:ascii="Times New Roman" w:hAnsi="Times New Roman" w:cs="Times New Roman"/>
          <w:sz w:val="28"/>
          <w:szCs w:val="28"/>
        </w:rPr>
        <w:t>19,5</w:t>
      </w:r>
      <w:r w:rsidRPr="008F6EE3">
        <w:rPr>
          <w:rFonts w:ascii="Times New Roman" w:hAnsi="Times New Roman" w:cs="Times New Roman"/>
          <w:sz w:val="28"/>
          <w:szCs w:val="28"/>
        </w:rPr>
        <w:t xml:space="preserve"> раза, </w:t>
      </w:r>
      <w:r w:rsidR="002C3FEB">
        <w:rPr>
          <w:rFonts w:ascii="Times New Roman" w:hAnsi="Times New Roman" w:cs="Times New Roman"/>
          <w:sz w:val="28"/>
          <w:szCs w:val="28"/>
        </w:rPr>
        <w:t xml:space="preserve"> по </w:t>
      </w:r>
      <w:r w:rsidRPr="00B1452C">
        <w:rPr>
          <w:rFonts w:ascii="Times New Roman" w:hAnsi="Times New Roman" w:cs="Times New Roman"/>
          <w:sz w:val="28"/>
          <w:szCs w:val="28"/>
        </w:rPr>
        <w:t>возмещени</w:t>
      </w:r>
      <w:r w:rsidR="002C3FEB">
        <w:rPr>
          <w:rFonts w:ascii="Times New Roman" w:hAnsi="Times New Roman" w:cs="Times New Roman"/>
          <w:sz w:val="28"/>
          <w:szCs w:val="28"/>
        </w:rPr>
        <w:t>ю</w:t>
      </w:r>
      <w:r w:rsidRPr="00B1452C">
        <w:rPr>
          <w:rFonts w:ascii="Times New Roman" w:hAnsi="Times New Roman" w:cs="Times New Roman"/>
          <w:sz w:val="28"/>
          <w:szCs w:val="28"/>
        </w:rPr>
        <w:t xml:space="preserve"> ущерба на </w:t>
      </w:r>
      <w:r w:rsidR="00B1452C">
        <w:rPr>
          <w:rFonts w:ascii="Times New Roman" w:hAnsi="Times New Roman" w:cs="Times New Roman"/>
          <w:sz w:val="28"/>
          <w:szCs w:val="28"/>
        </w:rPr>
        <w:t>18,6</w:t>
      </w:r>
      <w:r w:rsidRPr="00B145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1452C">
        <w:rPr>
          <w:rFonts w:ascii="Times New Roman" w:hAnsi="Times New Roman" w:cs="Times New Roman"/>
          <w:sz w:val="28"/>
          <w:szCs w:val="28"/>
        </w:rPr>
        <w:t xml:space="preserve">на 64,3%, </w:t>
      </w:r>
      <w:r w:rsidR="002C3FEB">
        <w:rPr>
          <w:rFonts w:ascii="Times New Roman" w:hAnsi="Times New Roman" w:cs="Times New Roman"/>
          <w:sz w:val="28"/>
          <w:szCs w:val="28"/>
        </w:rPr>
        <w:t xml:space="preserve">по </w:t>
      </w:r>
      <w:r w:rsidR="00B1452C">
        <w:rPr>
          <w:rFonts w:ascii="Times New Roman" w:hAnsi="Times New Roman" w:cs="Times New Roman"/>
          <w:sz w:val="28"/>
          <w:szCs w:val="28"/>
        </w:rPr>
        <w:t>прочи</w:t>
      </w:r>
      <w:r w:rsidR="002C3FEB">
        <w:rPr>
          <w:rFonts w:ascii="Times New Roman" w:hAnsi="Times New Roman" w:cs="Times New Roman"/>
          <w:sz w:val="28"/>
          <w:szCs w:val="28"/>
        </w:rPr>
        <w:t xml:space="preserve">м </w:t>
      </w:r>
      <w:r w:rsidR="00B1452C">
        <w:rPr>
          <w:rFonts w:ascii="Times New Roman" w:hAnsi="Times New Roman" w:cs="Times New Roman"/>
          <w:sz w:val="28"/>
          <w:szCs w:val="28"/>
        </w:rPr>
        <w:t xml:space="preserve"> </w:t>
      </w:r>
      <w:r w:rsidR="00B1452C" w:rsidRPr="00E0415C">
        <w:rPr>
          <w:rFonts w:ascii="Times New Roman" w:hAnsi="Times New Roman" w:cs="Times New Roman"/>
          <w:sz w:val="28"/>
          <w:szCs w:val="28"/>
        </w:rPr>
        <w:t>неналоговые доходы на 6,5 тыс. рублей, или на 100,0 процентов.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415C">
        <w:rPr>
          <w:rFonts w:ascii="Times New Roman" w:hAnsi="Times New Roman" w:cs="Times New Roman"/>
          <w:sz w:val="28"/>
          <w:szCs w:val="28"/>
        </w:rPr>
        <w:t xml:space="preserve">           Увеличение  собственных доходов наблюдается по доходам по акцизам и подакцизным товарам на </w:t>
      </w:r>
      <w:r w:rsidR="00E0415C" w:rsidRPr="00E0415C">
        <w:rPr>
          <w:rFonts w:ascii="Times New Roman" w:hAnsi="Times New Roman" w:cs="Times New Roman"/>
          <w:sz w:val="28"/>
          <w:szCs w:val="28"/>
        </w:rPr>
        <w:t>175,4</w:t>
      </w:r>
      <w:r w:rsidRPr="00E0415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0415C" w:rsidRPr="00E0415C">
        <w:rPr>
          <w:rFonts w:ascii="Times New Roman" w:hAnsi="Times New Roman" w:cs="Times New Roman"/>
          <w:sz w:val="28"/>
          <w:szCs w:val="28"/>
        </w:rPr>
        <w:t>10,2</w:t>
      </w:r>
      <w:r w:rsidRPr="00E0415C">
        <w:rPr>
          <w:rFonts w:ascii="Times New Roman" w:hAnsi="Times New Roman" w:cs="Times New Roman"/>
          <w:sz w:val="28"/>
          <w:szCs w:val="28"/>
        </w:rPr>
        <w:t>%,</w:t>
      </w:r>
      <w:r w:rsidR="00E0415C" w:rsidRPr="00656517">
        <w:rPr>
          <w:rFonts w:ascii="Times New Roman" w:hAnsi="Times New Roman" w:cs="Times New Roman"/>
          <w:sz w:val="28"/>
          <w:szCs w:val="28"/>
        </w:rPr>
        <w:t xml:space="preserve"> по налогу на совокупный доход на </w:t>
      </w:r>
      <w:r w:rsidR="00656517" w:rsidRPr="00656517">
        <w:rPr>
          <w:rFonts w:ascii="Times New Roman" w:hAnsi="Times New Roman" w:cs="Times New Roman"/>
          <w:sz w:val="28"/>
          <w:szCs w:val="28"/>
        </w:rPr>
        <w:t xml:space="preserve">918,6 </w:t>
      </w:r>
      <w:r w:rsidR="00E0415C" w:rsidRPr="00656517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656517" w:rsidRPr="00656517">
        <w:rPr>
          <w:rFonts w:ascii="Times New Roman" w:hAnsi="Times New Roman" w:cs="Times New Roman"/>
          <w:sz w:val="28"/>
          <w:szCs w:val="28"/>
        </w:rPr>
        <w:t xml:space="preserve">в 2,5 раза, </w:t>
      </w:r>
      <w:r w:rsidR="00656517">
        <w:rPr>
          <w:rFonts w:ascii="Times New Roman" w:hAnsi="Times New Roman" w:cs="Times New Roman"/>
          <w:sz w:val="28"/>
          <w:szCs w:val="28"/>
        </w:rPr>
        <w:t>по доходам от использования имущества, находящегося в муниципальной собственности на 309,5 тыс. рублей, или на 46,2</w:t>
      </w: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6517">
        <w:rPr>
          <w:rFonts w:ascii="Times New Roman" w:hAnsi="Times New Roman" w:cs="Times New Roman"/>
          <w:sz w:val="28"/>
          <w:szCs w:val="28"/>
        </w:rPr>
        <w:t>процента.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1A4246">
        <w:rPr>
          <w:rFonts w:ascii="Times New Roman" w:hAnsi="Times New Roman" w:cs="Times New Roman"/>
          <w:sz w:val="28"/>
          <w:szCs w:val="28"/>
        </w:rPr>
        <w:t>Безвозмездные поступления за 1 квартал 202</w:t>
      </w:r>
      <w:r w:rsidR="001A4246" w:rsidRPr="001A4246">
        <w:rPr>
          <w:rFonts w:ascii="Times New Roman" w:hAnsi="Times New Roman" w:cs="Times New Roman"/>
          <w:sz w:val="28"/>
          <w:szCs w:val="28"/>
        </w:rPr>
        <w:t>3</w:t>
      </w:r>
      <w:r w:rsidRPr="001A4246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1A4246" w:rsidRPr="001A4246">
        <w:rPr>
          <w:rFonts w:ascii="Times New Roman" w:hAnsi="Times New Roman" w:cs="Times New Roman"/>
          <w:sz w:val="28"/>
          <w:szCs w:val="28"/>
        </w:rPr>
        <w:t>51348,3</w:t>
      </w:r>
      <w:r w:rsidRPr="001A42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A4246" w:rsidRPr="001A4246">
        <w:rPr>
          <w:rFonts w:ascii="Times New Roman" w:hAnsi="Times New Roman" w:cs="Times New Roman"/>
          <w:sz w:val="28"/>
          <w:szCs w:val="28"/>
        </w:rPr>
        <w:t>15,2</w:t>
      </w:r>
      <w:r w:rsidRPr="001A4246">
        <w:rPr>
          <w:rFonts w:ascii="Times New Roman" w:hAnsi="Times New Roman" w:cs="Times New Roman"/>
          <w:sz w:val="28"/>
          <w:szCs w:val="28"/>
        </w:rPr>
        <w:t xml:space="preserve">% 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утвержденным годовым назначениям в сумме 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338232,6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 дотации – 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25617,4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25,4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суб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сидии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5213,5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3,5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субвенции 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20517,4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23,9</w:t>
      </w:r>
      <w:r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1A4246" w:rsidRPr="001A4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AD30E8" w:rsidRDefault="00B30D58" w:rsidP="00B30D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30E8">
        <w:rPr>
          <w:rFonts w:ascii="Times New Roman" w:hAnsi="Times New Roman" w:cs="Times New Roman"/>
          <w:sz w:val="28"/>
          <w:szCs w:val="28"/>
        </w:rPr>
        <w:t xml:space="preserve">    </w:t>
      </w:r>
      <w:r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 Расходы бюджета </w:t>
      </w:r>
      <w:r w:rsidR="002C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 </w:t>
      </w:r>
      <w:r w:rsidR="00AD30E8"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72243,6</w:t>
      </w:r>
      <w:r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AD30E8"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AD30E8"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>436421,5</w:t>
      </w:r>
      <w:r w:rsidRPr="00AD30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B30D58" w:rsidRPr="0008708F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</w:t>
      </w:r>
      <w:r w:rsidR="002C3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1 квартале 202</w:t>
      </w:r>
      <w:r w:rsidR="00AD30E8"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– </w:t>
      </w:r>
      <w:r w:rsidR="00AD30E8"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46256,5</w:t>
      </w:r>
      <w:r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30E8"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23,8</w:t>
      </w:r>
      <w:r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фактическим годовым расходам. По сравнению с 1 кварталом 202</w:t>
      </w:r>
      <w:r w:rsidR="00AD30E8"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  <w:r w:rsidR="00AD30E8"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учетом сельских поселений)</w:t>
      </w:r>
      <w:r w:rsidRPr="00096D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на социальную сферу  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</w:t>
      </w:r>
      <w:r w:rsidR="007F67DE"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меньшились 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F67DE"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829,3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7F67DE"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</w:t>
      </w:r>
      <w:r w:rsidR="007F67DE"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так же у</w:t>
      </w:r>
      <w:r w:rsidR="007F67DE"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7F67DE"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66,1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7F67DE"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64,0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7F67DE"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7F67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58" w:rsidRPr="005F73E2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73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разделу  «Охрана окружающей среды». По данным разделам предусмотрены бюджетные ассигнования на проведение природоохранных мероприятий.</w:t>
      </w:r>
    </w:p>
    <w:p w:rsidR="00CA53A1" w:rsidRPr="007452A5" w:rsidRDefault="00CA53A1" w:rsidP="00CA53A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5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расходам,  кроме разделов бюджетной  классификации «Социальная политика»  и «Физическая культура и спорт»,  уровень исполнения к годовым назначениям составил менее  25 процентов.</w:t>
      </w: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5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93721D" w:rsidRDefault="00B30D58" w:rsidP="009372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72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</w:t>
      </w:r>
      <w:r w:rsidR="0093721D" w:rsidRPr="009372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3721D"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</w:t>
      </w:r>
      <w:r w:rsidR="0093721D" w:rsidRPr="00FC7A3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93721D"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01.01.2023  года с аналогичным периодом прошлого года   на 973,7 тыс. рублей, или  на 67,2%. </w:t>
      </w:r>
      <w:r w:rsidR="009372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93721D" w:rsidRPr="00FC7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равнении задолженности по состоянию на 01.04.2023 года с аналогичным периодом 2022 года   </w:t>
      </w:r>
      <w:r w:rsidR="009372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предоставляется  возможным в связи с отсутствием данных.</w:t>
      </w:r>
    </w:p>
    <w:p w:rsidR="00B30D58" w:rsidRPr="0008708F" w:rsidRDefault="00B30D58" w:rsidP="0093721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5. </w:t>
      </w:r>
      <w:r w:rsidR="00873784" w:rsidRPr="008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</w:t>
      </w:r>
      <w:r w:rsidR="00873784" w:rsidRPr="00503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за 1 квартал  2023 года исполнен с дефицитом  в сумме  4115,2  тыс. рублей, за аналогичный период 2022 года бюджет исполнен   с дефицитом  в сумме 5966,8  тыс. рублей.</w:t>
      </w:r>
    </w:p>
    <w:p w:rsidR="00873784" w:rsidRDefault="00873784" w:rsidP="008737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 Бюджетный  кредит из других бюджетов системы РФ, по который возник по долговым обязательства в 2023 году составляет 1000,0 тыс. рублей, погашение кредита до 22 декабря 2023 году также в сумме 1000,0 тыс. рублей. По состоянию на 01.04. 2023 года кредит погашен в сумме 249,0 тыс. рублей. Остаток долга составил 751,0 тыс. рублей.</w:t>
      </w:r>
    </w:p>
    <w:p w:rsidR="00BB5B63" w:rsidRDefault="00873784" w:rsidP="00873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F06A0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2C3FE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F06A0">
        <w:rPr>
          <w:rFonts w:ascii="Times New Roman" w:hAnsi="Times New Roman" w:cs="Times New Roman"/>
          <w:sz w:val="28"/>
          <w:szCs w:val="28"/>
        </w:rPr>
        <w:t>на обслуживание муниципального долга, запланированные в размере 17,5 тыс. рублей, исполнены в объеме 1,3 тыс. рублей, или 7,4% к плановым назначениям. Данные расходы не превысили ограничение, установленное статьей 111 Бюджетного кодекса Российской Федерации в размере 15,0%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873784" w:rsidRDefault="00BB5B63" w:rsidP="00873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73784" w:rsidRPr="009F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п. 20 Решения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Представительного Собрания округа от 20 декабря 2022 года №81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«О бюджете округа на 2023 год и плановый период 2024 и 2025 годов» </w:t>
      </w:r>
      <w:r w:rsidRPr="00AE3F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установлено, что в 2023 году и плановом периоде 2024 и 2025 годов муниципальные гарантии не предоставляются</w:t>
      </w:r>
    </w:p>
    <w:p w:rsidR="00B30D58" w:rsidRPr="006121D8" w:rsidRDefault="00E152B6" w:rsidP="006121D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30D58" w:rsidRPr="00E1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15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ходе исполнения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AF06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текущего года объем кредиторской задолженности по сравнению с аналогичным периодом прошлого года  уменьшился, сумма снижения  составила – 2305,8 тыс. рублей, или на 41,5%,  просроченная задолженности отсутствует.</w:t>
      </w:r>
    </w:p>
    <w:p w:rsidR="006121D8" w:rsidRPr="00B672A4" w:rsidRDefault="006121D8" w:rsidP="006121D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21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B30D58" w:rsidRPr="006121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Pr="00B6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2023 года по сравнению с началом прошлого года уменьшился на 4558,3 тыс. рублей, или в 2,9 раза.  В ходе исполнения бюджета округа за 1 квартал текущего года объем дебиторской задолженности уменьшился   на 2305,8 тыс. рублей, или на 41,5 процента.</w:t>
      </w: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0159D3" w:rsidRDefault="00B30D58" w:rsidP="00B30D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D58" w:rsidRPr="000159D3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59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Рекомендации администрации </w:t>
      </w:r>
      <w:r w:rsidR="000159D3" w:rsidRPr="000159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  <w:r w:rsidRPr="000159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B30D58" w:rsidRPr="0008708F" w:rsidRDefault="00B30D58" w:rsidP="00B30D5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30D58" w:rsidRPr="007D4A6C" w:rsidRDefault="0093721D" w:rsidP="00B30D5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0159D3" w:rsidRPr="007D4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30D58" w:rsidRPr="007D4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Принять исчерпывающие меры по недопущению роста кредиторской задолженности.</w:t>
      </w:r>
    </w:p>
    <w:p w:rsidR="00B30D58" w:rsidRPr="0008708F" w:rsidRDefault="00B30D58" w:rsidP="00B30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70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</w:t>
      </w:r>
      <w:r w:rsidR="009372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Рекомендуем</w:t>
      </w:r>
      <w:r w:rsidR="000159D3"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</w:t>
      </w:r>
      <w:r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="000159D3"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59D3"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159D3"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0159D3"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 </w:t>
      </w:r>
      <w:r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0159D3" w:rsidRPr="0001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159D3" w:rsidRPr="000159D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0159D3" w:rsidRPr="007D4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 основании уведомления Департамента финансов Вологодской  области уменьшены субсидии на сумму  556,0 тыс. рублей, однако  на момент проверки 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экспертизы</w:t>
      </w:r>
      <w:r w:rsidR="000159D3" w:rsidRPr="007D4A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округа </w:t>
      </w:r>
      <w:r w:rsidR="00334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Представительным Собранием округа </w:t>
      </w:r>
      <w:r w:rsidR="000159D3" w:rsidRPr="007D4A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вносились)</w:t>
      </w:r>
      <w:r w:rsidRPr="007D4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D58" w:rsidRPr="0008708F" w:rsidRDefault="00B30D58" w:rsidP="00B30D5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30D58" w:rsidRPr="00805C1D" w:rsidRDefault="00B30D58" w:rsidP="00B30D5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5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B30D58" w:rsidRPr="00805C1D" w:rsidRDefault="00B30D58" w:rsidP="00B30D5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5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B30D58" w:rsidRPr="00805C1D" w:rsidRDefault="0093721D" w:rsidP="00B30D58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            </w:t>
      </w:r>
      <w:r w:rsidR="00B30D58" w:rsidRPr="00805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М.И. Шестакова</w:t>
      </w:r>
    </w:p>
    <w:p w:rsidR="00B30D58" w:rsidRDefault="00B30D58" w:rsidP="00B30D58">
      <w:pPr>
        <w:rPr>
          <w:color w:val="FF0000"/>
        </w:rPr>
      </w:pPr>
    </w:p>
    <w:p w:rsidR="00356B59" w:rsidRPr="0008708F" w:rsidRDefault="00356B59" w:rsidP="00B30D58">
      <w:pPr>
        <w:rPr>
          <w:color w:val="FF0000"/>
        </w:rPr>
      </w:pPr>
    </w:p>
    <w:sectPr w:rsidR="00356B59" w:rsidRPr="0008708F" w:rsidSect="00817EF2">
      <w:headerReference w:type="even" r:id="rId15"/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B7" w:rsidRDefault="00E409B7">
      <w:pPr>
        <w:spacing w:after="0" w:line="240" w:lineRule="auto"/>
      </w:pPr>
      <w:r>
        <w:separator/>
      </w:r>
    </w:p>
  </w:endnote>
  <w:endnote w:type="continuationSeparator" w:id="0">
    <w:p w:rsidR="00E409B7" w:rsidRDefault="00E4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B7" w:rsidRDefault="00E409B7">
      <w:pPr>
        <w:spacing w:after="0" w:line="240" w:lineRule="auto"/>
      </w:pPr>
      <w:r>
        <w:separator/>
      </w:r>
    </w:p>
  </w:footnote>
  <w:footnote w:type="continuationSeparator" w:id="0">
    <w:p w:rsidR="00E409B7" w:rsidRDefault="00E4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E4" w:rsidRDefault="003F71E4" w:rsidP="00817EF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F71E4" w:rsidRDefault="003F71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E4" w:rsidRDefault="003F71E4" w:rsidP="00817EF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5AD2">
      <w:rPr>
        <w:rStyle w:val="a8"/>
        <w:noProof/>
      </w:rPr>
      <w:t>32</w:t>
    </w:r>
    <w:r>
      <w:rPr>
        <w:rStyle w:val="a8"/>
      </w:rPr>
      <w:fldChar w:fldCharType="end"/>
    </w:r>
  </w:p>
  <w:p w:rsidR="003F71E4" w:rsidRDefault="003F71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0FC"/>
    <w:multiLevelType w:val="hybridMultilevel"/>
    <w:tmpl w:val="32F2D596"/>
    <w:lvl w:ilvl="0" w:tplc="01E27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464B54"/>
    <w:multiLevelType w:val="hybridMultilevel"/>
    <w:tmpl w:val="E2A8C308"/>
    <w:lvl w:ilvl="0" w:tplc="1DB0425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42"/>
    <w:rsid w:val="000159D3"/>
    <w:rsid w:val="00031F32"/>
    <w:rsid w:val="0005507E"/>
    <w:rsid w:val="000632A7"/>
    <w:rsid w:val="00066504"/>
    <w:rsid w:val="0008708F"/>
    <w:rsid w:val="000915C5"/>
    <w:rsid w:val="0009479D"/>
    <w:rsid w:val="00096DD6"/>
    <w:rsid w:val="000A24DF"/>
    <w:rsid w:val="000C0169"/>
    <w:rsid w:val="000D6242"/>
    <w:rsid w:val="000E0E65"/>
    <w:rsid w:val="0010751C"/>
    <w:rsid w:val="00116832"/>
    <w:rsid w:val="00131772"/>
    <w:rsid w:val="00141CB0"/>
    <w:rsid w:val="00146ADB"/>
    <w:rsid w:val="00155A44"/>
    <w:rsid w:val="0016608F"/>
    <w:rsid w:val="001664D9"/>
    <w:rsid w:val="00166592"/>
    <w:rsid w:val="00171FDD"/>
    <w:rsid w:val="001A18BD"/>
    <w:rsid w:val="001A4246"/>
    <w:rsid w:val="001A5C20"/>
    <w:rsid w:val="001C2E58"/>
    <w:rsid w:val="001D678E"/>
    <w:rsid w:val="001D6AB7"/>
    <w:rsid w:val="001D7AD2"/>
    <w:rsid w:val="001E374B"/>
    <w:rsid w:val="001F78D2"/>
    <w:rsid w:val="00237BBA"/>
    <w:rsid w:val="00252117"/>
    <w:rsid w:val="002536AC"/>
    <w:rsid w:val="00265308"/>
    <w:rsid w:val="00270061"/>
    <w:rsid w:val="0027319E"/>
    <w:rsid w:val="00284EEF"/>
    <w:rsid w:val="00286DC9"/>
    <w:rsid w:val="00287FD5"/>
    <w:rsid w:val="0029027C"/>
    <w:rsid w:val="002C35C3"/>
    <w:rsid w:val="002C3FEB"/>
    <w:rsid w:val="002D52FA"/>
    <w:rsid w:val="002E2B2C"/>
    <w:rsid w:val="002F7614"/>
    <w:rsid w:val="00310958"/>
    <w:rsid w:val="0031197A"/>
    <w:rsid w:val="00312479"/>
    <w:rsid w:val="00332E67"/>
    <w:rsid w:val="00334137"/>
    <w:rsid w:val="00345040"/>
    <w:rsid w:val="00353989"/>
    <w:rsid w:val="00354955"/>
    <w:rsid w:val="00356B59"/>
    <w:rsid w:val="003739B1"/>
    <w:rsid w:val="00377422"/>
    <w:rsid w:val="003940A7"/>
    <w:rsid w:val="003A2167"/>
    <w:rsid w:val="003A5D55"/>
    <w:rsid w:val="003B2885"/>
    <w:rsid w:val="003C1486"/>
    <w:rsid w:val="003F2A84"/>
    <w:rsid w:val="003F70B9"/>
    <w:rsid w:val="003F71E4"/>
    <w:rsid w:val="00427056"/>
    <w:rsid w:val="00431739"/>
    <w:rsid w:val="00442AAB"/>
    <w:rsid w:val="004631CB"/>
    <w:rsid w:val="00493DAF"/>
    <w:rsid w:val="00493DC8"/>
    <w:rsid w:val="004965B3"/>
    <w:rsid w:val="004A12C7"/>
    <w:rsid w:val="004A4024"/>
    <w:rsid w:val="004B405A"/>
    <w:rsid w:val="004D1756"/>
    <w:rsid w:val="004D2175"/>
    <w:rsid w:val="004D6A63"/>
    <w:rsid w:val="00502E33"/>
    <w:rsid w:val="00503E72"/>
    <w:rsid w:val="005043C1"/>
    <w:rsid w:val="0051443E"/>
    <w:rsid w:val="0053311A"/>
    <w:rsid w:val="00536145"/>
    <w:rsid w:val="00561A48"/>
    <w:rsid w:val="00573B4A"/>
    <w:rsid w:val="0058643C"/>
    <w:rsid w:val="005D1A49"/>
    <w:rsid w:val="005D20F0"/>
    <w:rsid w:val="005D7319"/>
    <w:rsid w:val="005F1158"/>
    <w:rsid w:val="005F5EAE"/>
    <w:rsid w:val="005F73E2"/>
    <w:rsid w:val="00610C59"/>
    <w:rsid w:val="006121D8"/>
    <w:rsid w:val="00635927"/>
    <w:rsid w:val="00656517"/>
    <w:rsid w:val="00657AE9"/>
    <w:rsid w:val="00660CDB"/>
    <w:rsid w:val="00673D2C"/>
    <w:rsid w:val="00674B9B"/>
    <w:rsid w:val="006750B9"/>
    <w:rsid w:val="00681B7F"/>
    <w:rsid w:val="00687827"/>
    <w:rsid w:val="006A19E9"/>
    <w:rsid w:val="006C00CF"/>
    <w:rsid w:val="006F6FA7"/>
    <w:rsid w:val="00707B01"/>
    <w:rsid w:val="00720D82"/>
    <w:rsid w:val="007452A5"/>
    <w:rsid w:val="00745A9D"/>
    <w:rsid w:val="00767A7F"/>
    <w:rsid w:val="007847BC"/>
    <w:rsid w:val="0079245E"/>
    <w:rsid w:val="007C3CD9"/>
    <w:rsid w:val="007D4A6C"/>
    <w:rsid w:val="007F34B1"/>
    <w:rsid w:val="007F67DE"/>
    <w:rsid w:val="008004BA"/>
    <w:rsid w:val="00801BD5"/>
    <w:rsid w:val="00805C1D"/>
    <w:rsid w:val="00805E3E"/>
    <w:rsid w:val="0081035A"/>
    <w:rsid w:val="00817EF2"/>
    <w:rsid w:val="00830783"/>
    <w:rsid w:val="0084269D"/>
    <w:rsid w:val="00872778"/>
    <w:rsid w:val="008736B9"/>
    <w:rsid w:val="00873784"/>
    <w:rsid w:val="008852CD"/>
    <w:rsid w:val="008A1E40"/>
    <w:rsid w:val="008A6E91"/>
    <w:rsid w:val="008C74C6"/>
    <w:rsid w:val="008D3B6F"/>
    <w:rsid w:val="008E1123"/>
    <w:rsid w:val="008E1853"/>
    <w:rsid w:val="008F4CFF"/>
    <w:rsid w:val="008F6EE3"/>
    <w:rsid w:val="00902239"/>
    <w:rsid w:val="00912527"/>
    <w:rsid w:val="0093153A"/>
    <w:rsid w:val="0093721D"/>
    <w:rsid w:val="00937E66"/>
    <w:rsid w:val="009400EE"/>
    <w:rsid w:val="00943D46"/>
    <w:rsid w:val="00947D9F"/>
    <w:rsid w:val="009624AB"/>
    <w:rsid w:val="00963DC4"/>
    <w:rsid w:val="00995BB2"/>
    <w:rsid w:val="009B126C"/>
    <w:rsid w:val="009F06A0"/>
    <w:rsid w:val="009F369A"/>
    <w:rsid w:val="00A0678C"/>
    <w:rsid w:val="00A13731"/>
    <w:rsid w:val="00A1501E"/>
    <w:rsid w:val="00A24BE1"/>
    <w:rsid w:val="00A54EEF"/>
    <w:rsid w:val="00A642C5"/>
    <w:rsid w:val="00A6756C"/>
    <w:rsid w:val="00A80178"/>
    <w:rsid w:val="00A93D3C"/>
    <w:rsid w:val="00A97CA9"/>
    <w:rsid w:val="00AA0C68"/>
    <w:rsid w:val="00AC37B8"/>
    <w:rsid w:val="00AC661C"/>
    <w:rsid w:val="00AD0242"/>
    <w:rsid w:val="00AD30E8"/>
    <w:rsid w:val="00AD7A4D"/>
    <w:rsid w:val="00AE3FDC"/>
    <w:rsid w:val="00AE4805"/>
    <w:rsid w:val="00AF06CB"/>
    <w:rsid w:val="00AF6C65"/>
    <w:rsid w:val="00B1452C"/>
    <w:rsid w:val="00B177D0"/>
    <w:rsid w:val="00B30D58"/>
    <w:rsid w:val="00B3482C"/>
    <w:rsid w:val="00B64FE9"/>
    <w:rsid w:val="00B6683C"/>
    <w:rsid w:val="00B672A4"/>
    <w:rsid w:val="00B732E5"/>
    <w:rsid w:val="00BB5B63"/>
    <w:rsid w:val="00BC2CBD"/>
    <w:rsid w:val="00BC3C4E"/>
    <w:rsid w:val="00BD3E17"/>
    <w:rsid w:val="00C00A35"/>
    <w:rsid w:val="00C00C60"/>
    <w:rsid w:val="00C401DC"/>
    <w:rsid w:val="00C461A8"/>
    <w:rsid w:val="00C47FAF"/>
    <w:rsid w:val="00C60534"/>
    <w:rsid w:val="00C74A6F"/>
    <w:rsid w:val="00CA53A1"/>
    <w:rsid w:val="00CA6E71"/>
    <w:rsid w:val="00CC00DB"/>
    <w:rsid w:val="00CC1595"/>
    <w:rsid w:val="00CE45BD"/>
    <w:rsid w:val="00D33E32"/>
    <w:rsid w:val="00D35F88"/>
    <w:rsid w:val="00D423A2"/>
    <w:rsid w:val="00D445A4"/>
    <w:rsid w:val="00D627BB"/>
    <w:rsid w:val="00D75AD2"/>
    <w:rsid w:val="00DA09D8"/>
    <w:rsid w:val="00DA28EB"/>
    <w:rsid w:val="00DA3BDB"/>
    <w:rsid w:val="00DA604C"/>
    <w:rsid w:val="00DB12D6"/>
    <w:rsid w:val="00DE413B"/>
    <w:rsid w:val="00E01D6C"/>
    <w:rsid w:val="00E0415C"/>
    <w:rsid w:val="00E152B6"/>
    <w:rsid w:val="00E2501D"/>
    <w:rsid w:val="00E409B7"/>
    <w:rsid w:val="00E51586"/>
    <w:rsid w:val="00E80EC1"/>
    <w:rsid w:val="00EF6C02"/>
    <w:rsid w:val="00F006B2"/>
    <w:rsid w:val="00F104B3"/>
    <w:rsid w:val="00F1097C"/>
    <w:rsid w:val="00F4174E"/>
    <w:rsid w:val="00F4698D"/>
    <w:rsid w:val="00F515FE"/>
    <w:rsid w:val="00F622B1"/>
    <w:rsid w:val="00F6379A"/>
    <w:rsid w:val="00F67400"/>
    <w:rsid w:val="00F70768"/>
    <w:rsid w:val="00F9040E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D58"/>
  </w:style>
  <w:style w:type="table" w:styleId="a3">
    <w:name w:val="Table Grid"/>
    <w:basedOn w:val="a1"/>
    <w:rsid w:val="00B3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0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30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30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30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0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D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B30D58"/>
  </w:style>
  <w:style w:type="paragraph" w:customStyle="1" w:styleId="ConsPlusTitle">
    <w:name w:val="ConsPlusTitle"/>
    <w:rsid w:val="00B3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B30D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30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B30D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B30D5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0D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30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B30D5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30D5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30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D58"/>
  </w:style>
  <w:style w:type="table" w:styleId="a3">
    <w:name w:val="Table Grid"/>
    <w:basedOn w:val="a1"/>
    <w:rsid w:val="00B3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0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30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30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30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30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D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B30D58"/>
  </w:style>
  <w:style w:type="paragraph" w:customStyle="1" w:styleId="ConsPlusTitle">
    <w:name w:val="ConsPlusTitle"/>
    <w:rsid w:val="00B3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B30D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30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B30D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B30D5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0D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30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B30D5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30D5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30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534940174731679E-2"/>
          <c:y val="2.1902265851037914E-2"/>
          <c:w val="0.92403398173359175"/>
          <c:h val="0.78263197964809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3 месяца 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0075187969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768431983385254E-3"/>
                  <c:y val="-3.5087719298245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768431983385254E-3"/>
                  <c:y val="-2.2556390977443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0768431983385254E-3"/>
                  <c:y val="-2.5062656641604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2.2556390977443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Лист1!$A$5:$A$17</c:f>
              <c:strCache>
                <c:ptCount val="13"/>
                <c:pt idx="0">
                  <c:v>НДФЛ</c:v>
                </c:pt>
                <c:pt idx="1">
                  <c:v>Акцизы  по подакцзным товарам</c:v>
                </c:pt>
                <c:pt idx="2">
                  <c:v>Налог на совокупный доход</c:v>
                </c:pt>
                <c:pt idx="3">
                  <c:v>Единый с/х налог</c:v>
                </c:pt>
                <c:pt idx="4">
                  <c:v>Налог на имущество</c:v>
                </c:pt>
                <c:pt idx="5">
                  <c:v>Земельный налог</c:v>
                </c:pt>
                <c:pt idx="6">
                  <c:v>Госпошлина</c:v>
                </c:pt>
                <c:pt idx="7">
                  <c:v>Доходы от использования мун. имущества</c:v>
                </c:pt>
                <c:pt idx="8">
                  <c:v>Платежи при пользовании природными ресурсами</c:v>
                </c:pt>
                <c:pt idx="9">
                  <c:v>Доходы от компенсации затрат бюджета</c:v>
                </c:pt>
                <c:pt idx="10">
                  <c:v>Доходы от продажи материальных и нематериальных активов</c:v>
                </c:pt>
                <c:pt idx="11">
                  <c:v>Штрафы, санкции, возмещение ущерба</c:v>
                </c:pt>
                <c:pt idx="12">
                  <c:v>Прочие неналоговые доходы</c:v>
                </c:pt>
              </c:strCache>
            </c:strRef>
          </c:cat>
          <c:val>
            <c:numRef>
              <c:f>Лист1!$B$5:$B$17</c:f>
              <c:numCache>
                <c:formatCode>General</c:formatCode>
                <c:ptCount val="13"/>
                <c:pt idx="0">
                  <c:v>13359.8</c:v>
                </c:pt>
                <c:pt idx="1">
                  <c:v>1723.3</c:v>
                </c:pt>
                <c:pt idx="2">
                  <c:v>633</c:v>
                </c:pt>
                <c:pt idx="3">
                  <c:v>2</c:v>
                </c:pt>
                <c:pt idx="4">
                  <c:v>94.8</c:v>
                </c:pt>
                <c:pt idx="5">
                  <c:v>253</c:v>
                </c:pt>
                <c:pt idx="6">
                  <c:v>149.69999999999999</c:v>
                </c:pt>
                <c:pt idx="7">
                  <c:v>669.9</c:v>
                </c:pt>
                <c:pt idx="8">
                  <c:v>34.4</c:v>
                </c:pt>
                <c:pt idx="9">
                  <c:v>0</c:v>
                </c:pt>
                <c:pt idx="10">
                  <c:v>856.5</c:v>
                </c:pt>
                <c:pt idx="11">
                  <c:v>47.5</c:v>
                </c:pt>
                <c:pt idx="12">
                  <c:v>6.5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3 месяца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60020768432004E-2"/>
                  <c:y val="7.5187969924812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36863966770508E-3"/>
                  <c:y val="-2.2556390977443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5087719298245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0025062656641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1.8691588785046728E-2"/>
                  <c:y val="-1.0025062656641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Лист1!$A$5:$A$17</c:f>
              <c:strCache>
                <c:ptCount val="13"/>
                <c:pt idx="0">
                  <c:v>НДФЛ</c:v>
                </c:pt>
                <c:pt idx="1">
                  <c:v>Акцизы  по подакцзным товарам</c:v>
                </c:pt>
                <c:pt idx="2">
                  <c:v>Налог на совокупный доход</c:v>
                </c:pt>
                <c:pt idx="3">
                  <c:v>Единый с/х налог</c:v>
                </c:pt>
                <c:pt idx="4">
                  <c:v>Налог на имущество</c:v>
                </c:pt>
                <c:pt idx="5">
                  <c:v>Земельный налог</c:v>
                </c:pt>
                <c:pt idx="6">
                  <c:v>Госпошлина</c:v>
                </c:pt>
                <c:pt idx="7">
                  <c:v>Доходы от использования мун. имущества</c:v>
                </c:pt>
                <c:pt idx="8">
                  <c:v>Платежи при пользовании природными ресурсами</c:v>
                </c:pt>
                <c:pt idx="9">
                  <c:v>Доходы от компенсации затрат бюджета</c:v>
                </c:pt>
                <c:pt idx="10">
                  <c:v>Доходы от продажи материальных и нематериальных активов</c:v>
                </c:pt>
                <c:pt idx="11">
                  <c:v>Штрафы, санкции, возмещение ущерба</c:v>
                </c:pt>
                <c:pt idx="12">
                  <c:v>Прочие неналоговые доходы</c:v>
                </c:pt>
              </c:strCache>
            </c:strRef>
          </c:cat>
          <c:val>
            <c:numRef>
              <c:f>Лист1!$C$5:$C$17</c:f>
              <c:numCache>
                <c:formatCode>General</c:formatCode>
                <c:ptCount val="13"/>
                <c:pt idx="0">
                  <c:v>11942.5</c:v>
                </c:pt>
                <c:pt idx="1">
                  <c:v>1898.7</c:v>
                </c:pt>
                <c:pt idx="2">
                  <c:v>1551.6</c:v>
                </c:pt>
                <c:pt idx="3">
                  <c:v>0</c:v>
                </c:pt>
                <c:pt idx="4">
                  <c:v>53.2</c:v>
                </c:pt>
                <c:pt idx="5">
                  <c:v>225.1</c:v>
                </c:pt>
                <c:pt idx="6">
                  <c:v>43.3</c:v>
                </c:pt>
                <c:pt idx="7">
                  <c:v>979.4</c:v>
                </c:pt>
                <c:pt idx="8">
                  <c:v>13.4</c:v>
                </c:pt>
                <c:pt idx="9">
                  <c:v>0</c:v>
                </c:pt>
                <c:pt idx="10">
                  <c:v>44</c:v>
                </c:pt>
                <c:pt idx="11">
                  <c:v>28.9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8375808"/>
        <c:axId val="128381696"/>
        <c:axId val="0"/>
      </c:bar3DChart>
      <c:catAx>
        <c:axId val="12837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381696"/>
        <c:crosses val="autoZero"/>
        <c:auto val="1"/>
        <c:lblAlgn val="ctr"/>
        <c:lblOffset val="100"/>
        <c:noMultiLvlLbl val="0"/>
      </c:catAx>
      <c:valAx>
        <c:axId val="12838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375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33016083269961"/>
          <c:y val="0.87823831231622362"/>
          <c:w val="0.16620877997726918"/>
          <c:h val="9.8159966846249488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936045929582182E-2"/>
          <c:y val="3.3265976584387624E-2"/>
          <c:w val="0.88467583343126888"/>
          <c:h val="0.59123583709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Лист1!$B$39</c:f>
              <c:strCache>
                <c:ptCount val="1"/>
                <c:pt idx="0">
                  <c:v>3 месяца 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7977528089887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33499170812563E-3"/>
                  <c:y val="-8.9887640449438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334991708126038E-3"/>
                  <c:y val="-2.6966292134831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Лист1!$A$40:$A$43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Лист1!$B$40:$B$43</c:f>
              <c:numCache>
                <c:formatCode>General</c:formatCode>
                <c:ptCount val="4"/>
                <c:pt idx="0">
                  <c:v>25617.4</c:v>
                </c:pt>
                <c:pt idx="1">
                  <c:v>20517.400000000001</c:v>
                </c:pt>
                <c:pt idx="2">
                  <c:v>5213.5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Лист1!$C$39</c:f>
              <c:strCache>
                <c:ptCount val="1"/>
                <c:pt idx="0">
                  <c:v>3 месяца 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956329463792152E-2"/>
                  <c:y val="-8.9887640449438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4981273408239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334991708126038E-3"/>
                  <c:y val="-2.6966292134831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Лист1!$A$40:$A$43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Лист1!$C$40:$C$43</c:f>
              <c:numCache>
                <c:formatCode>General</c:formatCode>
                <c:ptCount val="4"/>
                <c:pt idx="0">
                  <c:v>15888.2</c:v>
                </c:pt>
                <c:pt idx="1">
                  <c:v>23575.8</c:v>
                </c:pt>
                <c:pt idx="2">
                  <c:v>4790.7</c:v>
                </c:pt>
                <c:pt idx="3">
                  <c:v>2212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953728"/>
        <c:axId val="126984192"/>
        <c:axId val="0"/>
      </c:bar3DChart>
      <c:catAx>
        <c:axId val="12695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984192"/>
        <c:crosses val="autoZero"/>
        <c:auto val="1"/>
        <c:lblAlgn val="ctr"/>
        <c:lblOffset val="100"/>
        <c:noMultiLvlLbl val="0"/>
      </c:catAx>
      <c:valAx>
        <c:axId val="12698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95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77440009053592"/>
          <c:y val="0.83533197676133175"/>
          <c:w val="0.17695860156783885"/>
          <c:h val="0.1323320652334188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033462835615201"/>
          <c:y val="8.0740682414698159E-2"/>
          <c:w val="0.51951911024314579"/>
          <c:h val="0.849760892388451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Лист1!$B$88</c:f>
              <c:strCache>
                <c:ptCount val="1"/>
                <c:pt idx="0">
                  <c:v>3месяца 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Лист1!$A$89:$A$102</c:f>
              <c:strCache>
                <c:ptCount val="14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Физкультура и спорт</c:v>
                </c:pt>
                <c:pt idx="11">
                  <c:v>СМИ</c:v>
                </c:pt>
                <c:pt idx="12">
                  <c:v>Обслуживание государственного (муниципального) долга</c:v>
                </c:pt>
                <c:pt idx="13">
                  <c:v>МБТ муниципальным образованиям</c:v>
                </c:pt>
              </c:strCache>
            </c:strRef>
          </c:cat>
          <c:val>
            <c:numRef>
              <c:f>Лист1!$B$89:$B$102</c:f>
              <c:numCache>
                <c:formatCode>General</c:formatCode>
                <c:ptCount val="14"/>
                <c:pt idx="0">
                  <c:v>14599.2</c:v>
                </c:pt>
                <c:pt idx="1">
                  <c:v>134.69999999999999</c:v>
                </c:pt>
                <c:pt idx="2">
                  <c:v>489.3</c:v>
                </c:pt>
                <c:pt idx="3">
                  <c:v>3929.3</c:v>
                </c:pt>
                <c:pt idx="4">
                  <c:v>1293.0999999999999</c:v>
                </c:pt>
                <c:pt idx="5">
                  <c:v>0</c:v>
                </c:pt>
                <c:pt idx="6">
                  <c:v>34281.300000000003</c:v>
                </c:pt>
                <c:pt idx="7">
                  <c:v>5404.1</c:v>
                </c:pt>
                <c:pt idx="8">
                  <c:v>9</c:v>
                </c:pt>
                <c:pt idx="9">
                  <c:v>5070.2</c:v>
                </c:pt>
                <c:pt idx="10">
                  <c:v>2321.1999999999998</c:v>
                </c:pt>
                <c:pt idx="11">
                  <c:v>195</c:v>
                </c:pt>
                <c:pt idx="12">
                  <c:v>2.4</c:v>
                </c:pt>
                <c:pt idx="13">
                  <c:v>3462.5</c:v>
                </c:pt>
              </c:numCache>
            </c:numRef>
          </c:val>
        </c:ser>
        <c:ser>
          <c:idx val="1"/>
          <c:order val="1"/>
          <c:tx>
            <c:strRef>
              <c:f>Лист1!$C$88</c:f>
              <c:strCache>
                <c:ptCount val="1"/>
                <c:pt idx="0">
                  <c:v>3 месяца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Лист1!$A$89:$A$102</c:f>
              <c:strCache>
                <c:ptCount val="14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Физкультура и спорт</c:v>
                </c:pt>
                <c:pt idx="11">
                  <c:v>СМИ</c:v>
                </c:pt>
                <c:pt idx="12">
                  <c:v>Обслуживание государственного (муниципального) долга</c:v>
                </c:pt>
                <c:pt idx="13">
                  <c:v>МБТ муниципальным образованиям</c:v>
                </c:pt>
              </c:strCache>
            </c:strRef>
          </c:cat>
          <c:val>
            <c:numRef>
              <c:f>Лист1!$C$89:$C$102</c:f>
              <c:numCache>
                <c:formatCode>General</c:formatCode>
                <c:ptCount val="14"/>
                <c:pt idx="0">
                  <c:v>18030.8</c:v>
                </c:pt>
                <c:pt idx="1">
                  <c:v>55.3</c:v>
                </c:pt>
                <c:pt idx="2">
                  <c:v>508.5</c:v>
                </c:pt>
                <c:pt idx="3">
                  <c:v>2847.8</c:v>
                </c:pt>
                <c:pt idx="4">
                  <c:v>4378.3999999999996</c:v>
                </c:pt>
                <c:pt idx="5">
                  <c:v>0</c:v>
                </c:pt>
                <c:pt idx="6">
                  <c:v>33510.400000000001</c:v>
                </c:pt>
                <c:pt idx="7">
                  <c:v>4906.7</c:v>
                </c:pt>
                <c:pt idx="8">
                  <c:v>9</c:v>
                </c:pt>
                <c:pt idx="9">
                  <c:v>4805.1000000000004</c:v>
                </c:pt>
                <c:pt idx="10">
                  <c:v>3025.3</c:v>
                </c:pt>
                <c:pt idx="11">
                  <c:v>165</c:v>
                </c:pt>
                <c:pt idx="12">
                  <c:v>1.3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2097024"/>
        <c:axId val="182098560"/>
        <c:axId val="0"/>
      </c:bar3DChart>
      <c:catAx>
        <c:axId val="182097024"/>
        <c:scaling>
          <c:orientation val="minMax"/>
        </c:scaling>
        <c:delete val="0"/>
        <c:axPos val="l"/>
        <c:majorTickMark val="out"/>
        <c:minorTickMark val="none"/>
        <c:tickLblPos val="nextTo"/>
        <c:crossAx val="182098560"/>
        <c:crosses val="autoZero"/>
        <c:auto val="1"/>
        <c:lblAlgn val="ctr"/>
        <c:lblOffset val="100"/>
        <c:noMultiLvlLbl val="0"/>
      </c:catAx>
      <c:valAx>
        <c:axId val="182098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209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6380376595405"/>
          <c:y val="0.43972362204724408"/>
          <c:w val="0.22673619623404595"/>
          <c:h val="0.120552755905511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</a:t>
                    </a:r>
                    <a:r>
                      <a:rPr lang="en-US"/>
                      <a:t>24,9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 -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 </a:t>
                    </a:r>
                    <a:r>
                      <a:rPr lang="en-US"/>
                      <a:t>0,7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en-US"/>
                      <a:t>3,9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 </a:t>
                    </a:r>
                    <a:r>
                      <a:rPr lang="en-US"/>
                      <a:t>6,1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"Охрана окружающей среды" -  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"Образование" - </a:t>
                    </a:r>
                    <a:r>
                      <a:rPr lang="en-US"/>
                      <a:t>46,4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кинематография" -</a:t>
                    </a:r>
                    <a:r>
                      <a:rPr lang="en-US"/>
                      <a:t>6,88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"Здравоохранение" - </a:t>
                    </a:r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"Социальная политика" - </a:t>
                    </a:r>
                    <a:r>
                      <a:rPr lang="en-US"/>
                      <a:t>6,6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4,2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СМИ - </a:t>
                    </a:r>
                    <a:r>
                      <a:rPr lang="en-US"/>
                      <a:t>0,2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"Обслуживание мун. долга" - </a:t>
                    </a:r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Лист1!$A$149:$A$161</c:f>
              <c:strCache>
                <c:ptCount val="13"/>
                <c:pt idx="0">
                  <c:v>Общегосуларственные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Физкультура и спорт</c:v>
                </c:pt>
                <c:pt idx="11">
                  <c:v>СМИ</c:v>
                </c:pt>
                <c:pt idx="12">
                  <c:v>Обслуживание гос.  (мун.) долга</c:v>
                </c:pt>
              </c:strCache>
            </c:strRef>
          </c:cat>
          <c:val>
            <c:numRef>
              <c:f>Лист1!$B$149:$B$161</c:f>
              <c:numCache>
                <c:formatCode>General</c:formatCode>
                <c:ptCount val="13"/>
                <c:pt idx="0">
                  <c:v>24.9</c:v>
                </c:pt>
                <c:pt idx="1">
                  <c:v>0.1</c:v>
                </c:pt>
                <c:pt idx="2">
                  <c:v>0.7</c:v>
                </c:pt>
                <c:pt idx="3">
                  <c:v>3.9</c:v>
                </c:pt>
                <c:pt idx="4">
                  <c:v>6.1</c:v>
                </c:pt>
                <c:pt idx="5">
                  <c:v>0</c:v>
                </c:pt>
                <c:pt idx="6">
                  <c:v>46.4</c:v>
                </c:pt>
                <c:pt idx="7">
                  <c:v>6.88</c:v>
                </c:pt>
                <c:pt idx="8">
                  <c:v>0.01</c:v>
                </c:pt>
                <c:pt idx="9">
                  <c:v>6.6</c:v>
                </c:pt>
                <c:pt idx="10">
                  <c:v>4.2</c:v>
                </c:pt>
                <c:pt idx="11">
                  <c:v>0.2</c:v>
                </c:pt>
                <c:pt idx="1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Лист1!$B$311</c:f>
              <c:strCache>
                <c:ptCount val="1"/>
                <c:pt idx="0">
                  <c:v>за 3 месяца 2023 год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Лист1!$A$312:$A$314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01.04.</c:v>
                </c:pt>
                <c:pt idx="2">
                  <c:v>Исполненый бюджет по состоянию  на 01.04.</c:v>
                </c:pt>
              </c:strCache>
            </c:strRef>
          </c:cat>
          <c:val>
            <c:numRef>
              <c:f>Лист1!$B$312:$B$314</c:f>
              <c:numCache>
                <c:formatCode>General</c:formatCode>
                <c:ptCount val="3"/>
                <c:pt idx="0">
                  <c:v>-4262</c:v>
                </c:pt>
                <c:pt idx="1">
                  <c:v>-13087.9</c:v>
                </c:pt>
                <c:pt idx="2">
                  <c:v>-4115.2</c:v>
                </c:pt>
              </c:numCache>
            </c:numRef>
          </c:val>
        </c:ser>
        <c:ser>
          <c:idx val="1"/>
          <c:order val="1"/>
          <c:tx>
            <c:strRef>
              <c:f>Лист1!$C$311</c:f>
              <c:strCache>
                <c:ptCount val="1"/>
                <c:pt idx="0">
                  <c:v>за 3  месяца  2022 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7136258660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69515011547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Лист1!$A$312:$A$314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01.04.</c:v>
                </c:pt>
                <c:pt idx="2">
                  <c:v>Исполненый бюджет по состоянию  на 01.04.</c:v>
                </c:pt>
              </c:strCache>
            </c:strRef>
          </c:cat>
          <c:val>
            <c:numRef>
              <c:f>Лист1!$C$312:$C$314</c:f>
              <c:numCache>
                <c:formatCode>General</c:formatCode>
                <c:ptCount val="3"/>
                <c:pt idx="0">
                  <c:v>-1238.0999999999999</c:v>
                </c:pt>
                <c:pt idx="1">
                  <c:v>-1238.0999999999999</c:v>
                </c:pt>
                <c:pt idx="2">
                  <c:v>-5966.8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884800"/>
        <c:axId val="181886336"/>
      </c:barChart>
      <c:catAx>
        <c:axId val="18188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1886336"/>
        <c:crosses val="autoZero"/>
        <c:auto val="1"/>
        <c:lblAlgn val="ctr"/>
        <c:lblOffset val="100"/>
        <c:noMultiLvlLbl val="0"/>
      </c:catAx>
      <c:valAx>
        <c:axId val="18188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88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9482993029627"/>
          <c:y val="0.86310099228358583"/>
          <c:w val="0.23453213888170082"/>
          <c:h val="0.111365132476223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7CC5-CD8C-4F3B-99EB-99AE8AF0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10038</Words>
  <Characters>57221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2023-05-30T09:01:00Z</cp:lastPrinted>
  <dcterms:created xsi:type="dcterms:W3CDTF">2023-06-02T06:20:00Z</dcterms:created>
  <dcterms:modified xsi:type="dcterms:W3CDTF">2023-06-02T06:20:00Z</dcterms:modified>
</cp:coreProperties>
</file>